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751" w:rsidRPr="000B01C9" w:rsidRDefault="00772ABE" w:rsidP="00410D11">
      <w:pPr>
        <w:pStyle w:val="TOC2"/>
      </w:pPr>
      <w:r w:rsidRPr="000B01C9">
        <w:t xml:space="preserve">ИНДИВИДУАЛЕН </w:t>
      </w:r>
      <w:r w:rsidR="00F2431F" w:rsidRPr="000B01C9">
        <w:t>ОТЧЕТ ЗА ВСЕОБХВАТНИЯ ДОХОД</w:t>
      </w:r>
      <w:r w:rsidR="007C4F59" w:rsidRPr="000B01C9">
        <w:t>........................................................</w:t>
      </w:r>
      <w:r w:rsidR="000575F2" w:rsidRPr="000B01C9">
        <w:tab/>
      </w:r>
      <w:r w:rsidR="00F2431F" w:rsidRPr="000B01C9">
        <w:t>1</w:t>
      </w:r>
    </w:p>
    <w:p w:rsidR="0020388B" w:rsidRPr="000B01C9" w:rsidRDefault="00772ABE" w:rsidP="00410D11">
      <w:pPr>
        <w:pStyle w:val="TOC2"/>
      </w:pPr>
      <w:r w:rsidRPr="000B01C9">
        <w:t xml:space="preserve">ИНДИВИДУАЛЕН </w:t>
      </w:r>
      <w:r w:rsidR="00F2431F" w:rsidRPr="000B01C9">
        <w:t>ОТЧЕТ ЗА ФИНАНСОВОТО СЪСТОЯНИЕ</w:t>
      </w:r>
      <w:r w:rsidR="007C4F59" w:rsidRPr="000B01C9">
        <w:t>...............................................</w:t>
      </w:r>
      <w:r w:rsidR="00D130D1" w:rsidRPr="000B01C9">
        <w:tab/>
      </w:r>
      <w:r w:rsidR="00F2431F" w:rsidRPr="000B01C9">
        <w:t>2</w:t>
      </w:r>
    </w:p>
    <w:p w:rsidR="0020388B" w:rsidRPr="000B01C9" w:rsidRDefault="00772ABE" w:rsidP="00410D11">
      <w:pPr>
        <w:pStyle w:val="TOC2"/>
      </w:pPr>
      <w:r w:rsidRPr="000B01C9">
        <w:t xml:space="preserve">ИНДИВИДУАЛЕН </w:t>
      </w:r>
      <w:r w:rsidR="00F2431F" w:rsidRPr="000B01C9">
        <w:t>ОТЧЕТ ЗА ПАРИЧНИТЕ ПОТОЦИ</w:t>
      </w:r>
      <w:r w:rsidR="007C4F59" w:rsidRPr="000B01C9">
        <w:t>...........................................................</w:t>
      </w:r>
      <w:r w:rsidR="00D130D1" w:rsidRPr="000B01C9">
        <w:tab/>
      </w:r>
      <w:r w:rsidR="00F2431F" w:rsidRPr="000B01C9">
        <w:t>3</w:t>
      </w:r>
    </w:p>
    <w:p w:rsidR="0020388B" w:rsidRPr="000B01C9" w:rsidRDefault="00772ABE" w:rsidP="00410D11">
      <w:pPr>
        <w:pStyle w:val="TOC2"/>
      </w:pPr>
      <w:r w:rsidRPr="000B01C9">
        <w:t xml:space="preserve">ИНДИВИДУАЛЕН </w:t>
      </w:r>
      <w:r w:rsidR="00F2431F" w:rsidRPr="000B01C9">
        <w:t>ОТЧЕТ ЗА ПРОМЕНИТЕ</w:t>
      </w:r>
      <w:r w:rsidR="004044DC" w:rsidRPr="000B01C9">
        <w:t xml:space="preserve"> </w:t>
      </w:r>
      <w:r w:rsidR="00F2431F" w:rsidRPr="000B01C9">
        <w:t>В СОБСТВЕНИЯ КАПИТАЛ</w:t>
      </w:r>
      <w:r w:rsidR="007C4F59" w:rsidRPr="000B01C9">
        <w:t>............................</w:t>
      </w:r>
      <w:r w:rsidR="00D130D1" w:rsidRPr="000B01C9">
        <w:tab/>
      </w:r>
      <w:r w:rsidR="00F2431F" w:rsidRPr="000B01C9">
        <w:t>4</w:t>
      </w:r>
    </w:p>
    <w:p w:rsidR="0020388B" w:rsidRPr="000B01C9" w:rsidRDefault="0020388B" w:rsidP="00410D11">
      <w:pPr>
        <w:pStyle w:val="TOC2"/>
        <w:rPr>
          <w:highlight w:val="yellow"/>
        </w:rPr>
      </w:pPr>
    </w:p>
    <w:p w:rsidR="0020388B" w:rsidRPr="000B01C9" w:rsidRDefault="00F2431F" w:rsidP="00410D11">
      <w:pPr>
        <w:pStyle w:val="TOC2"/>
      </w:pPr>
      <w:r w:rsidRPr="000B01C9">
        <w:t xml:space="preserve">ПРИЛОЖЕНИЯ КЪМ </w:t>
      </w:r>
      <w:r w:rsidR="00544D5A" w:rsidRPr="000B01C9">
        <w:t xml:space="preserve">ИНДИВИДУАЛНИЯ </w:t>
      </w:r>
      <w:r w:rsidR="002B3A40" w:rsidRPr="000B01C9">
        <w:t>ГОДИШЕН</w:t>
      </w:r>
      <w:r w:rsidR="00DD2CD4" w:rsidRPr="000B01C9">
        <w:t xml:space="preserve"> </w:t>
      </w:r>
      <w:r w:rsidRPr="000B01C9">
        <w:t>ФИНАНСОВ ОТЧЕТ</w:t>
      </w:r>
    </w:p>
    <w:p w:rsidR="00FB1568" w:rsidRPr="000B01C9" w:rsidRDefault="00020765" w:rsidP="00410D11">
      <w:pPr>
        <w:pStyle w:val="TOC1"/>
        <w:rPr>
          <w:rFonts w:eastAsiaTheme="minorEastAsia" w:cstheme="minorBidi"/>
          <w:spacing w:val="0"/>
          <w:sz w:val="22"/>
          <w:szCs w:val="22"/>
        </w:rPr>
      </w:pPr>
      <w:r w:rsidRPr="00020765">
        <w:rPr>
          <w:sz w:val="20"/>
          <w:szCs w:val="20"/>
        </w:rPr>
        <w:fldChar w:fldCharType="begin"/>
      </w:r>
      <w:r w:rsidR="00B70CDD" w:rsidRPr="000B01C9">
        <w:rPr>
          <w:sz w:val="20"/>
          <w:szCs w:val="20"/>
        </w:rPr>
        <w:instrText xml:space="preserve"> TOC \o "1-3" \h \z \u </w:instrText>
      </w:r>
      <w:r w:rsidRPr="00020765">
        <w:rPr>
          <w:sz w:val="20"/>
          <w:szCs w:val="20"/>
        </w:rPr>
        <w:fldChar w:fldCharType="separate"/>
      </w:r>
      <w:hyperlink w:anchor="_Toc475137963" w:history="1">
        <w:r w:rsidR="00FB1568" w:rsidRPr="000B01C9">
          <w:rPr>
            <w:rStyle w:val="Hyperlink"/>
          </w:rPr>
          <w:t>1.</w:t>
        </w:r>
        <w:r w:rsidR="00FB1568" w:rsidRPr="000B01C9">
          <w:rPr>
            <w:rFonts w:eastAsiaTheme="minorEastAsia" w:cstheme="minorBidi"/>
            <w:spacing w:val="0"/>
            <w:sz w:val="22"/>
            <w:szCs w:val="22"/>
          </w:rPr>
          <w:tab/>
        </w:r>
        <w:r w:rsidR="00FB1568" w:rsidRPr="000B01C9">
          <w:rPr>
            <w:rStyle w:val="Hyperlink"/>
          </w:rPr>
          <w:t>ИНФОРМАЦИЯ ЗА ДРУЖЕСТВОТО</w:t>
        </w:r>
        <w:r w:rsidR="00FB1568" w:rsidRPr="000B01C9">
          <w:rPr>
            <w:webHidden/>
          </w:rPr>
          <w:tab/>
        </w:r>
        <w:r w:rsidRPr="000B01C9">
          <w:rPr>
            <w:webHidden/>
          </w:rPr>
          <w:fldChar w:fldCharType="begin"/>
        </w:r>
        <w:r w:rsidR="00FB1568" w:rsidRPr="000B01C9">
          <w:rPr>
            <w:webHidden/>
          </w:rPr>
          <w:instrText xml:space="preserve"> PAGEREF _Toc475137963 \h </w:instrText>
        </w:r>
        <w:r w:rsidRPr="000B01C9">
          <w:rPr>
            <w:webHidden/>
          </w:rPr>
        </w:r>
        <w:r w:rsidRPr="000B01C9">
          <w:rPr>
            <w:webHidden/>
          </w:rPr>
          <w:fldChar w:fldCharType="separate"/>
        </w:r>
        <w:r w:rsidR="0029717A">
          <w:rPr>
            <w:webHidden/>
          </w:rPr>
          <w:t>5</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64" w:history="1">
        <w:r w:rsidR="00FB1568" w:rsidRPr="000B01C9">
          <w:rPr>
            <w:rStyle w:val="Hyperlink"/>
          </w:rPr>
          <w:t>2.</w:t>
        </w:r>
        <w:r w:rsidR="00FB1568" w:rsidRPr="000B01C9">
          <w:rPr>
            <w:rFonts w:eastAsiaTheme="minorEastAsia" w:cstheme="minorBidi"/>
            <w:spacing w:val="0"/>
            <w:sz w:val="22"/>
            <w:szCs w:val="22"/>
          </w:rPr>
          <w:tab/>
        </w:r>
        <w:r w:rsidR="00FB1568" w:rsidRPr="000B01C9">
          <w:rPr>
            <w:rStyle w:val="Hyperlink"/>
          </w:rPr>
          <w:t>ОСНОВНИ ПОЛОЖЕНИЯ ОТ СЧЕТОВОДНАТА ПОЛИТИКА НА ДРУЖЕСТВОТО</w:t>
        </w:r>
        <w:r w:rsidR="00FB1568" w:rsidRPr="000B01C9">
          <w:rPr>
            <w:webHidden/>
          </w:rPr>
          <w:tab/>
        </w:r>
        <w:r w:rsidRPr="000B01C9">
          <w:rPr>
            <w:webHidden/>
          </w:rPr>
          <w:fldChar w:fldCharType="begin"/>
        </w:r>
        <w:r w:rsidR="00FB1568" w:rsidRPr="000B01C9">
          <w:rPr>
            <w:webHidden/>
          </w:rPr>
          <w:instrText xml:space="preserve"> PAGEREF _Toc475137964 \h </w:instrText>
        </w:r>
        <w:r w:rsidRPr="000B01C9">
          <w:rPr>
            <w:webHidden/>
          </w:rPr>
        </w:r>
        <w:r w:rsidRPr="000B01C9">
          <w:rPr>
            <w:webHidden/>
          </w:rPr>
          <w:fldChar w:fldCharType="separate"/>
        </w:r>
        <w:r w:rsidR="0029717A">
          <w:rPr>
            <w:webHidden/>
          </w:rPr>
          <w:t>6</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65" w:history="1">
        <w:r w:rsidR="00FB1568" w:rsidRPr="000B01C9">
          <w:rPr>
            <w:rStyle w:val="Hyperlink"/>
          </w:rPr>
          <w:t>3.</w:t>
        </w:r>
        <w:r w:rsidR="00FB1568" w:rsidRPr="000B01C9">
          <w:rPr>
            <w:rFonts w:eastAsiaTheme="minorEastAsia" w:cstheme="minorBidi"/>
            <w:spacing w:val="0"/>
            <w:sz w:val="22"/>
            <w:szCs w:val="22"/>
          </w:rPr>
          <w:tab/>
        </w:r>
        <w:r w:rsidR="00FB1568" w:rsidRPr="000B01C9">
          <w:rPr>
            <w:rStyle w:val="Hyperlink"/>
          </w:rPr>
          <w:t>КОНСОЛИДИРАН ОТЧЕТ НА ДРУЖЕСТВОТО</w:t>
        </w:r>
        <w:r w:rsidR="00FB1568" w:rsidRPr="000B01C9">
          <w:rPr>
            <w:webHidden/>
          </w:rPr>
          <w:tab/>
        </w:r>
        <w:r w:rsidRPr="000B01C9">
          <w:rPr>
            <w:webHidden/>
          </w:rPr>
          <w:fldChar w:fldCharType="begin"/>
        </w:r>
        <w:r w:rsidR="00FB1568" w:rsidRPr="000B01C9">
          <w:rPr>
            <w:webHidden/>
          </w:rPr>
          <w:instrText xml:space="preserve"> PAGEREF _Toc475137965 \h </w:instrText>
        </w:r>
        <w:r w:rsidRPr="000B01C9">
          <w:rPr>
            <w:webHidden/>
          </w:rPr>
        </w:r>
        <w:r w:rsidRPr="000B01C9">
          <w:rPr>
            <w:webHidden/>
          </w:rPr>
          <w:fldChar w:fldCharType="separate"/>
        </w:r>
        <w:r w:rsidR="0029717A">
          <w:rPr>
            <w:webHidden/>
          </w:rPr>
          <w:t>22</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66" w:history="1">
        <w:r w:rsidR="00FB1568" w:rsidRPr="000B01C9">
          <w:rPr>
            <w:rStyle w:val="Hyperlink"/>
          </w:rPr>
          <w:t>4.</w:t>
        </w:r>
        <w:r w:rsidR="00FB1568" w:rsidRPr="000B01C9">
          <w:rPr>
            <w:rFonts w:eastAsiaTheme="minorEastAsia" w:cstheme="minorBidi"/>
            <w:spacing w:val="0"/>
            <w:sz w:val="22"/>
            <w:szCs w:val="22"/>
          </w:rPr>
          <w:tab/>
        </w:r>
        <w:r w:rsidR="00FB1568" w:rsidRPr="000B01C9">
          <w:rPr>
            <w:rStyle w:val="Hyperlink"/>
          </w:rPr>
          <w:t>ПРИХОДИ</w:t>
        </w:r>
        <w:r w:rsidR="00FB1568" w:rsidRPr="000B01C9">
          <w:rPr>
            <w:webHidden/>
          </w:rPr>
          <w:tab/>
        </w:r>
        <w:r w:rsidRPr="000B01C9">
          <w:rPr>
            <w:webHidden/>
          </w:rPr>
          <w:fldChar w:fldCharType="begin"/>
        </w:r>
        <w:r w:rsidR="00FB1568" w:rsidRPr="000B01C9">
          <w:rPr>
            <w:webHidden/>
          </w:rPr>
          <w:instrText xml:space="preserve"> PAGEREF _Toc475137966 \h </w:instrText>
        </w:r>
        <w:r w:rsidRPr="000B01C9">
          <w:rPr>
            <w:webHidden/>
          </w:rPr>
        </w:r>
        <w:r w:rsidRPr="000B01C9">
          <w:rPr>
            <w:webHidden/>
          </w:rPr>
          <w:fldChar w:fldCharType="separate"/>
        </w:r>
        <w:r w:rsidR="0029717A">
          <w:rPr>
            <w:webHidden/>
          </w:rPr>
          <w:t>23</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67" w:history="1">
        <w:r w:rsidR="00FB1568" w:rsidRPr="000B01C9">
          <w:rPr>
            <w:rStyle w:val="Hyperlink"/>
          </w:rPr>
          <w:t>5.</w:t>
        </w:r>
        <w:r w:rsidR="00FB1568" w:rsidRPr="000B01C9">
          <w:rPr>
            <w:rFonts w:eastAsiaTheme="minorEastAsia" w:cstheme="minorBidi"/>
            <w:spacing w:val="0"/>
            <w:sz w:val="22"/>
            <w:szCs w:val="22"/>
          </w:rPr>
          <w:tab/>
        </w:r>
        <w:r w:rsidR="00FB1568" w:rsidRPr="000B01C9">
          <w:rPr>
            <w:rStyle w:val="Hyperlink"/>
          </w:rPr>
          <w:t>ДРУГИ ДОХОДИ ОТ Д</w:t>
        </w:r>
        <w:bookmarkStart w:id="0" w:name="_GoBack"/>
        <w:bookmarkEnd w:id="0"/>
        <w:r w:rsidR="00FB1568" w:rsidRPr="000B01C9">
          <w:rPr>
            <w:rStyle w:val="Hyperlink"/>
          </w:rPr>
          <w:t>ЕЙНОСТТА</w:t>
        </w:r>
        <w:r w:rsidR="00FB1568" w:rsidRPr="000B01C9">
          <w:rPr>
            <w:webHidden/>
          </w:rPr>
          <w:tab/>
        </w:r>
        <w:r w:rsidRPr="000B01C9">
          <w:rPr>
            <w:webHidden/>
          </w:rPr>
          <w:fldChar w:fldCharType="begin"/>
        </w:r>
        <w:r w:rsidR="00FB1568" w:rsidRPr="000B01C9">
          <w:rPr>
            <w:webHidden/>
          </w:rPr>
          <w:instrText xml:space="preserve"> PAGEREF _Toc475137967 \h </w:instrText>
        </w:r>
        <w:r w:rsidRPr="000B01C9">
          <w:rPr>
            <w:webHidden/>
          </w:rPr>
        </w:r>
        <w:r w:rsidRPr="000B01C9">
          <w:rPr>
            <w:webHidden/>
          </w:rPr>
          <w:fldChar w:fldCharType="separate"/>
        </w:r>
        <w:r w:rsidR="0029717A">
          <w:rPr>
            <w:webHidden/>
          </w:rPr>
          <w:t>23</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68" w:history="1">
        <w:r w:rsidR="00FB1568" w:rsidRPr="000B01C9">
          <w:rPr>
            <w:rStyle w:val="Hyperlink"/>
          </w:rPr>
          <w:t>6.</w:t>
        </w:r>
        <w:r w:rsidR="00FB1568" w:rsidRPr="000B01C9">
          <w:rPr>
            <w:rFonts w:eastAsiaTheme="minorEastAsia" w:cstheme="minorBidi"/>
            <w:spacing w:val="0"/>
            <w:sz w:val="22"/>
            <w:szCs w:val="22"/>
          </w:rPr>
          <w:tab/>
        </w:r>
        <w:r w:rsidR="00FB1568" w:rsidRPr="000B01C9">
          <w:rPr>
            <w:rStyle w:val="Hyperlink"/>
          </w:rPr>
          <w:t>РАЗХОДИ ЗА МАТЕРИАЛИ И КОНСУМАТИВИ</w:t>
        </w:r>
        <w:r w:rsidR="00FB1568" w:rsidRPr="000B01C9">
          <w:rPr>
            <w:webHidden/>
          </w:rPr>
          <w:tab/>
        </w:r>
        <w:r w:rsidRPr="000B01C9">
          <w:rPr>
            <w:webHidden/>
          </w:rPr>
          <w:fldChar w:fldCharType="begin"/>
        </w:r>
        <w:r w:rsidR="00FB1568" w:rsidRPr="000B01C9">
          <w:rPr>
            <w:webHidden/>
          </w:rPr>
          <w:instrText xml:space="preserve"> PAGEREF _Toc475137968 \h </w:instrText>
        </w:r>
        <w:r w:rsidRPr="000B01C9">
          <w:rPr>
            <w:webHidden/>
          </w:rPr>
        </w:r>
        <w:r w:rsidRPr="000B01C9">
          <w:rPr>
            <w:webHidden/>
          </w:rPr>
          <w:fldChar w:fldCharType="separate"/>
        </w:r>
        <w:r w:rsidR="0029717A">
          <w:rPr>
            <w:webHidden/>
          </w:rPr>
          <w:t>23</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69" w:history="1">
        <w:r w:rsidR="00FB1568" w:rsidRPr="000B01C9">
          <w:rPr>
            <w:rStyle w:val="Hyperlink"/>
          </w:rPr>
          <w:t>7.</w:t>
        </w:r>
        <w:r w:rsidR="00FB1568" w:rsidRPr="000B01C9">
          <w:rPr>
            <w:rFonts w:eastAsiaTheme="minorEastAsia" w:cstheme="minorBidi"/>
            <w:spacing w:val="0"/>
            <w:sz w:val="22"/>
            <w:szCs w:val="22"/>
          </w:rPr>
          <w:tab/>
        </w:r>
        <w:r w:rsidR="00FB1568" w:rsidRPr="000B01C9">
          <w:rPr>
            <w:rStyle w:val="Hyperlink"/>
          </w:rPr>
          <w:t>РАЗХОДИ ЗА ВЪНШНИ УСЛУГИ</w:t>
        </w:r>
        <w:r w:rsidR="00FB1568" w:rsidRPr="000B01C9">
          <w:rPr>
            <w:webHidden/>
          </w:rPr>
          <w:tab/>
        </w:r>
        <w:r w:rsidRPr="000B01C9">
          <w:rPr>
            <w:webHidden/>
          </w:rPr>
          <w:fldChar w:fldCharType="begin"/>
        </w:r>
        <w:r w:rsidR="00FB1568" w:rsidRPr="000B01C9">
          <w:rPr>
            <w:webHidden/>
          </w:rPr>
          <w:instrText xml:space="preserve"> PAGEREF _Toc475137969 \h </w:instrText>
        </w:r>
        <w:r w:rsidRPr="000B01C9">
          <w:rPr>
            <w:webHidden/>
          </w:rPr>
        </w:r>
        <w:r w:rsidRPr="000B01C9">
          <w:rPr>
            <w:webHidden/>
          </w:rPr>
          <w:fldChar w:fldCharType="separate"/>
        </w:r>
        <w:r w:rsidR="0029717A">
          <w:rPr>
            <w:webHidden/>
          </w:rPr>
          <w:t>23</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70" w:history="1">
        <w:r w:rsidR="00FB1568" w:rsidRPr="000B01C9">
          <w:rPr>
            <w:rStyle w:val="Hyperlink"/>
          </w:rPr>
          <w:t>8.</w:t>
        </w:r>
        <w:r w:rsidR="00FB1568" w:rsidRPr="000B01C9">
          <w:rPr>
            <w:rFonts w:eastAsiaTheme="minorEastAsia" w:cstheme="minorBidi"/>
            <w:spacing w:val="0"/>
            <w:sz w:val="22"/>
            <w:szCs w:val="22"/>
          </w:rPr>
          <w:tab/>
        </w:r>
        <w:r w:rsidR="00FB1568" w:rsidRPr="000B01C9">
          <w:rPr>
            <w:rStyle w:val="Hyperlink"/>
          </w:rPr>
          <w:t>РАЗХОДИ ЗА ПЕРСОНАЛА</w:t>
        </w:r>
        <w:r w:rsidR="00FB1568" w:rsidRPr="000B01C9">
          <w:rPr>
            <w:webHidden/>
          </w:rPr>
          <w:tab/>
        </w:r>
        <w:r w:rsidRPr="000B01C9">
          <w:rPr>
            <w:webHidden/>
          </w:rPr>
          <w:fldChar w:fldCharType="begin"/>
        </w:r>
        <w:r w:rsidR="00FB1568" w:rsidRPr="000B01C9">
          <w:rPr>
            <w:webHidden/>
          </w:rPr>
          <w:instrText xml:space="preserve"> PAGEREF _Toc475137970 \h </w:instrText>
        </w:r>
        <w:r w:rsidRPr="000B01C9">
          <w:rPr>
            <w:webHidden/>
          </w:rPr>
        </w:r>
        <w:r w:rsidRPr="000B01C9">
          <w:rPr>
            <w:webHidden/>
          </w:rPr>
          <w:fldChar w:fldCharType="separate"/>
        </w:r>
        <w:r w:rsidR="0029717A">
          <w:rPr>
            <w:webHidden/>
          </w:rPr>
          <w:t>24</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71" w:history="1">
        <w:r w:rsidR="00FB1568" w:rsidRPr="000B01C9">
          <w:rPr>
            <w:rStyle w:val="Hyperlink"/>
          </w:rPr>
          <w:t>9.</w:t>
        </w:r>
        <w:r w:rsidR="00FB1568" w:rsidRPr="000B01C9">
          <w:rPr>
            <w:rFonts w:eastAsiaTheme="minorEastAsia" w:cstheme="minorBidi"/>
            <w:spacing w:val="0"/>
            <w:sz w:val="22"/>
            <w:szCs w:val="22"/>
          </w:rPr>
          <w:tab/>
        </w:r>
        <w:r w:rsidR="00FB1568" w:rsidRPr="000B01C9">
          <w:rPr>
            <w:rStyle w:val="Hyperlink"/>
          </w:rPr>
          <w:t>ДРУГИ РАЗХОДИ ЗА ДЕЙНОСТТА</w:t>
        </w:r>
        <w:r w:rsidR="00FB1568" w:rsidRPr="000B01C9">
          <w:rPr>
            <w:webHidden/>
          </w:rPr>
          <w:tab/>
        </w:r>
        <w:r w:rsidRPr="000B01C9">
          <w:rPr>
            <w:webHidden/>
          </w:rPr>
          <w:fldChar w:fldCharType="begin"/>
        </w:r>
        <w:r w:rsidR="00FB1568" w:rsidRPr="000B01C9">
          <w:rPr>
            <w:webHidden/>
          </w:rPr>
          <w:instrText xml:space="preserve"> PAGEREF _Toc475137971 \h </w:instrText>
        </w:r>
        <w:r w:rsidRPr="000B01C9">
          <w:rPr>
            <w:webHidden/>
          </w:rPr>
        </w:r>
        <w:r w:rsidRPr="000B01C9">
          <w:rPr>
            <w:webHidden/>
          </w:rPr>
          <w:fldChar w:fldCharType="separate"/>
        </w:r>
        <w:r w:rsidR="0029717A">
          <w:rPr>
            <w:webHidden/>
          </w:rPr>
          <w:t>24</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72" w:history="1">
        <w:r w:rsidR="00FB1568" w:rsidRPr="000B01C9">
          <w:rPr>
            <w:rStyle w:val="Hyperlink"/>
          </w:rPr>
          <w:t>10.</w:t>
        </w:r>
        <w:r w:rsidR="00FB1568" w:rsidRPr="000B01C9">
          <w:rPr>
            <w:rFonts w:eastAsiaTheme="minorEastAsia" w:cstheme="minorBidi"/>
            <w:spacing w:val="0"/>
            <w:sz w:val="22"/>
            <w:szCs w:val="22"/>
          </w:rPr>
          <w:tab/>
        </w:r>
        <w:r w:rsidR="00FB1568" w:rsidRPr="000B01C9">
          <w:rPr>
            <w:rStyle w:val="Hyperlink"/>
          </w:rPr>
          <w:t>ФИНАНСОВИ ПРИХОДИ</w:t>
        </w:r>
        <w:r w:rsidR="00FB1568" w:rsidRPr="000B01C9">
          <w:rPr>
            <w:webHidden/>
          </w:rPr>
          <w:tab/>
        </w:r>
        <w:r w:rsidRPr="000B01C9">
          <w:rPr>
            <w:webHidden/>
          </w:rPr>
          <w:fldChar w:fldCharType="begin"/>
        </w:r>
        <w:r w:rsidR="00FB1568" w:rsidRPr="000B01C9">
          <w:rPr>
            <w:webHidden/>
          </w:rPr>
          <w:instrText xml:space="preserve"> PAGEREF _Toc475137972 \h </w:instrText>
        </w:r>
        <w:r w:rsidRPr="000B01C9">
          <w:rPr>
            <w:webHidden/>
          </w:rPr>
        </w:r>
        <w:r w:rsidRPr="000B01C9">
          <w:rPr>
            <w:webHidden/>
          </w:rPr>
          <w:fldChar w:fldCharType="separate"/>
        </w:r>
        <w:r w:rsidR="0029717A">
          <w:rPr>
            <w:webHidden/>
          </w:rPr>
          <w:t>24</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73" w:history="1">
        <w:r w:rsidR="00FB1568" w:rsidRPr="000B01C9">
          <w:rPr>
            <w:rStyle w:val="Hyperlink"/>
          </w:rPr>
          <w:t>11.</w:t>
        </w:r>
        <w:r w:rsidR="00FB1568" w:rsidRPr="000B01C9">
          <w:rPr>
            <w:rFonts w:eastAsiaTheme="minorEastAsia" w:cstheme="minorBidi"/>
            <w:spacing w:val="0"/>
            <w:sz w:val="22"/>
            <w:szCs w:val="22"/>
          </w:rPr>
          <w:tab/>
        </w:r>
        <w:r w:rsidR="00FB1568" w:rsidRPr="000B01C9">
          <w:rPr>
            <w:rStyle w:val="Hyperlink"/>
          </w:rPr>
          <w:t>ДАНЪЧНО ОБЛАГАНЕ</w:t>
        </w:r>
        <w:r w:rsidR="00FB1568" w:rsidRPr="000B01C9">
          <w:rPr>
            <w:webHidden/>
          </w:rPr>
          <w:tab/>
        </w:r>
        <w:r w:rsidRPr="000B01C9">
          <w:rPr>
            <w:webHidden/>
          </w:rPr>
          <w:fldChar w:fldCharType="begin"/>
        </w:r>
        <w:r w:rsidR="00FB1568" w:rsidRPr="000B01C9">
          <w:rPr>
            <w:webHidden/>
          </w:rPr>
          <w:instrText xml:space="preserve"> PAGEREF _Toc475137973 \h </w:instrText>
        </w:r>
        <w:r w:rsidRPr="000B01C9">
          <w:rPr>
            <w:webHidden/>
          </w:rPr>
        </w:r>
        <w:r w:rsidRPr="000B01C9">
          <w:rPr>
            <w:webHidden/>
          </w:rPr>
          <w:fldChar w:fldCharType="separate"/>
        </w:r>
        <w:r w:rsidR="0029717A">
          <w:rPr>
            <w:webHidden/>
          </w:rPr>
          <w:t>24</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74" w:history="1">
        <w:r w:rsidR="00FB1568" w:rsidRPr="000B01C9">
          <w:rPr>
            <w:rStyle w:val="Hyperlink"/>
          </w:rPr>
          <w:t>12.</w:t>
        </w:r>
        <w:r w:rsidR="00FB1568" w:rsidRPr="000B01C9">
          <w:rPr>
            <w:rFonts w:eastAsiaTheme="minorEastAsia" w:cstheme="minorBidi"/>
            <w:spacing w:val="0"/>
            <w:sz w:val="22"/>
            <w:szCs w:val="22"/>
          </w:rPr>
          <w:tab/>
        </w:r>
        <w:r w:rsidR="00FB1568" w:rsidRPr="000B01C9">
          <w:rPr>
            <w:rStyle w:val="Hyperlink"/>
          </w:rPr>
          <w:t>ДРУГ ВСЕОБХВАТЕН ДОХОД</w:t>
        </w:r>
        <w:r w:rsidR="00FB1568" w:rsidRPr="000B01C9">
          <w:rPr>
            <w:webHidden/>
          </w:rPr>
          <w:tab/>
        </w:r>
        <w:r w:rsidRPr="000B01C9">
          <w:rPr>
            <w:webHidden/>
          </w:rPr>
          <w:fldChar w:fldCharType="begin"/>
        </w:r>
        <w:r w:rsidR="00FB1568" w:rsidRPr="000B01C9">
          <w:rPr>
            <w:webHidden/>
          </w:rPr>
          <w:instrText xml:space="preserve"> PAGEREF _Toc475137974 \h </w:instrText>
        </w:r>
        <w:r w:rsidRPr="000B01C9">
          <w:rPr>
            <w:webHidden/>
          </w:rPr>
        </w:r>
        <w:r w:rsidRPr="000B01C9">
          <w:rPr>
            <w:webHidden/>
          </w:rPr>
          <w:fldChar w:fldCharType="separate"/>
        </w:r>
        <w:r w:rsidR="0029717A">
          <w:rPr>
            <w:webHidden/>
          </w:rPr>
          <w:t>25</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75" w:history="1">
        <w:r w:rsidR="00FB1568" w:rsidRPr="000B01C9">
          <w:rPr>
            <w:rStyle w:val="Hyperlink"/>
          </w:rPr>
          <w:t>13.</w:t>
        </w:r>
        <w:r w:rsidR="00FB1568" w:rsidRPr="000B01C9">
          <w:rPr>
            <w:rFonts w:eastAsiaTheme="minorEastAsia" w:cstheme="minorBidi"/>
            <w:spacing w:val="0"/>
            <w:sz w:val="22"/>
            <w:szCs w:val="22"/>
          </w:rPr>
          <w:tab/>
        </w:r>
        <w:r w:rsidR="00FB1568" w:rsidRPr="000B01C9">
          <w:rPr>
            <w:rStyle w:val="Hyperlink"/>
          </w:rPr>
          <w:t>ИМОТИ, МАШИНИ, ОБОРУДВАНЕ</w:t>
        </w:r>
        <w:r w:rsidR="00FB1568" w:rsidRPr="000B01C9">
          <w:rPr>
            <w:webHidden/>
          </w:rPr>
          <w:tab/>
        </w:r>
        <w:r w:rsidRPr="000B01C9">
          <w:rPr>
            <w:webHidden/>
          </w:rPr>
          <w:fldChar w:fldCharType="begin"/>
        </w:r>
        <w:r w:rsidR="00FB1568" w:rsidRPr="000B01C9">
          <w:rPr>
            <w:webHidden/>
          </w:rPr>
          <w:instrText xml:space="preserve"> PAGEREF _Toc475137975 \h </w:instrText>
        </w:r>
        <w:r w:rsidRPr="000B01C9">
          <w:rPr>
            <w:webHidden/>
          </w:rPr>
        </w:r>
        <w:r w:rsidRPr="000B01C9">
          <w:rPr>
            <w:webHidden/>
          </w:rPr>
          <w:fldChar w:fldCharType="separate"/>
        </w:r>
        <w:r w:rsidR="0029717A">
          <w:rPr>
            <w:webHidden/>
          </w:rPr>
          <w:t>26</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76" w:history="1">
        <w:r w:rsidR="00FB1568" w:rsidRPr="000B01C9">
          <w:rPr>
            <w:rStyle w:val="Hyperlink"/>
          </w:rPr>
          <w:t>14.</w:t>
        </w:r>
        <w:r w:rsidR="00FB1568" w:rsidRPr="000B01C9">
          <w:rPr>
            <w:rFonts w:eastAsiaTheme="minorEastAsia" w:cstheme="minorBidi"/>
            <w:spacing w:val="0"/>
            <w:sz w:val="22"/>
            <w:szCs w:val="22"/>
          </w:rPr>
          <w:tab/>
        </w:r>
        <w:r w:rsidR="00FB1568" w:rsidRPr="000B01C9">
          <w:rPr>
            <w:rStyle w:val="Hyperlink"/>
          </w:rPr>
          <w:t>НЕМАТЕРИАЛНИ АКТИВИ</w:t>
        </w:r>
        <w:r w:rsidR="00FB1568" w:rsidRPr="000B01C9">
          <w:rPr>
            <w:webHidden/>
          </w:rPr>
          <w:tab/>
        </w:r>
        <w:r w:rsidRPr="000B01C9">
          <w:rPr>
            <w:webHidden/>
          </w:rPr>
          <w:fldChar w:fldCharType="begin"/>
        </w:r>
        <w:r w:rsidR="00FB1568" w:rsidRPr="000B01C9">
          <w:rPr>
            <w:webHidden/>
          </w:rPr>
          <w:instrText xml:space="preserve"> PAGEREF _Toc475137976 \h </w:instrText>
        </w:r>
        <w:r w:rsidRPr="000B01C9">
          <w:rPr>
            <w:webHidden/>
          </w:rPr>
        </w:r>
        <w:r w:rsidRPr="000B01C9">
          <w:rPr>
            <w:webHidden/>
          </w:rPr>
          <w:fldChar w:fldCharType="separate"/>
        </w:r>
        <w:r w:rsidR="0029717A">
          <w:rPr>
            <w:webHidden/>
          </w:rPr>
          <w:t>26</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77" w:history="1">
        <w:r w:rsidR="00FB1568" w:rsidRPr="000B01C9">
          <w:rPr>
            <w:rStyle w:val="Hyperlink"/>
          </w:rPr>
          <w:t>15.</w:t>
        </w:r>
        <w:r w:rsidR="00FB1568" w:rsidRPr="000B01C9">
          <w:rPr>
            <w:rFonts w:eastAsiaTheme="minorEastAsia" w:cstheme="minorBidi"/>
            <w:spacing w:val="0"/>
            <w:sz w:val="22"/>
            <w:szCs w:val="22"/>
          </w:rPr>
          <w:tab/>
        </w:r>
        <w:r w:rsidR="00FB1568" w:rsidRPr="000B01C9">
          <w:rPr>
            <w:rStyle w:val="Hyperlink"/>
          </w:rPr>
          <w:t>ИНВЕСТИЦИИ В ДЪЩЕРНИ ДРУЖЕСТВА</w:t>
        </w:r>
        <w:r w:rsidR="00FB1568" w:rsidRPr="000B01C9">
          <w:rPr>
            <w:webHidden/>
          </w:rPr>
          <w:tab/>
        </w:r>
        <w:r w:rsidRPr="000B01C9">
          <w:rPr>
            <w:webHidden/>
          </w:rPr>
          <w:fldChar w:fldCharType="begin"/>
        </w:r>
        <w:r w:rsidR="00FB1568" w:rsidRPr="000B01C9">
          <w:rPr>
            <w:webHidden/>
          </w:rPr>
          <w:instrText xml:space="preserve"> PAGEREF _Toc475137977 \h </w:instrText>
        </w:r>
        <w:r w:rsidRPr="000B01C9">
          <w:rPr>
            <w:webHidden/>
          </w:rPr>
        </w:r>
        <w:r w:rsidRPr="000B01C9">
          <w:rPr>
            <w:webHidden/>
          </w:rPr>
          <w:fldChar w:fldCharType="separate"/>
        </w:r>
        <w:r w:rsidR="0029717A">
          <w:rPr>
            <w:webHidden/>
          </w:rPr>
          <w:t>27</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78" w:history="1">
        <w:r w:rsidR="00FB1568" w:rsidRPr="000B01C9">
          <w:rPr>
            <w:rStyle w:val="Hyperlink"/>
          </w:rPr>
          <w:t>16.</w:t>
        </w:r>
        <w:r w:rsidR="00FB1568" w:rsidRPr="000B01C9">
          <w:rPr>
            <w:rFonts w:eastAsiaTheme="minorEastAsia" w:cstheme="minorBidi"/>
            <w:spacing w:val="0"/>
            <w:sz w:val="22"/>
            <w:szCs w:val="22"/>
          </w:rPr>
          <w:tab/>
        </w:r>
        <w:r w:rsidR="00FB1568" w:rsidRPr="000B01C9">
          <w:rPr>
            <w:rStyle w:val="Hyperlink"/>
          </w:rPr>
          <w:t>ИНВЕСТИЦИИ В СЪВМЕСТНИ ДРУЖЕСТВА</w:t>
        </w:r>
        <w:r w:rsidR="00FB1568" w:rsidRPr="000B01C9">
          <w:rPr>
            <w:webHidden/>
          </w:rPr>
          <w:tab/>
        </w:r>
        <w:r w:rsidRPr="000B01C9">
          <w:rPr>
            <w:webHidden/>
          </w:rPr>
          <w:fldChar w:fldCharType="begin"/>
        </w:r>
        <w:r w:rsidR="00FB1568" w:rsidRPr="000B01C9">
          <w:rPr>
            <w:webHidden/>
          </w:rPr>
          <w:instrText xml:space="preserve"> PAGEREF _Toc475137978 \h </w:instrText>
        </w:r>
        <w:r w:rsidRPr="000B01C9">
          <w:rPr>
            <w:webHidden/>
          </w:rPr>
        </w:r>
        <w:r w:rsidRPr="000B01C9">
          <w:rPr>
            <w:webHidden/>
          </w:rPr>
          <w:fldChar w:fldCharType="separate"/>
        </w:r>
        <w:r w:rsidR="0029717A">
          <w:rPr>
            <w:webHidden/>
          </w:rPr>
          <w:t>27</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79" w:history="1">
        <w:r w:rsidR="00FB1568" w:rsidRPr="000B01C9">
          <w:rPr>
            <w:rStyle w:val="Hyperlink"/>
          </w:rPr>
          <w:t>17.</w:t>
        </w:r>
        <w:r w:rsidR="00FB1568" w:rsidRPr="000B01C9">
          <w:rPr>
            <w:rFonts w:eastAsiaTheme="minorEastAsia" w:cstheme="minorBidi"/>
            <w:spacing w:val="0"/>
            <w:sz w:val="22"/>
            <w:szCs w:val="22"/>
          </w:rPr>
          <w:tab/>
        </w:r>
        <w:r w:rsidR="00FB1568" w:rsidRPr="000B01C9">
          <w:rPr>
            <w:rStyle w:val="Hyperlink"/>
          </w:rPr>
          <w:t>ФИНАНСОВИ АКТИВИ ДЪРЖАНИ ДО ПАДЕЖ</w:t>
        </w:r>
        <w:r w:rsidR="00FB1568" w:rsidRPr="000B01C9">
          <w:rPr>
            <w:webHidden/>
          </w:rPr>
          <w:tab/>
        </w:r>
        <w:r w:rsidRPr="000B01C9">
          <w:rPr>
            <w:webHidden/>
          </w:rPr>
          <w:fldChar w:fldCharType="begin"/>
        </w:r>
        <w:r w:rsidR="00FB1568" w:rsidRPr="000B01C9">
          <w:rPr>
            <w:webHidden/>
          </w:rPr>
          <w:instrText xml:space="preserve"> PAGEREF _Toc475137979 \h </w:instrText>
        </w:r>
        <w:r w:rsidRPr="000B01C9">
          <w:rPr>
            <w:webHidden/>
          </w:rPr>
        </w:r>
        <w:r w:rsidRPr="000B01C9">
          <w:rPr>
            <w:webHidden/>
          </w:rPr>
          <w:fldChar w:fldCharType="separate"/>
        </w:r>
        <w:r w:rsidR="0029717A">
          <w:rPr>
            <w:webHidden/>
          </w:rPr>
          <w:t>28</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80" w:history="1">
        <w:r w:rsidR="00FB1568" w:rsidRPr="000B01C9">
          <w:rPr>
            <w:rStyle w:val="Hyperlink"/>
          </w:rPr>
          <w:t>18.</w:t>
        </w:r>
        <w:r w:rsidR="00FB1568" w:rsidRPr="000B01C9">
          <w:rPr>
            <w:rFonts w:eastAsiaTheme="minorEastAsia" w:cstheme="minorBidi"/>
            <w:spacing w:val="0"/>
            <w:sz w:val="22"/>
            <w:szCs w:val="22"/>
          </w:rPr>
          <w:tab/>
        </w:r>
        <w:r w:rsidR="00FB1568" w:rsidRPr="000B01C9">
          <w:rPr>
            <w:rStyle w:val="Hyperlink"/>
          </w:rPr>
          <w:t>ФИНАНСОВИ АКТИВИ НА РАЗПОЛОЖЕНИЕ ЗА ПРОДАЖБА</w:t>
        </w:r>
        <w:r w:rsidR="00FB1568" w:rsidRPr="000B01C9">
          <w:rPr>
            <w:webHidden/>
          </w:rPr>
          <w:tab/>
        </w:r>
        <w:r w:rsidRPr="000B01C9">
          <w:rPr>
            <w:webHidden/>
          </w:rPr>
          <w:fldChar w:fldCharType="begin"/>
        </w:r>
        <w:r w:rsidR="00FB1568" w:rsidRPr="000B01C9">
          <w:rPr>
            <w:webHidden/>
          </w:rPr>
          <w:instrText xml:space="preserve"> PAGEREF _Toc475137980 \h </w:instrText>
        </w:r>
        <w:r w:rsidRPr="000B01C9">
          <w:rPr>
            <w:webHidden/>
          </w:rPr>
        </w:r>
        <w:r w:rsidRPr="000B01C9">
          <w:rPr>
            <w:webHidden/>
          </w:rPr>
          <w:fldChar w:fldCharType="separate"/>
        </w:r>
        <w:r w:rsidR="0029717A">
          <w:rPr>
            <w:webHidden/>
          </w:rPr>
          <w:t>28</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81" w:history="1">
        <w:r w:rsidR="00FB1568" w:rsidRPr="000B01C9">
          <w:rPr>
            <w:rStyle w:val="Hyperlink"/>
          </w:rPr>
          <w:t>19.</w:t>
        </w:r>
        <w:r w:rsidR="00FB1568" w:rsidRPr="000B01C9">
          <w:rPr>
            <w:rFonts w:eastAsiaTheme="minorEastAsia" w:cstheme="minorBidi"/>
            <w:spacing w:val="0"/>
            <w:sz w:val="22"/>
            <w:szCs w:val="22"/>
          </w:rPr>
          <w:tab/>
        </w:r>
        <w:r w:rsidR="00FB1568" w:rsidRPr="000B01C9">
          <w:rPr>
            <w:rStyle w:val="Hyperlink"/>
          </w:rPr>
          <w:t>ОТСРОЧЕНИ ДАНЪЦИ</w:t>
        </w:r>
        <w:r w:rsidR="00FB1568" w:rsidRPr="000B01C9">
          <w:rPr>
            <w:webHidden/>
          </w:rPr>
          <w:tab/>
        </w:r>
        <w:r w:rsidRPr="000B01C9">
          <w:rPr>
            <w:webHidden/>
          </w:rPr>
          <w:fldChar w:fldCharType="begin"/>
        </w:r>
        <w:r w:rsidR="00FB1568" w:rsidRPr="000B01C9">
          <w:rPr>
            <w:webHidden/>
          </w:rPr>
          <w:instrText xml:space="preserve"> PAGEREF _Toc475137981 \h </w:instrText>
        </w:r>
        <w:r w:rsidRPr="000B01C9">
          <w:rPr>
            <w:webHidden/>
          </w:rPr>
        </w:r>
        <w:r w:rsidRPr="000B01C9">
          <w:rPr>
            <w:webHidden/>
          </w:rPr>
          <w:fldChar w:fldCharType="separate"/>
        </w:r>
        <w:r w:rsidR="0029717A">
          <w:rPr>
            <w:webHidden/>
          </w:rPr>
          <w:t>31</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82" w:history="1">
        <w:r w:rsidR="00FB1568" w:rsidRPr="000B01C9">
          <w:rPr>
            <w:rStyle w:val="Hyperlink"/>
          </w:rPr>
          <w:t>20.</w:t>
        </w:r>
        <w:r w:rsidR="00FB1568" w:rsidRPr="000B01C9">
          <w:rPr>
            <w:rFonts w:eastAsiaTheme="minorEastAsia" w:cstheme="minorBidi"/>
            <w:spacing w:val="0"/>
            <w:sz w:val="22"/>
            <w:szCs w:val="22"/>
          </w:rPr>
          <w:tab/>
        </w:r>
        <w:r w:rsidR="00FB1568" w:rsidRPr="000B01C9">
          <w:rPr>
            <w:rStyle w:val="Hyperlink"/>
          </w:rPr>
          <w:t>ДРУГИ ДЪЛГОСРОЧНИ ВЗЕМАНИЯ</w:t>
        </w:r>
        <w:r w:rsidR="00FB1568" w:rsidRPr="000B01C9">
          <w:rPr>
            <w:webHidden/>
          </w:rPr>
          <w:tab/>
        </w:r>
        <w:r w:rsidRPr="000B01C9">
          <w:rPr>
            <w:webHidden/>
          </w:rPr>
          <w:fldChar w:fldCharType="begin"/>
        </w:r>
        <w:r w:rsidR="00FB1568" w:rsidRPr="000B01C9">
          <w:rPr>
            <w:webHidden/>
          </w:rPr>
          <w:instrText xml:space="preserve"> PAGEREF _Toc475137982 \h </w:instrText>
        </w:r>
        <w:r w:rsidRPr="000B01C9">
          <w:rPr>
            <w:webHidden/>
          </w:rPr>
        </w:r>
        <w:r w:rsidRPr="000B01C9">
          <w:rPr>
            <w:webHidden/>
          </w:rPr>
          <w:fldChar w:fldCharType="separate"/>
        </w:r>
        <w:r w:rsidR="0029717A">
          <w:rPr>
            <w:webHidden/>
          </w:rPr>
          <w:t>32</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83" w:history="1">
        <w:r w:rsidR="00FB1568" w:rsidRPr="000B01C9">
          <w:rPr>
            <w:rStyle w:val="Hyperlink"/>
          </w:rPr>
          <w:t>21.</w:t>
        </w:r>
        <w:r w:rsidR="00FB1568" w:rsidRPr="000B01C9">
          <w:rPr>
            <w:rFonts w:eastAsiaTheme="minorEastAsia" w:cstheme="minorBidi"/>
            <w:spacing w:val="0"/>
            <w:sz w:val="22"/>
            <w:szCs w:val="22"/>
          </w:rPr>
          <w:tab/>
        </w:r>
        <w:r w:rsidR="00FB1568" w:rsidRPr="000B01C9">
          <w:rPr>
            <w:rStyle w:val="Hyperlink"/>
          </w:rPr>
          <w:t>ТЪРГОВСКИ ВЗЕМАНИЯ</w:t>
        </w:r>
        <w:r w:rsidR="00FB1568" w:rsidRPr="000B01C9">
          <w:rPr>
            <w:webHidden/>
          </w:rPr>
          <w:tab/>
        </w:r>
        <w:r w:rsidRPr="000B01C9">
          <w:rPr>
            <w:webHidden/>
          </w:rPr>
          <w:fldChar w:fldCharType="begin"/>
        </w:r>
        <w:r w:rsidR="00FB1568" w:rsidRPr="000B01C9">
          <w:rPr>
            <w:webHidden/>
          </w:rPr>
          <w:instrText xml:space="preserve"> PAGEREF _Toc475137983 \h </w:instrText>
        </w:r>
        <w:r w:rsidRPr="000B01C9">
          <w:rPr>
            <w:webHidden/>
          </w:rPr>
        </w:r>
        <w:r w:rsidRPr="000B01C9">
          <w:rPr>
            <w:webHidden/>
          </w:rPr>
          <w:fldChar w:fldCharType="separate"/>
        </w:r>
        <w:r w:rsidR="0029717A">
          <w:rPr>
            <w:webHidden/>
          </w:rPr>
          <w:t>33</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84" w:history="1">
        <w:r w:rsidR="00FB1568" w:rsidRPr="000B01C9">
          <w:rPr>
            <w:rStyle w:val="Hyperlink"/>
          </w:rPr>
          <w:t>22.</w:t>
        </w:r>
        <w:r w:rsidR="00FB1568" w:rsidRPr="000B01C9">
          <w:rPr>
            <w:rFonts w:eastAsiaTheme="minorEastAsia" w:cstheme="minorBidi"/>
            <w:spacing w:val="0"/>
            <w:sz w:val="22"/>
            <w:szCs w:val="22"/>
          </w:rPr>
          <w:tab/>
        </w:r>
        <w:r w:rsidR="00FB1568" w:rsidRPr="000B01C9">
          <w:rPr>
            <w:rStyle w:val="Hyperlink"/>
          </w:rPr>
          <w:t>ДРУГИ ВЗЕМАНИЯ И ПРЕДПЛАТЕНИ РАЗХОДИ</w:t>
        </w:r>
        <w:r w:rsidR="00FB1568" w:rsidRPr="000B01C9">
          <w:rPr>
            <w:webHidden/>
          </w:rPr>
          <w:tab/>
        </w:r>
        <w:r w:rsidRPr="000B01C9">
          <w:rPr>
            <w:webHidden/>
          </w:rPr>
          <w:fldChar w:fldCharType="begin"/>
        </w:r>
        <w:r w:rsidR="00FB1568" w:rsidRPr="000B01C9">
          <w:rPr>
            <w:webHidden/>
          </w:rPr>
          <w:instrText xml:space="preserve"> PAGEREF _Toc475137984 \h </w:instrText>
        </w:r>
        <w:r w:rsidRPr="000B01C9">
          <w:rPr>
            <w:webHidden/>
          </w:rPr>
        </w:r>
        <w:r w:rsidRPr="000B01C9">
          <w:rPr>
            <w:webHidden/>
          </w:rPr>
          <w:fldChar w:fldCharType="separate"/>
        </w:r>
        <w:r w:rsidR="0029717A">
          <w:rPr>
            <w:webHidden/>
          </w:rPr>
          <w:t>34</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85" w:history="1">
        <w:r w:rsidR="00FB1568" w:rsidRPr="000B01C9">
          <w:rPr>
            <w:rStyle w:val="Hyperlink"/>
          </w:rPr>
          <w:t>23.</w:t>
        </w:r>
        <w:r w:rsidR="00FB1568" w:rsidRPr="000B01C9">
          <w:rPr>
            <w:rFonts w:eastAsiaTheme="minorEastAsia" w:cstheme="minorBidi"/>
            <w:spacing w:val="0"/>
            <w:sz w:val="22"/>
            <w:szCs w:val="22"/>
          </w:rPr>
          <w:tab/>
        </w:r>
        <w:r w:rsidR="00FB1568" w:rsidRPr="000B01C9">
          <w:rPr>
            <w:rStyle w:val="Hyperlink"/>
          </w:rPr>
          <w:t>СРОЧНИ ДЕПОЗИТИ В БАНКИ</w:t>
        </w:r>
        <w:r w:rsidR="00FB1568" w:rsidRPr="000B01C9">
          <w:rPr>
            <w:webHidden/>
          </w:rPr>
          <w:tab/>
        </w:r>
        <w:r w:rsidRPr="000B01C9">
          <w:rPr>
            <w:webHidden/>
          </w:rPr>
          <w:fldChar w:fldCharType="begin"/>
        </w:r>
        <w:r w:rsidR="00FB1568" w:rsidRPr="000B01C9">
          <w:rPr>
            <w:webHidden/>
          </w:rPr>
          <w:instrText xml:space="preserve"> PAGEREF _Toc475137985 \h </w:instrText>
        </w:r>
        <w:r w:rsidRPr="000B01C9">
          <w:rPr>
            <w:webHidden/>
          </w:rPr>
        </w:r>
        <w:r w:rsidRPr="000B01C9">
          <w:rPr>
            <w:webHidden/>
          </w:rPr>
          <w:fldChar w:fldCharType="separate"/>
        </w:r>
        <w:r w:rsidR="0029717A">
          <w:rPr>
            <w:webHidden/>
          </w:rPr>
          <w:t>34</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86" w:history="1">
        <w:r w:rsidR="00FB1568" w:rsidRPr="000B01C9">
          <w:rPr>
            <w:rStyle w:val="Hyperlink"/>
          </w:rPr>
          <w:t>24.</w:t>
        </w:r>
        <w:r w:rsidR="00FB1568" w:rsidRPr="000B01C9">
          <w:rPr>
            <w:rFonts w:eastAsiaTheme="minorEastAsia" w:cstheme="minorBidi"/>
            <w:spacing w:val="0"/>
            <w:sz w:val="22"/>
            <w:szCs w:val="22"/>
          </w:rPr>
          <w:tab/>
        </w:r>
        <w:r w:rsidR="00FB1568" w:rsidRPr="000B01C9">
          <w:rPr>
            <w:rStyle w:val="Hyperlink"/>
          </w:rPr>
          <w:t>ПАРИЧНИ СРЕДСТВА И ПАРИЧНИ ЕКВИВАЛЕНТИ</w:t>
        </w:r>
        <w:r w:rsidR="00FB1568" w:rsidRPr="000B01C9">
          <w:rPr>
            <w:webHidden/>
          </w:rPr>
          <w:tab/>
        </w:r>
        <w:r w:rsidRPr="000B01C9">
          <w:rPr>
            <w:webHidden/>
          </w:rPr>
          <w:fldChar w:fldCharType="begin"/>
        </w:r>
        <w:r w:rsidR="00FB1568" w:rsidRPr="000B01C9">
          <w:rPr>
            <w:webHidden/>
          </w:rPr>
          <w:instrText xml:space="preserve"> PAGEREF _Toc475137986 \h </w:instrText>
        </w:r>
        <w:r w:rsidRPr="000B01C9">
          <w:rPr>
            <w:webHidden/>
          </w:rPr>
        </w:r>
        <w:r w:rsidRPr="000B01C9">
          <w:rPr>
            <w:webHidden/>
          </w:rPr>
          <w:fldChar w:fldCharType="separate"/>
        </w:r>
        <w:r w:rsidR="0029717A">
          <w:rPr>
            <w:webHidden/>
          </w:rPr>
          <w:t>34</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87" w:history="1">
        <w:r w:rsidR="00FB1568" w:rsidRPr="000B01C9">
          <w:rPr>
            <w:rStyle w:val="Hyperlink"/>
          </w:rPr>
          <w:t>25.</w:t>
        </w:r>
        <w:r w:rsidR="00FB1568" w:rsidRPr="000B01C9">
          <w:rPr>
            <w:rFonts w:eastAsiaTheme="minorEastAsia" w:cstheme="minorBidi"/>
            <w:spacing w:val="0"/>
            <w:sz w:val="22"/>
            <w:szCs w:val="22"/>
          </w:rPr>
          <w:tab/>
        </w:r>
        <w:r w:rsidR="00FB1568" w:rsidRPr="000B01C9">
          <w:rPr>
            <w:rStyle w:val="Hyperlink"/>
          </w:rPr>
          <w:t>КАПИТАЛ И РЕЗЕРВИ</w:t>
        </w:r>
        <w:r w:rsidR="00FB1568" w:rsidRPr="000B01C9">
          <w:rPr>
            <w:webHidden/>
          </w:rPr>
          <w:tab/>
        </w:r>
        <w:r w:rsidRPr="000B01C9">
          <w:rPr>
            <w:webHidden/>
          </w:rPr>
          <w:fldChar w:fldCharType="begin"/>
        </w:r>
        <w:r w:rsidR="00FB1568" w:rsidRPr="000B01C9">
          <w:rPr>
            <w:webHidden/>
          </w:rPr>
          <w:instrText xml:space="preserve"> PAGEREF _Toc475137987 \h </w:instrText>
        </w:r>
        <w:r w:rsidRPr="000B01C9">
          <w:rPr>
            <w:webHidden/>
          </w:rPr>
        </w:r>
        <w:r w:rsidRPr="000B01C9">
          <w:rPr>
            <w:webHidden/>
          </w:rPr>
          <w:fldChar w:fldCharType="separate"/>
        </w:r>
        <w:r w:rsidR="0029717A">
          <w:rPr>
            <w:webHidden/>
          </w:rPr>
          <w:t>35</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88" w:history="1">
        <w:r w:rsidR="00FB1568" w:rsidRPr="000B01C9">
          <w:rPr>
            <w:rStyle w:val="Hyperlink"/>
          </w:rPr>
          <w:t>26.</w:t>
        </w:r>
        <w:r w:rsidR="00FB1568" w:rsidRPr="000B01C9">
          <w:rPr>
            <w:rFonts w:eastAsiaTheme="minorEastAsia" w:cstheme="minorBidi"/>
            <w:spacing w:val="0"/>
            <w:sz w:val="22"/>
            <w:szCs w:val="22"/>
          </w:rPr>
          <w:tab/>
        </w:r>
        <w:r w:rsidR="00FB1568" w:rsidRPr="000B01C9">
          <w:rPr>
            <w:rStyle w:val="Hyperlink"/>
          </w:rPr>
          <w:t>ЗАДЪЛЖЕНИЯ КЪМ ПЕРСОНАЛА ПРИ ПЕНСИОНИРАНЕ</w:t>
        </w:r>
        <w:r w:rsidR="00FB1568" w:rsidRPr="000B01C9">
          <w:rPr>
            <w:webHidden/>
          </w:rPr>
          <w:tab/>
        </w:r>
        <w:r w:rsidRPr="000B01C9">
          <w:rPr>
            <w:webHidden/>
          </w:rPr>
          <w:fldChar w:fldCharType="begin"/>
        </w:r>
        <w:r w:rsidR="00FB1568" w:rsidRPr="000B01C9">
          <w:rPr>
            <w:webHidden/>
          </w:rPr>
          <w:instrText xml:space="preserve"> PAGEREF _Toc475137988 \h </w:instrText>
        </w:r>
        <w:r w:rsidRPr="000B01C9">
          <w:rPr>
            <w:webHidden/>
          </w:rPr>
        </w:r>
        <w:r w:rsidRPr="000B01C9">
          <w:rPr>
            <w:webHidden/>
          </w:rPr>
          <w:fldChar w:fldCharType="separate"/>
        </w:r>
        <w:r w:rsidR="0029717A">
          <w:rPr>
            <w:webHidden/>
          </w:rPr>
          <w:t>37</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89" w:history="1">
        <w:r w:rsidR="00FB1568" w:rsidRPr="000B01C9">
          <w:rPr>
            <w:rStyle w:val="Hyperlink"/>
          </w:rPr>
          <w:t>27.</w:t>
        </w:r>
        <w:r w:rsidR="00FB1568" w:rsidRPr="000B01C9">
          <w:rPr>
            <w:rFonts w:eastAsiaTheme="minorEastAsia" w:cstheme="minorBidi"/>
            <w:spacing w:val="0"/>
            <w:sz w:val="22"/>
            <w:szCs w:val="22"/>
          </w:rPr>
          <w:tab/>
        </w:r>
        <w:r w:rsidR="00FB1568" w:rsidRPr="000B01C9">
          <w:rPr>
            <w:rStyle w:val="Hyperlink"/>
          </w:rPr>
          <w:t>ЗАДЪЛЖЕНИЯ КЪМ ДОСТАВЧИЦИ И ДРУГИ КРЕДИТОРИ</w:t>
        </w:r>
        <w:r w:rsidR="00FB1568" w:rsidRPr="000B01C9">
          <w:rPr>
            <w:webHidden/>
          </w:rPr>
          <w:tab/>
        </w:r>
        <w:r w:rsidRPr="000B01C9">
          <w:rPr>
            <w:webHidden/>
          </w:rPr>
          <w:fldChar w:fldCharType="begin"/>
        </w:r>
        <w:r w:rsidR="00FB1568" w:rsidRPr="000B01C9">
          <w:rPr>
            <w:webHidden/>
          </w:rPr>
          <w:instrText xml:space="preserve"> PAGEREF _Toc475137989 \h </w:instrText>
        </w:r>
        <w:r w:rsidRPr="000B01C9">
          <w:rPr>
            <w:webHidden/>
          </w:rPr>
        </w:r>
        <w:r w:rsidRPr="000B01C9">
          <w:rPr>
            <w:webHidden/>
          </w:rPr>
          <w:fldChar w:fldCharType="separate"/>
        </w:r>
        <w:r w:rsidR="0029717A">
          <w:rPr>
            <w:webHidden/>
          </w:rPr>
          <w:t>39</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90" w:history="1">
        <w:r w:rsidR="00FB1568" w:rsidRPr="000B01C9">
          <w:rPr>
            <w:rStyle w:val="Hyperlink"/>
          </w:rPr>
          <w:t>28.</w:t>
        </w:r>
        <w:r w:rsidR="00FB1568" w:rsidRPr="000B01C9">
          <w:rPr>
            <w:rFonts w:eastAsiaTheme="minorEastAsia" w:cstheme="minorBidi"/>
            <w:spacing w:val="0"/>
            <w:sz w:val="22"/>
            <w:szCs w:val="22"/>
          </w:rPr>
          <w:tab/>
        </w:r>
        <w:r w:rsidR="00FB1568" w:rsidRPr="000B01C9">
          <w:rPr>
            <w:rStyle w:val="Hyperlink"/>
          </w:rPr>
          <w:t>ЗАДЪЛЖЕНИЯ ЗА ДИВИДЕНТИ</w:t>
        </w:r>
        <w:r w:rsidR="00FB1568" w:rsidRPr="000B01C9">
          <w:rPr>
            <w:webHidden/>
          </w:rPr>
          <w:tab/>
        </w:r>
        <w:r w:rsidRPr="000B01C9">
          <w:rPr>
            <w:webHidden/>
          </w:rPr>
          <w:fldChar w:fldCharType="begin"/>
        </w:r>
        <w:r w:rsidR="00FB1568" w:rsidRPr="000B01C9">
          <w:rPr>
            <w:webHidden/>
          </w:rPr>
          <w:instrText xml:space="preserve"> PAGEREF _Toc475137990 \h </w:instrText>
        </w:r>
        <w:r w:rsidRPr="000B01C9">
          <w:rPr>
            <w:webHidden/>
          </w:rPr>
        </w:r>
        <w:r w:rsidRPr="000B01C9">
          <w:rPr>
            <w:webHidden/>
          </w:rPr>
          <w:fldChar w:fldCharType="separate"/>
        </w:r>
        <w:r w:rsidR="0029717A">
          <w:rPr>
            <w:webHidden/>
          </w:rPr>
          <w:t>39</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91" w:history="1">
        <w:r w:rsidR="00FB1568" w:rsidRPr="000B01C9">
          <w:rPr>
            <w:rStyle w:val="Hyperlink"/>
          </w:rPr>
          <w:t>29.</w:t>
        </w:r>
        <w:r w:rsidR="00FB1568" w:rsidRPr="000B01C9">
          <w:rPr>
            <w:rFonts w:eastAsiaTheme="minorEastAsia" w:cstheme="minorBidi"/>
            <w:spacing w:val="0"/>
            <w:sz w:val="22"/>
            <w:szCs w:val="22"/>
          </w:rPr>
          <w:tab/>
        </w:r>
        <w:r w:rsidR="00FB1568" w:rsidRPr="000B01C9">
          <w:rPr>
            <w:rStyle w:val="Hyperlink"/>
          </w:rPr>
          <w:t>ЗАДЪЛЖЕНИЯ ЗА ДАНЪЦИ</w:t>
        </w:r>
        <w:r w:rsidR="00FB1568" w:rsidRPr="000B01C9">
          <w:rPr>
            <w:webHidden/>
          </w:rPr>
          <w:tab/>
        </w:r>
        <w:r w:rsidRPr="000B01C9">
          <w:rPr>
            <w:webHidden/>
          </w:rPr>
          <w:fldChar w:fldCharType="begin"/>
        </w:r>
        <w:r w:rsidR="00FB1568" w:rsidRPr="000B01C9">
          <w:rPr>
            <w:webHidden/>
          </w:rPr>
          <w:instrText xml:space="preserve"> PAGEREF _Toc475137991 \h </w:instrText>
        </w:r>
        <w:r w:rsidRPr="000B01C9">
          <w:rPr>
            <w:webHidden/>
          </w:rPr>
        </w:r>
        <w:r w:rsidRPr="000B01C9">
          <w:rPr>
            <w:webHidden/>
          </w:rPr>
          <w:fldChar w:fldCharType="separate"/>
        </w:r>
        <w:r w:rsidR="0029717A">
          <w:rPr>
            <w:webHidden/>
          </w:rPr>
          <w:t>39</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92" w:history="1">
        <w:r w:rsidR="00FB1568" w:rsidRPr="000B01C9">
          <w:rPr>
            <w:rStyle w:val="Hyperlink"/>
          </w:rPr>
          <w:t>30.</w:t>
        </w:r>
        <w:r w:rsidR="00FB1568" w:rsidRPr="000B01C9">
          <w:rPr>
            <w:rFonts w:eastAsiaTheme="minorEastAsia" w:cstheme="minorBidi"/>
            <w:spacing w:val="0"/>
            <w:sz w:val="22"/>
            <w:szCs w:val="22"/>
          </w:rPr>
          <w:tab/>
        </w:r>
        <w:r w:rsidR="00FB1568" w:rsidRPr="000B01C9">
          <w:rPr>
            <w:rStyle w:val="Hyperlink"/>
          </w:rPr>
          <w:t>ЗАДЪЛЖЕНИЯ КЪМ ПЕРСОНАЛА И СОЦИАЛНОТО ОСИГУРЯВАНЕ</w:t>
        </w:r>
        <w:r w:rsidR="00FB1568" w:rsidRPr="000B01C9">
          <w:rPr>
            <w:webHidden/>
          </w:rPr>
          <w:tab/>
        </w:r>
        <w:r w:rsidRPr="000B01C9">
          <w:rPr>
            <w:webHidden/>
          </w:rPr>
          <w:fldChar w:fldCharType="begin"/>
        </w:r>
        <w:r w:rsidR="00FB1568" w:rsidRPr="000B01C9">
          <w:rPr>
            <w:webHidden/>
          </w:rPr>
          <w:instrText xml:space="preserve"> PAGEREF _Toc475137992 \h </w:instrText>
        </w:r>
        <w:r w:rsidRPr="000B01C9">
          <w:rPr>
            <w:webHidden/>
          </w:rPr>
        </w:r>
        <w:r w:rsidRPr="000B01C9">
          <w:rPr>
            <w:webHidden/>
          </w:rPr>
          <w:fldChar w:fldCharType="separate"/>
        </w:r>
        <w:r w:rsidR="0029717A">
          <w:rPr>
            <w:webHidden/>
          </w:rPr>
          <w:t>40</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93" w:history="1">
        <w:r w:rsidR="00FB1568" w:rsidRPr="000B01C9">
          <w:rPr>
            <w:rStyle w:val="Hyperlink"/>
          </w:rPr>
          <w:t>31.</w:t>
        </w:r>
        <w:r w:rsidR="00FB1568" w:rsidRPr="000B01C9">
          <w:rPr>
            <w:rFonts w:eastAsiaTheme="minorEastAsia" w:cstheme="minorBidi"/>
            <w:spacing w:val="0"/>
            <w:sz w:val="22"/>
            <w:szCs w:val="22"/>
          </w:rPr>
          <w:tab/>
        </w:r>
        <w:r w:rsidR="00FB1568" w:rsidRPr="000B01C9">
          <w:rPr>
            <w:rStyle w:val="Hyperlink"/>
          </w:rPr>
          <w:t>СЕГМЕНТНО ОТЧИТАНЕ</w:t>
        </w:r>
        <w:r w:rsidR="00FB1568" w:rsidRPr="000B01C9">
          <w:rPr>
            <w:webHidden/>
          </w:rPr>
          <w:tab/>
        </w:r>
        <w:r w:rsidRPr="000B01C9">
          <w:rPr>
            <w:webHidden/>
          </w:rPr>
          <w:fldChar w:fldCharType="begin"/>
        </w:r>
        <w:r w:rsidR="00FB1568" w:rsidRPr="000B01C9">
          <w:rPr>
            <w:webHidden/>
          </w:rPr>
          <w:instrText xml:space="preserve"> PAGEREF _Toc475137993 \h </w:instrText>
        </w:r>
        <w:r w:rsidRPr="000B01C9">
          <w:rPr>
            <w:webHidden/>
          </w:rPr>
        </w:r>
        <w:r w:rsidRPr="000B01C9">
          <w:rPr>
            <w:webHidden/>
          </w:rPr>
          <w:fldChar w:fldCharType="separate"/>
        </w:r>
        <w:r w:rsidR="0029717A">
          <w:rPr>
            <w:webHidden/>
          </w:rPr>
          <w:t>40</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94" w:history="1">
        <w:r w:rsidR="00FB1568" w:rsidRPr="000B01C9">
          <w:rPr>
            <w:rStyle w:val="Hyperlink"/>
          </w:rPr>
          <w:t>32.</w:t>
        </w:r>
        <w:r w:rsidR="00FB1568" w:rsidRPr="000B01C9">
          <w:rPr>
            <w:rFonts w:eastAsiaTheme="minorEastAsia" w:cstheme="minorBidi"/>
            <w:spacing w:val="0"/>
            <w:sz w:val="22"/>
            <w:szCs w:val="22"/>
          </w:rPr>
          <w:tab/>
        </w:r>
        <w:r w:rsidR="00FB1568" w:rsidRPr="000B01C9">
          <w:rPr>
            <w:rStyle w:val="Hyperlink"/>
          </w:rPr>
          <w:t>УПРАВЛЕНИЕ НА ФИНАНСОВИЯ РИСК</w:t>
        </w:r>
        <w:r w:rsidR="00FB1568" w:rsidRPr="000B01C9">
          <w:rPr>
            <w:webHidden/>
          </w:rPr>
          <w:tab/>
        </w:r>
        <w:r w:rsidRPr="000B01C9">
          <w:rPr>
            <w:webHidden/>
          </w:rPr>
          <w:fldChar w:fldCharType="begin"/>
        </w:r>
        <w:r w:rsidR="00FB1568" w:rsidRPr="000B01C9">
          <w:rPr>
            <w:webHidden/>
          </w:rPr>
          <w:instrText xml:space="preserve"> PAGEREF _Toc475137994 \h </w:instrText>
        </w:r>
        <w:r w:rsidRPr="000B01C9">
          <w:rPr>
            <w:webHidden/>
          </w:rPr>
        </w:r>
        <w:r w:rsidRPr="000B01C9">
          <w:rPr>
            <w:webHidden/>
          </w:rPr>
          <w:fldChar w:fldCharType="separate"/>
        </w:r>
        <w:r w:rsidR="0029717A">
          <w:rPr>
            <w:webHidden/>
          </w:rPr>
          <w:t>42</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95" w:history="1">
        <w:r w:rsidR="00FB1568" w:rsidRPr="000B01C9">
          <w:rPr>
            <w:rStyle w:val="Hyperlink"/>
          </w:rPr>
          <w:t>33.</w:t>
        </w:r>
        <w:r w:rsidR="00FB1568" w:rsidRPr="000B01C9">
          <w:rPr>
            <w:rFonts w:eastAsiaTheme="minorEastAsia" w:cstheme="minorBidi"/>
            <w:spacing w:val="0"/>
            <w:sz w:val="22"/>
            <w:szCs w:val="22"/>
          </w:rPr>
          <w:tab/>
        </w:r>
        <w:r w:rsidR="00FB1568" w:rsidRPr="000B01C9">
          <w:rPr>
            <w:rStyle w:val="Hyperlink"/>
          </w:rPr>
          <w:t>СВЪРЗАНИ ЛИЦА И СДЕЛКИ СЪС СВЪРЗАНИ ЛИЦА</w:t>
        </w:r>
        <w:r w:rsidR="00FB1568" w:rsidRPr="000B01C9">
          <w:rPr>
            <w:webHidden/>
          </w:rPr>
          <w:tab/>
        </w:r>
        <w:r w:rsidRPr="000B01C9">
          <w:rPr>
            <w:webHidden/>
          </w:rPr>
          <w:fldChar w:fldCharType="begin"/>
        </w:r>
        <w:r w:rsidR="00FB1568" w:rsidRPr="000B01C9">
          <w:rPr>
            <w:webHidden/>
          </w:rPr>
          <w:instrText xml:space="preserve"> PAGEREF _Toc475137995 \h </w:instrText>
        </w:r>
        <w:r w:rsidRPr="000B01C9">
          <w:rPr>
            <w:webHidden/>
          </w:rPr>
        </w:r>
        <w:r w:rsidRPr="000B01C9">
          <w:rPr>
            <w:webHidden/>
          </w:rPr>
          <w:fldChar w:fldCharType="separate"/>
        </w:r>
        <w:r w:rsidR="0029717A">
          <w:rPr>
            <w:webHidden/>
          </w:rPr>
          <w:t>45</w:t>
        </w:r>
        <w:r w:rsidRPr="000B01C9">
          <w:rPr>
            <w:webHidden/>
          </w:rPr>
          <w:fldChar w:fldCharType="end"/>
        </w:r>
      </w:hyperlink>
    </w:p>
    <w:p w:rsidR="00FB1568" w:rsidRPr="000B01C9" w:rsidRDefault="00020765" w:rsidP="00410D11">
      <w:pPr>
        <w:pStyle w:val="TOC1"/>
        <w:rPr>
          <w:rFonts w:eastAsiaTheme="minorEastAsia" w:cstheme="minorBidi"/>
          <w:spacing w:val="0"/>
          <w:sz w:val="22"/>
          <w:szCs w:val="22"/>
        </w:rPr>
      </w:pPr>
      <w:hyperlink w:anchor="_Toc475137996" w:history="1">
        <w:r w:rsidR="00FB1568" w:rsidRPr="000B01C9">
          <w:rPr>
            <w:rStyle w:val="Hyperlink"/>
          </w:rPr>
          <w:t>34.</w:t>
        </w:r>
        <w:r w:rsidR="00FB1568" w:rsidRPr="000B01C9">
          <w:rPr>
            <w:rFonts w:eastAsiaTheme="minorEastAsia" w:cstheme="minorBidi"/>
            <w:spacing w:val="0"/>
            <w:sz w:val="22"/>
            <w:szCs w:val="22"/>
          </w:rPr>
          <w:tab/>
        </w:r>
        <w:r w:rsidR="00FB1568" w:rsidRPr="000B01C9">
          <w:rPr>
            <w:rStyle w:val="Hyperlink"/>
          </w:rPr>
          <w:t>СЪБИТИЯ СЛЕД КРАЯ НА ОТЧЕТНИЯ ПЕРИОД</w:t>
        </w:r>
        <w:r w:rsidR="00FB1568" w:rsidRPr="000B01C9">
          <w:rPr>
            <w:webHidden/>
          </w:rPr>
          <w:tab/>
        </w:r>
        <w:r w:rsidRPr="000B01C9">
          <w:rPr>
            <w:webHidden/>
          </w:rPr>
          <w:fldChar w:fldCharType="begin"/>
        </w:r>
        <w:r w:rsidR="00FB1568" w:rsidRPr="000B01C9">
          <w:rPr>
            <w:webHidden/>
          </w:rPr>
          <w:instrText xml:space="preserve"> PAGEREF _Toc475137996 \h </w:instrText>
        </w:r>
        <w:r w:rsidRPr="000B01C9">
          <w:rPr>
            <w:webHidden/>
          </w:rPr>
        </w:r>
        <w:r w:rsidRPr="000B01C9">
          <w:rPr>
            <w:webHidden/>
          </w:rPr>
          <w:fldChar w:fldCharType="separate"/>
        </w:r>
        <w:r w:rsidR="0029717A">
          <w:rPr>
            <w:webHidden/>
          </w:rPr>
          <w:t>47</w:t>
        </w:r>
        <w:r w:rsidRPr="000B01C9">
          <w:rPr>
            <w:webHidden/>
          </w:rPr>
          <w:fldChar w:fldCharType="end"/>
        </w:r>
      </w:hyperlink>
    </w:p>
    <w:p w:rsidR="0020388B" w:rsidRPr="000B01C9" w:rsidRDefault="00020765" w:rsidP="00410D11">
      <w:r w:rsidRPr="000B01C9">
        <w:rPr>
          <w:noProof/>
        </w:rPr>
        <w:fldChar w:fldCharType="end"/>
      </w:r>
    </w:p>
    <w:p w:rsidR="0020388B" w:rsidRPr="000B01C9" w:rsidRDefault="00F768BD" w:rsidP="00410D11">
      <w:pPr>
        <w:rPr>
          <w:highlight w:val="yellow"/>
        </w:rPr>
      </w:pPr>
      <w:bookmarkStart w:id="1" w:name="_Toc439746783"/>
      <w:r w:rsidRPr="000B01C9">
        <w:rPr>
          <w:highlight w:val="yellow"/>
        </w:rPr>
        <w:br w:type="page"/>
      </w:r>
    </w:p>
    <w:p w:rsidR="003C0A23" w:rsidRPr="000B01C9" w:rsidRDefault="003C0A23" w:rsidP="00410D11">
      <w:pPr>
        <w:rPr>
          <w:highlight w:val="yellow"/>
        </w:rPr>
        <w:sectPr w:rsidR="003C0A23" w:rsidRPr="000B01C9" w:rsidSect="00E86AAE">
          <w:headerReference w:type="default" r:id="rId8"/>
          <w:footerReference w:type="even" r:id="rId9"/>
          <w:headerReference w:type="first" r:id="rId10"/>
          <w:pgSz w:w="12240" w:h="15840"/>
          <w:pgMar w:top="1098" w:right="1325" w:bottom="993" w:left="1276" w:header="284" w:footer="569" w:gutter="0"/>
          <w:pgNumType w:start="3"/>
          <w:cols w:space="708"/>
          <w:docGrid w:linePitch="272"/>
        </w:sectPr>
      </w:pPr>
    </w:p>
    <w:p w:rsidR="0020388B" w:rsidRPr="000B01C9" w:rsidRDefault="00F2431F" w:rsidP="00410D11">
      <w:pPr>
        <w:pStyle w:val="Mainnumbers"/>
      </w:pPr>
      <w:bookmarkStart w:id="2" w:name="_Toc418084337"/>
      <w:bookmarkStart w:id="3" w:name="_Toc475137963"/>
      <w:bookmarkEnd w:id="1"/>
      <w:r w:rsidRPr="000B01C9">
        <w:lastRenderedPageBreak/>
        <w:t>ИНФОРМАЦИЯ ЗА ДРУЖЕСТВОТО</w:t>
      </w:r>
      <w:bookmarkEnd w:id="2"/>
      <w:bookmarkEnd w:id="3"/>
    </w:p>
    <w:p w:rsidR="0020388B" w:rsidRPr="000B01C9" w:rsidRDefault="00F2431F" w:rsidP="00410D11">
      <w:r w:rsidRPr="000B01C9">
        <w:t xml:space="preserve">Българска </w:t>
      </w:r>
      <w:r w:rsidR="00EE733D" w:rsidRPr="000B01C9">
        <w:t>фондова борса</w:t>
      </w:r>
      <w:r w:rsidRPr="000B01C9">
        <w:t xml:space="preserve"> - София АД</w:t>
      </w:r>
      <w:r w:rsidR="004044DC" w:rsidRPr="000B01C9">
        <w:t xml:space="preserve"> </w:t>
      </w:r>
      <w:r w:rsidRPr="000B01C9">
        <w:t>е</w:t>
      </w:r>
      <w:r w:rsidR="004044DC" w:rsidRPr="000B01C9">
        <w:t xml:space="preserve"> </w:t>
      </w:r>
      <w:r w:rsidRPr="000B01C9">
        <w:t>търговско дружество, създадено през месец ноември 1991 г. Дружеството е със седалище и адрес на управление гр.</w:t>
      </w:r>
      <w:r w:rsidR="00302928" w:rsidRPr="000B01C9">
        <w:t xml:space="preserve"> </w:t>
      </w:r>
      <w:r w:rsidRPr="000B01C9">
        <w:t xml:space="preserve">София, ул. “Три уши” № </w:t>
      </w:r>
      <w:r w:rsidR="00D05483" w:rsidRPr="000B01C9">
        <w:t>6</w:t>
      </w:r>
      <w:r w:rsidRPr="000B01C9">
        <w:t xml:space="preserve">. Съдебната регистрация на дружеството е от 1991 г. с Решение № 25156/08.11.1991 г. на Софийски градски съд. </w:t>
      </w:r>
    </w:p>
    <w:p w:rsidR="0020388B" w:rsidRPr="000B01C9" w:rsidRDefault="00F2431F" w:rsidP="00410D11">
      <w:r w:rsidRPr="000B01C9">
        <w:t xml:space="preserve">Българска </w:t>
      </w:r>
      <w:r w:rsidR="00EE733D" w:rsidRPr="000B01C9">
        <w:t>фондова борса</w:t>
      </w:r>
      <w:r w:rsidRPr="000B01C9">
        <w:t xml:space="preserve"> - София АД (Борсата) е публично акционерно дружество. Към </w:t>
      </w:r>
      <w:r w:rsidR="00794336" w:rsidRPr="000B01C9">
        <w:rPr>
          <w:lang w:val="en-US"/>
        </w:rPr>
        <w:t>31.12</w:t>
      </w:r>
      <w:r w:rsidR="002D28B0" w:rsidRPr="000B01C9">
        <w:t>.2016</w:t>
      </w:r>
      <w:r w:rsidR="00681BA4" w:rsidRPr="000B01C9">
        <w:t xml:space="preserve"> </w:t>
      </w:r>
      <w:r w:rsidRPr="000B01C9">
        <w:t>г. капиталът на дружеството е разпределен в 6,582,860 броя безналични поименни акции с номинална стойност на една акция - един лев.</w:t>
      </w:r>
      <w:r w:rsidR="004044DC" w:rsidRPr="000B01C9">
        <w:t xml:space="preserve"> </w:t>
      </w:r>
    </w:p>
    <w:p w:rsidR="0020388B" w:rsidRPr="000B01C9" w:rsidRDefault="00F2431F" w:rsidP="00410D11">
      <w:r w:rsidRPr="000B01C9">
        <w:t xml:space="preserve">На 09.12.2010 г. е вписано в Търговския регистър увеличение на основния капитал на Борсата със 715,000 лева от 5,867,860 лева </w:t>
      </w:r>
      <w:r w:rsidR="00B61A1D" w:rsidRPr="000B01C9">
        <w:t xml:space="preserve">до </w:t>
      </w:r>
      <w:r w:rsidRPr="000B01C9">
        <w:t xml:space="preserve">6,582,860 лева чрез издаване на нови 715,000 броя обикновени поименни безналични акции с право на глас срещу парична вноска от акционера на дружеството Министерство на финансите на Република България. </w:t>
      </w:r>
    </w:p>
    <w:p w:rsidR="001D7B0B" w:rsidRPr="000B01C9" w:rsidRDefault="00610BC9" w:rsidP="00410D11">
      <w:pPr>
        <w:pStyle w:val="SubNumbers"/>
      </w:pPr>
      <w:bookmarkStart w:id="4" w:name="_Toc439746784"/>
      <w:bookmarkStart w:id="5" w:name="_Toc418084338"/>
      <w:r w:rsidRPr="000B01C9">
        <w:t>С</w:t>
      </w:r>
      <w:r w:rsidR="00A82393" w:rsidRPr="000B01C9">
        <w:t>обственост и управление</w:t>
      </w:r>
      <w:bookmarkEnd w:id="4"/>
      <w:bookmarkEnd w:id="5"/>
    </w:p>
    <w:p w:rsidR="0020388B" w:rsidRPr="000B01C9" w:rsidRDefault="00F2431F" w:rsidP="00410D11">
      <w:r w:rsidRPr="000B01C9">
        <w:t>На 21.12.2010 г. в Търговския регистър е вписан и обявен статутът на Борсата като публично дружество, както и новият устав на дружеството.</w:t>
      </w:r>
    </w:p>
    <w:p w:rsidR="0020388B" w:rsidRPr="000B01C9" w:rsidRDefault="00F2431F" w:rsidP="00410D11">
      <w:pPr>
        <w:rPr>
          <w:b/>
        </w:rPr>
      </w:pPr>
      <w:r w:rsidRPr="000B01C9">
        <w:t xml:space="preserve">Към </w:t>
      </w:r>
      <w:r w:rsidR="00794336" w:rsidRPr="000B01C9">
        <w:rPr>
          <w:lang w:val="en-US"/>
        </w:rPr>
        <w:t>31.12.</w:t>
      </w:r>
      <w:r w:rsidR="00681BA4" w:rsidRPr="000B01C9">
        <w:t xml:space="preserve">2016 </w:t>
      </w:r>
      <w:r w:rsidRPr="000B01C9">
        <w:t xml:space="preserve">г. регистрираният акционерен капитал на Българска </w:t>
      </w:r>
      <w:r w:rsidR="00EE733D" w:rsidRPr="000B01C9">
        <w:t>фондова борса</w:t>
      </w:r>
      <w:r w:rsidRPr="000B01C9">
        <w:t xml:space="preserve"> – София АД възлиза на 6,583 х.лв., разпределен в 6,582,860 обикновени поименни акции с право на глас с номинална стойност на акция - 1 лев.</w:t>
      </w:r>
      <w:r w:rsidRPr="000B01C9">
        <w:rPr>
          <w:b/>
        </w:rPr>
        <w:t xml:space="preserve"> </w:t>
      </w:r>
    </w:p>
    <w:p w:rsidR="0020388B" w:rsidRPr="000B01C9" w:rsidRDefault="00F2431F" w:rsidP="00410D11">
      <w:r w:rsidRPr="000B01C9">
        <w:t>Разпределението на основния акционерен капитал е:</w:t>
      </w:r>
    </w:p>
    <w:p w:rsidR="0020388B" w:rsidRPr="000B01C9" w:rsidRDefault="0020388B" w:rsidP="00410D11"/>
    <w:tbl>
      <w:tblPr>
        <w:tblW w:w="5000" w:type="pct"/>
        <w:jc w:val="center"/>
        <w:tblCellMar>
          <w:left w:w="0" w:type="dxa"/>
          <w:right w:w="0" w:type="dxa"/>
        </w:tblCellMar>
        <w:tblLook w:val="0000"/>
      </w:tblPr>
      <w:tblGrid>
        <w:gridCol w:w="5791"/>
        <w:gridCol w:w="2227"/>
        <w:gridCol w:w="1905"/>
      </w:tblGrid>
      <w:tr w:rsidR="00D05483" w:rsidRPr="000B01C9" w:rsidTr="00302928">
        <w:trPr>
          <w:trHeight w:val="170"/>
          <w:jc w:val="center"/>
        </w:trPr>
        <w:tc>
          <w:tcPr>
            <w:tcW w:w="2918" w:type="pct"/>
            <w:tcBorders>
              <w:top w:val="single" w:sz="4" w:space="0" w:color="auto"/>
              <w:left w:val="nil"/>
              <w:bottom w:val="nil"/>
              <w:right w:val="nil"/>
            </w:tcBorders>
            <w:vAlign w:val="bottom"/>
          </w:tcPr>
          <w:p w:rsidR="00840C20" w:rsidRPr="000B01C9" w:rsidRDefault="00840C20" w:rsidP="000575F2">
            <w:pPr>
              <w:pStyle w:val="a1"/>
              <w:rPr>
                <w:szCs w:val="20"/>
                <w:lang w:val="bg-BG"/>
              </w:rPr>
            </w:pPr>
          </w:p>
        </w:tc>
        <w:tc>
          <w:tcPr>
            <w:tcW w:w="1122" w:type="pct"/>
            <w:tcBorders>
              <w:top w:val="single" w:sz="4" w:space="0" w:color="auto"/>
              <w:left w:val="nil"/>
              <w:bottom w:val="single" w:sz="4" w:space="0" w:color="auto"/>
              <w:right w:val="nil"/>
            </w:tcBorders>
            <w:vAlign w:val="bottom"/>
          </w:tcPr>
          <w:p w:rsidR="00A672D2" w:rsidRPr="000B01C9" w:rsidRDefault="00794336" w:rsidP="007C5AAA">
            <w:pPr>
              <w:pStyle w:val="a1"/>
              <w:jc w:val="right"/>
              <w:rPr>
                <w:szCs w:val="20"/>
                <w:lang w:val="bg-BG"/>
              </w:rPr>
            </w:pPr>
            <w:r w:rsidRPr="000B01C9">
              <w:rPr>
                <w:szCs w:val="20"/>
              </w:rPr>
              <w:t>31.12</w:t>
            </w:r>
            <w:r w:rsidR="002D28B0" w:rsidRPr="000B01C9">
              <w:rPr>
                <w:szCs w:val="20"/>
              </w:rPr>
              <w:t>.201</w:t>
            </w:r>
            <w:r w:rsidR="002D28B0" w:rsidRPr="000B01C9">
              <w:rPr>
                <w:szCs w:val="20"/>
                <w:lang w:val="bg-BG"/>
              </w:rPr>
              <w:t>6</w:t>
            </w:r>
          </w:p>
        </w:tc>
        <w:tc>
          <w:tcPr>
            <w:tcW w:w="960" w:type="pct"/>
            <w:tcBorders>
              <w:top w:val="single" w:sz="4" w:space="0" w:color="auto"/>
              <w:left w:val="nil"/>
              <w:bottom w:val="single" w:sz="4" w:space="0" w:color="auto"/>
              <w:right w:val="nil"/>
            </w:tcBorders>
            <w:vAlign w:val="bottom"/>
          </w:tcPr>
          <w:p w:rsidR="00A672D2" w:rsidRPr="000B01C9" w:rsidRDefault="00D05483" w:rsidP="007D6C54">
            <w:pPr>
              <w:pStyle w:val="a1"/>
              <w:jc w:val="right"/>
              <w:rPr>
                <w:szCs w:val="20"/>
                <w:lang w:val="bg-BG"/>
              </w:rPr>
            </w:pPr>
            <w:r w:rsidRPr="000B01C9">
              <w:rPr>
                <w:szCs w:val="20"/>
              </w:rPr>
              <w:t>31.12.</w:t>
            </w:r>
            <w:r w:rsidR="00681BA4" w:rsidRPr="000B01C9">
              <w:rPr>
                <w:szCs w:val="20"/>
              </w:rPr>
              <w:t>201</w:t>
            </w:r>
            <w:r w:rsidR="00681BA4" w:rsidRPr="000B01C9">
              <w:rPr>
                <w:szCs w:val="20"/>
                <w:lang w:val="bg-BG"/>
              </w:rPr>
              <w:t>5</w:t>
            </w:r>
          </w:p>
        </w:tc>
      </w:tr>
      <w:tr w:rsidR="00021CAE" w:rsidRPr="000B01C9" w:rsidTr="00302928">
        <w:trPr>
          <w:trHeight w:val="170"/>
          <w:jc w:val="center"/>
        </w:trPr>
        <w:tc>
          <w:tcPr>
            <w:tcW w:w="2918" w:type="pct"/>
            <w:tcBorders>
              <w:top w:val="single" w:sz="4" w:space="0" w:color="auto"/>
              <w:left w:val="nil"/>
              <w:bottom w:val="nil"/>
              <w:right w:val="nil"/>
            </w:tcBorders>
            <w:vAlign w:val="bottom"/>
          </w:tcPr>
          <w:p w:rsidR="00840C20" w:rsidRPr="000B01C9" w:rsidRDefault="00021CAE" w:rsidP="003D634D">
            <w:pPr>
              <w:pStyle w:val="a"/>
              <w:rPr>
                <w:szCs w:val="20"/>
                <w:lang w:val="bg-BG"/>
              </w:rPr>
            </w:pPr>
            <w:r w:rsidRPr="000B01C9">
              <w:rPr>
                <w:szCs w:val="20"/>
                <w:lang w:val="bg-BG"/>
              </w:rPr>
              <w:t>Държавата, чрез Министерство на финансите</w:t>
            </w:r>
          </w:p>
        </w:tc>
        <w:tc>
          <w:tcPr>
            <w:tcW w:w="1122" w:type="pct"/>
            <w:tcBorders>
              <w:top w:val="single" w:sz="4" w:space="0" w:color="auto"/>
              <w:left w:val="nil"/>
              <w:bottom w:val="nil"/>
              <w:right w:val="nil"/>
            </w:tcBorders>
            <w:vAlign w:val="bottom"/>
          </w:tcPr>
          <w:p w:rsidR="00840C20" w:rsidRPr="000B01C9" w:rsidRDefault="00794336" w:rsidP="000575F2">
            <w:pPr>
              <w:pStyle w:val="a0"/>
              <w:ind w:firstLine="709"/>
              <w:rPr>
                <w:szCs w:val="20"/>
              </w:rPr>
            </w:pPr>
            <w:r w:rsidRPr="000B01C9">
              <w:rPr>
                <w:szCs w:val="20"/>
              </w:rPr>
              <w:t>50%</w:t>
            </w:r>
          </w:p>
        </w:tc>
        <w:tc>
          <w:tcPr>
            <w:tcW w:w="960" w:type="pct"/>
            <w:tcBorders>
              <w:top w:val="single" w:sz="4" w:space="0" w:color="auto"/>
              <w:left w:val="nil"/>
              <w:bottom w:val="nil"/>
              <w:right w:val="nil"/>
            </w:tcBorders>
            <w:vAlign w:val="bottom"/>
          </w:tcPr>
          <w:p w:rsidR="00840C20" w:rsidRPr="000B01C9" w:rsidRDefault="00021CAE" w:rsidP="000575F2">
            <w:pPr>
              <w:pStyle w:val="a0"/>
              <w:rPr>
                <w:szCs w:val="20"/>
              </w:rPr>
            </w:pPr>
            <w:r w:rsidRPr="000B01C9">
              <w:rPr>
                <w:szCs w:val="20"/>
              </w:rPr>
              <w:t>50%</w:t>
            </w:r>
          </w:p>
        </w:tc>
      </w:tr>
      <w:tr w:rsidR="00021CAE" w:rsidRPr="000B01C9" w:rsidTr="00302928">
        <w:trPr>
          <w:trHeight w:val="170"/>
          <w:jc w:val="center"/>
        </w:trPr>
        <w:tc>
          <w:tcPr>
            <w:tcW w:w="2918" w:type="pct"/>
            <w:tcBorders>
              <w:top w:val="nil"/>
              <w:left w:val="nil"/>
              <w:bottom w:val="nil"/>
              <w:right w:val="nil"/>
            </w:tcBorders>
            <w:vAlign w:val="bottom"/>
          </w:tcPr>
          <w:p w:rsidR="00840C20" w:rsidRPr="000B01C9" w:rsidRDefault="00021CAE" w:rsidP="003D634D">
            <w:pPr>
              <w:pStyle w:val="a"/>
              <w:rPr>
                <w:szCs w:val="20"/>
                <w:lang w:val="bg-BG"/>
              </w:rPr>
            </w:pPr>
            <w:r w:rsidRPr="000B01C9">
              <w:rPr>
                <w:szCs w:val="20"/>
                <w:lang w:val="bg-BG"/>
              </w:rPr>
              <w:t>Инвестиционни посредници и търговски банки</w:t>
            </w:r>
          </w:p>
        </w:tc>
        <w:tc>
          <w:tcPr>
            <w:tcW w:w="1122" w:type="pct"/>
            <w:tcBorders>
              <w:top w:val="nil"/>
              <w:left w:val="nil"/>
              <w:bottom w:val="nil"/>
              <w:right w:val="nil"/>
            </w:tcBorders>
            <w:vAlign w:val="bottom"/>
          </w:tcPr>
          <w:p w:rsidR="00840C20" w:rsidRPr="000B01C9" w:rsidRDefault="00791DD9" w:rsidP="00302928">
            <w:pPr>
              <w:pStyle w:val="a0"/>
              <w:ind w:firstLine="709"/>
              <w:rPr>
                <w:szCs w:val="20"/>
              </w:rPr>
            </w:pPr>
            <w:r w:rsidRPr="000B01C9">
              <w:rPr>
                <w:szCs w:val="20"/>
                <w:lang w:val="bg-BG"/>
              </w:rPr>
              <w:t>19</w:t>
            </w:r>
            <w:r w:rsidR="00794336" w:rsidRPr="000B01C9">
              <w:rPr>
                <w:szCs w:val="20"/>
              </w:rPr>
              <w:t>%</w:t>
            </w:r>
          </w:p>
        </w:tc>
        <w:tc>
          <w:tcPr>
            <w:tcW w:w="960" w:type="pct"/>
            <w:tcBorders>
              <w:top w:val="nil"/>
              <w:left w:val="nil"/>
              <w:bottom w:val="nil"/>
              <w:right w:val="nil"/>
            </w:tcBorders>
            <w:vAlign w:val="bottom"/>
          </w:tcPr>
          <w:p w:rsidR="00840C20" w:rsidRPr="000B01C9" w:rsidRDefault="00681BA4" w:rsidP="000575F2">
            <w:pPr>
              <w:pStyle w:val="a0"/>
              <w:rPr>
                <w:szCs w:val="20"/>
              </w:rPr>
            </w:pPr>
            <w:r w:rsidRPr="000B01C9">
              <w:rPr>
                <w:szCs w:val="20"/>
                <w:lang w:val="bg-BG"/>
              </w:rPr>
              <w:t>20</w:t>
            </w:r>
            <w:r w:rsidR="00DE1CB5" w:rsidRPr="000B01C9">
              <w:rPr>
                <w:szCs w:val="20"/>
              </w:rPr>
              <w:t>%</w:t>
            </w:r>
          </w:p>
        </w:tc>
      </w:tr>
      <w:tr w:rsidR="00021CAE" w:rsidRPr="000B01C9" w:rsidTr="00302928">
        <w:trPr>
          <w:trHeight w:val="170"/>
          <w:jc w:val="center"/>
        </w:trPr>
        <w:tc>
          <w:tcPr>
            <w:tcW w:w="2918" w:type="pct"/>
            <w:tcBorders>
              <w:top w:val="nil"/>
              <w:left w:val="nil"/>
              <w:right w:val="nil"/>
            </w:tcBorders>
            <w:vAlign w:val="bottom"/>
          </w:tcPr>
          <w:p w:rsidR="00840C20" w:rsidRPr="000B01C9" w:rsidRDefault="00791DD9" w:rsidP="003D634D">
            <w:pPr>
              <w:pStyle w:val="a"/>
              <w:rPr>
                <w:szCs w:val="20"/>
              </w:rPr>
            </w:pPr>
            <w:r w:rsidRPr="000B01C9">
              <w:rPr>
                <w:szCs w:val="20"/>
                <w:lang w:val="bg-BG"/>
              </w:rPr>
              <w:t>Други ю</w:t>
            </w:r>
            <w:r w:rsidR="00021CAE" w:rsidRPr="000B01C9">
              <w:rPr>
                <w:szCs w:val="20"/>
              </w:rPr>
              <w:t xml:space="preserve">ридически лица </w:t>
            </w:r>
          </w:p>
        </w:tc>
        <w:tc>
          <w:tcPr>
            <w:tcW w:w="1122" w:type="pct"/>
            <w:tcBorders>
              <w:top w:val="nil"/>
              <w:left w:val="nil"/>
              <w:right w:val="nil"/>
            </w:tcBorders>
            <w:vAlign w:val="bottom"/>
          </w:tcPr>
          <w:p w:rsidR="00840C20" w:rsidRPr="000B01C9" w:rsidRDefault="00794336" w:rsidP="000575F2">
            <w:pPr>
              <w:pStyle w:val="a0"/>
              <w:ind w:firstLine="709"/>
              <w:rPr>
                <w:szCs w:val="20"/>
              </w:rPr>
            </w:pPr>
            <w:r w:rsidRPr="000B01C9">
              <w:rPr>
                <w:szCs w:val="20"/>
              </w:rPr>
              <w:t>20%</w:t>
            </w:r>
          </w:p>
        </w:tc>
        <w:tc>
          <w:tcPr>
            <w:tcW w:w="960" w:type="pct"/>
            <w:tcBorders>
              <w:top w:val="nil"/>
              <w:left w:val="nil"/>
              <w:right w:val="nil"/>
            </w:tcBorders>
            <w:vAlign w:val="bottom"/>
          </w:tcPr>
          <w:p w:rsidR="00840C20" w:rsidRPr="000B01C9" w:rsidRDefault="00302928" w:rsidP="000575F2">
            <w:pPr>
              <w:pStyle w:val="a0"/>
              <w:rPr>
                <w:szCs w:val="20"/>
              </w:rPr>
            </w:pPr>
            <w:r w:rsidRPr="000B01C9">
              <w:rPr>
                <w:szCs w:val="20"/>
              </w:rPr>
              <w:t>20</w:t>
            </w:r>
            <w:r w:rsidR="00DE1CB5" w:rsidRPr="000B01C9">
              <w:rPr>
                <w:szCs w:val="20"/>
              </w:rPr>
              <w:t>%</w:t>
            </w:r>
          </w:p>
        </w:tc>
      </w:tr>
      <w:tr w:rsidR="00021CAE" w:rsidRPr="000B01C9" w:rsidTr="00302928">
        <w:trPr>
          <w:trHeight w:val="170"/>
          <w:jc w:val="center"/>
        </w:trPr>
        <w:tc>
          <w:tcPr>
            <w:tcW w:w="2918" w:type="pct"/>
            <w:tcBorders>
              <w:top w:val="nil"/>
              <w:left w:val="nil"/>
              <w:bottom w:val="single" w:sz="4" w:space="0" w:color="auto"/>
              <w:right w:val="nil"/>
            </w:tcBorders>
            <w:vAlign w:val="bottom"/>
          </w:tcPr>
          <w:p w:rsidR="00840C20" w:rsidRPr="000B01C9" w:rsidRDefault="00021CAE" w:rsidP="003D634D">
            <w:pPr>
              <w:pStyle w:val="a"/>
              <w:rPr>
                <w:szCs w:val="20"/>
              </w:rPr>
            </w:pPr>
            <w:r w:rsidRPr="000B01C9">
              <w:rPr>
                <w:szCs w:val="20"/>
              </w:rPr>
              <w:t>Физически лица</w:t>
            </w:r>
          </w:p>
        </w:tc>
        <w:tc>
          <w:tcPr>
            <w:tcW w:w="1122" w:type="pct"/>
            <w:tcBorders>
              <w:top w:val="nil"/>
              <w:left w:val="nil"/>
              <w:bottom w:val="single" w:sz="4" w:space="0" w:color="auto"/>
              <w:right w:val="nil"/>
            </w:tcBorders>
            <w:vAlign w:val="bottom"/>
          </w:tcPr>
          <w:p w:rsidR="00840C20" w:rsidRPr="000B01C9" w:rsidRDefault="00791DD9" w:rsidP="000575F2">
            <w:pPr>
              <w:pStyle w:val="a0"/>
              <w:ind w:firstLine="709"/>
              <w:rPr>
                <w:szCs w:val="20"/>
              </w:rPr>
            </w:pPr>
            <w:r w:rsidRPr="000B01C9">
              <w:rPr>
                <w:szCs w:val="20"/>
              </w:rPr>
              <w:t>1</w:t>
            </w:r>
            <w:r w:rsidRPr="000B01C9">
              <w:rPr>
                <w:szCs w:val="20"/>
                <w:lang w:val="bg-BG"/>
              </w:rPr>
              <w:t>1</w:t>
            </w:r>
            <w:r w:rsidR="00794336" w:rsidRPr="000B01C9">
              <w:rPr>
                <w:szCs w:val="20"/>
              </w:rPr>
              <w:t>%</w:t>
            </w:r>
          </w:p>
        </w:tc>
        <w:tc>
          <w:tcPr>
            <w:tcW w:w="960" w:type="pct"/>
            <w:tcBorders>
              <w:top w:val="nil"/>
              <w:left w:val="nil"/>
              <w:bottom w:val="single" w:sz="4" w:space="0" w:color="auto"/>
              <w:right w:val="nil"/>
            </w:tcBorders>
            <w:vAlign w:val="bottom"/>
          </w:tcPr>
          <w:p w:rsidR="00840C20" w:rsidRPr="000B01C9" w:rsidRDefault="00681BA4" w:rsidP="000575F2">
            <w:pPr>
              <w:pStyle w:val="a0"/>
              <w:rPr>
                <w:szCs w:val="20"/>
              </w:rPr>
            </w:pPr>
            <w:r w:rsidRPr="000B01C9">
              <w:rPr>
                <w:szCs w:val="20"/>
                <w:lang w:val="bg-BG"/>
              </w:rPr>
              <w:t>10</w:t>
            </w:r>
            <w:r w:rsidR="00DE1CB5" w:rsidRPr="000B01C9">
              <w:rPr>
                <w:szCs w:val="20"/>
              </w:rPr>
              <w:t>%</w:t>
            </w:r>
          </w:p>
        </w:tc>
      </w:tr>
    </w:tbl>
    <w:p w:rsidR="0020388B" w:rsidRPr="000B01C9" w:rsidRDefault="0020388B" w:rsidP="00410D11">
      <w:pPr>
        <w:rPr>
          <w:highlight w:val="yellow"/>
        </w:rPr>
      </w:pPr>
    </w:p>
    <w:p w:rsidR="0020388B" w:rsidRPr="000B01C9" w:rsidRDefault="00F2431F" w:rsidP="00410D11">
      <w:r w:rsidRPr="000B01C9">
        <w:t xml:space="preserve">Българска </w:t>
      </w:r>
      <w:r w:rsidR="00EE733D" w:rsidRPr="000B01C9">
        <w:t>фондова борса</w:t>
      </w:r>
      <w:r w:rsidRPr="000B01C9">
        <w:t xml:space="preserve"> – София АД е публично дружество, по смисъла на чл. 110, ал.1, т.2 от ЗППЦК</w:t>
      </w:r>
      <w:r w:rsidR="00FA603A" w:rsidRPr="000B01C9">
        <w:t>.</w:t>
      </w:r>
    </w:p>
    <w:p w:rsidR="0020388B" w:rsidRPr="000B01C9" w:rsidRDefault="00893268" w:rsidP="00410D11">
      <w:pPr>
        <w:rPr>
          <w:lang w:val="en-US"/>
        </w:rPr>
      </w:pPr>
      <w:r w:rsidRPr="000B01C9">
        <w:t>Дружеството</w:t>
      </w:r>
      <w:r w:rsidR="00F2431F" w:rsidRPr="000B01C9">
        <w:t xml:space="preserve"> има едностепенна система на управление със Съвет на директорите. Към </w:t>
      </w:r>
      <w:r w:rsidR="00BD7F10" w:rsidRPr="000B01C9">
        <w:rPr>
          <w:lang w:val="en-US"/>
        </w:rPr>
        <w:t>31.12</w:t>
      </w:r>
      <w:r w:rsidR="00FE5ED8" w:rsidRPr="000B01C9">
        <w:t>.</w:t>
      </w:r>
      <w:r w:rsidR="00681BA4" w:rsidRPr="000B01C9">
        <w:t xml:space="preserve">2016 </w:t>
      </w:r>
      <w:r w:rsidR="00F2431F" w:rsidRPr="000B01C9">
        <w:t>г. Съветът на директорите е в състав: Асен Ягодин (председател), Васил Големански (заместник-председател), Иван Такев, Любомир Бояджиев, Георги Български</w:t>
      </w:r>
      <w:r w:rsidR="00302928" w:rsidRPr="000B01C9">
        <w:t xml:space="preserve"> - членове</w:t>
      </w:r>
      <w:r w:rsidR="003317CD" w:rsidRPr="000B01C9">
        <w:t>.</w:t>
      </w:r>
      <w:r w:rsidR="002948D8" w:rsidRPr="000B01C9">
        <w:t xml:space="preserve"> </w:t>
      </w:r>
    </w:p>
    <w:p w:rsidR="0020388B" w:rsidRPr="000B01C9" w:rsidRDefault="0017102E" w:rsidP="00410D11">
      <w:r w:rsidRPr="000B01C9">
        <w:t>С промяна в устава на дружеството, приета от общото събрание на акционерите на 30.06.2015 г., представителството в дружеството се осъществява от двамата изпълнителни директори – Иван Такев и Васил Големански, заедно и поотделно.</w:t>
      </w:r>
    </w:p>
    <w:p w:rsidR="0020388B" w:rsidRPr="000B01C9" w:rsidRDefault="00F2431F" w:rsidP="00410D11">
      <w:pPr>
        <w:rPr>
          <w:lang w:val="en-US"/>
        </w:rPr>
      </w:pPr>
      <w:r w:rsidRPr="000B01C9">
        <w:t xml:space="preserve">Към </w:t>
      </w:r>
      <w:r w:rsidR="00794336" w:rsidRPr="000B01C9">
        <w:rPr>
          <w:lang w:val="en-US"/>
        </w:rPr>
        <w:t>31.12</w:t>
      </w:r>
      <w:r w:rsidR="002D28B0" w:rsidRPr="000B01C9">
        <w:t>.2016</w:t>
      </w:r>
      <w:r w:rsidR="00780E9F" w:rsidRPr="000B01C9">
        <w:t xml:space="preserve"> </w:t>
      </w:r>
      <w:r w:rsidRPr="000B01C9">
        <w:t xml:space="preserve">г. общият брой на персонала в дружеството е </w:t>
      </w:r>
      <w:r w:rsidR="006D43CF" w:rsidRPr="000B01C9">
        <w:t>27</w:t>
      </w:r>
      <w:r w:rsidRPr="000B01C9">
        <w:t xml:space="preserve"> служители</w:t>
      </w:r>
      <w:r w:rsidR="004044DC" w:rsidRPr="000B01C9">
        <w:t xml:space="preserve"> </w:t>
      </w:r>
      <w:r w:rsidRPr="000B01C9">
        <w:t>(31.12.</w:t>
      </w:r>
      <w:r w:rsidR="00780E9F" w:rsidRPr="000B01C9">
        <w:t xml:space="preserve">2015 </w:t>
      </w:r>
      <w:r w:rsidRPr="000B01C9">
        <w:t xml:space="preserve">г.: </w:t>
      </w:r>
      <w:r w:rsidR="00D732C8" w:rsidRPr="000B01C9">
        <w:t xml:space="preserve">27 </w:t>
      </w:r>
      <w:r w:rsidRPr="000B01C9">
        <w:t>служители).</w:t>
      </w:r>
    </w:p>
    <w:p w:rsidR="001D7B0B" w:rsidRPr="000B01C9" w:rsidRDefault="00E23AC2" w:rsidP="00410D11">
      <w:pPr>
        <w:pStyle w:val="SubNumbers"/>
      </w:pPr>
      <w:bookmarkStart w:id="6" w:name="_Toc418084339"/>
      <w:bookmarkStart w:id="7" w:name="_Toc439746785"/>
      <w:r w:rsidRPr="000B01C9">
        <w:t>П</w:t>
      </w:r>
      <w:r w:rsidR="00A82393" w:rsidRPr="000B01C9">
        <w:t>редмет на дейност</w:t>
      </w:r>
      <w:bookmarkEnd w:id="6"/>
      <w:r w:rsidR="00A82393" w:rsidRPr="000B01C9">
        <w:t xml:space="preserve"> </w:t>
      </w:r>
      <w:bookmarkEnd w:id="7"/>
    </w:p>
    <w:p w:rsidR="0020388B" w:rsidRPr="000B01C9" w:rsidRDefault="00AB0EEB" w:rsidP="00410D11">
      <w:r w:rsidRPr="000B01C9">
        <w:t>Дружеството е лицензирано с разрешение издадено от Държавната комисия по ценните книжа да извършва дейност като фондова борса.</w:t>
      </w:r>
    </w:p>
    <w:p w:rsidR="0020388B" w:rsidRPr="000B01C9" w:rsidRDefault="0020388B" w:rsidP="00410D11"/>
    <w:p w:rsidR="0020388B" w:rsidRPr="000B01C9" w:rsidRDefault="00AB0EEB" w:rsidP="00410D11">
      <w:r w:rsidRPr="000B01C9">
        <w:t xml:space="preserve">Предметът на дейност на дружеството за 2016 г. включва следните видове операции и сделки: </w:t>
      </w:r>
    </w:p>
    <w:p w:rsidR="0020388B" w:rsidRPr="000B01C9" w:rsidRDefault="00AB0EEB" w:rsidP="00410D11">
      <w:pPr>
        <w:pStyle w:val="ListParagraph"/>
      </w:pPr>
      <w:r w:rsidRPr="000B01C9">
        <w:t>организиране на търговия с ценни книжа и други финансови инструменти;</w:t>
      </w:r>
    </w:p>
    <w:p w:rsidR="0020388B" w:rsidRPr="000B01C9" w:rsidRDefault="00AB0EEB" w:rsidP="00410D11">
      <w:pPr>
        <w:pStyle w:val="ListParagraph"/>
      </w:pPr>
      <w:r w:rsidRPr="000B01C9">
        <w:t>организиране и поддържане на информационна система за търговия с ценни книжа;</w:t>
      </w:r>
    </w:p>
    <w:p w:rsidR="0020388B" w:rsidRPr="000B01C9" w:rsidRDefault="00AB0EEB" w:rsidP="00410D11">
      <w:pPr>
        <w:pStyle w:val="ListParagraph"/>
      </w:pPr>
      <w:r w:rsidRPr="000B01C9">
        <w:t>създаване и поддържане на клирингова система за гарантиране на поетите задължения по сделките с ценни книжа, извършвани на нея.</w:t>
      </w:r>
    </w:p>
    <w:p w:rsidR="00612882" w:rsidRDefault="00612882" w:rsidP="00410D11">
      <w:pPr>
        <w:rPr>
          <w:lang w:val="en-US"/>
        </w:rPr>
      </w:pPr>
    </w:p>
    <w:p w:rsidR="0020388B" w:rsidRPr="000B01C9" w:rsidRDefault="00AB0EEB" w:rsidP="00410D11">
      <w:r w:rsidRPr="000B01C9">
        <w:t xml:space="preserve">С решение на общо събрание на акционерите на Българска фондова борса - София АД, проведено на 13.09.2010 г., предметът на дейност на дружеството е променен както следва: организиране на регулиран пазар на финансови инструменти като система за търговия, която среща или съдейства за срещането на интересите за покупка и продажба на финансови инструменти, допуснати до търговия на регулирания пазар, на множество трети страни, в рамките на системата и въз основа на правила, като резултатът е сключване на сделки с тези инструменти. Системата функционира редовно и в </w:t>
      </w:r>
      <w:r w:rsidRPr="000B01C9">
        <w:lastRenderedPageBreak/>
        <w:t>съответствие с изискванията на ЗПФИ и актовете по прилагането му.</w:t>
      </w:r>
    </w:p>
    <w:p w:rsidR="001D7B0B" w:rsidRPr="000B01C9" w:rsidRDefault="00E23AC2" w:rsidP="00410D11">
      <w:pPr>
        <w:pStyle w:val="SubNumbers"/>
      </w:pPr>
      <w:bookmarkStart w:id="8" w:name="_Toc418084340"/>
      <w:r w:rsidRPr="000B01C9">
        <w:t>О</w:t>
      </w:r>
      <w:r w:rsidR="00A82393" w:rsidRPr="000B01C9">
        <w:t>сновни показатели на икономическата среда</w:t>
      </w:r>
      <w:bookmarkEnd w:id="8"/>
      <w:r w:rsidR="00A82393" w:rsidRPr="000B01C9">
        <w:t xml:space="preserve"> </w:t>
      </w:r>
    </w:p>
    <w:p w:rsidR="0020388B" w:rsidRPr="000B01C9" w:rsidRDefault="00F2431F" w:rsidP="00410D11">
      <w:r w:rsidRPr="000B01C9">
        <w:t xml:space="preserve">Основните показатели на </w:t>
      </w:r>
      <w:r w:rsidR="003317CD" w:rsidRPr="000B01C9">
        <w:t xml:space="preserve">икономическата </w:t>
      </w:r>
      <w:r w:rsidRPr="000B01C9">
        <w:t xml:space="preserve">среда, които оказват влияние върху дейността на дружеството, за периода </w:t>
      </w:r>
      <w:r w:rsidR="00A672D2" w:rsidRPr="000B01C9">
        <w:t>201</w:t>
      </w:r>
      <w:r w:rsidR="00482928" w:rsidRPr="000B01C9">
        <w:t>4</w:t>
      </w:r>
      <w:r w:rsidR="00A672D2" w:rsidRPr="000B01C9">
        <w:t xml:space="preserve"> – 201</w:t>
      </w:r>
      <w:r w:rsidR="00482928" w:rsidRPr="000B01C9">
        <w:t>6</w:t>
      </w:r>
      <w:r w:rsidR="00FF28D8" w:rsidRPr="000B01C9">
        <w:t xml:space="preserve"> </w:t>
      </w:r>
      <w:r w:rsidRPr="000B01C9">
        <w:t>г. са представени в таблицата по-долу:</w:t>
      </w:r>
    </w:p>
    <w:p w:rsidR="0020388B" w:rsidRPr="000B01C9" w:rsidRDefault="0020388B" w:rsidP="00410D11"/>
    <w:tbl>
      <w:tblPr>
        <w:tblW w:w="8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812"/>
        <w:gridCol w:w="992"/>
        <w:gridCol w:w="992"/>
        <w:gridCol w:w="1068"/>
      </w:tblGrid>
      <w:tr w:rsidR="00482928" w:rsidRPr="000B01C9" w:rsidTr="00482928">
        <w:trPr>
          <w:trHeight w:val="170"/>
          <w:jc w:val="center"/>
        </w:trPr>
        <w:tc>
          <w:tcPr>
            <w:tcW w:w="5812" w:type="dxa"/>
            <w:tcMar>
              <w:top w:w="0" w:type="dxa"/>
              <w:left w:w="15" w:type="dxa"/>
              <w:bottom w:w="0" w:type="dxa"/>
              <w:right w:w="15" w:type="dxa"/>
            </w:tcMar>
          </w:tcPr>
          <w:p w:rsidR="00482928" w:rsidRPr="000B01C9" w:rsidRDefault="00482928" w:rsidP="007D6C54">
            <w:pPr>
              <w:pStyle w:val="a1"/>
              <w:rPr>
                <w:rFonts w:eastAsia="Arial Unicode MS"/>
                <w:szCs w:val="20"/>
              </w:rPr>
            </w:pPr>
            <w:bookmarkStart w:id="9" w:name="_Toc439746787"/>
            <w:bookmarkStart w:id="10" w:name="_Toc418084341"/>
            <w:r w:rsidRPr="000B01C9">
              <w:rPr>
                <w:szCs w:val="20"/>
              </w:rPr>
              <w:t>Показател</w:t>
            </w:r>
          </w:p>
        </w:tc>
        <w:tc>
          <w:tcPr>
            <w:tcW w:w="992" w:type="dxa"/>
            <w:shd w:val="clear" w:color="auto" w:fill="auto"/>
            <w:vAlign w:val="bottom"/>
          </w:tcPr>
          <w:p w:rsidR="00482928" w:rsidRPr="000B01C9" w:rsidRDefault="00482928" w:rsidP="00482928">
            <w:pPr>
              <w:pStyle w:val="a1"/>
              <w:rPr>
                <w:szCs w:val="20"/>
              </w:rPr>
            </w:pPr>
            <w:r w:rsidRPr="000B01C9">
              <w:rPr>
                <w:szCs w:val="20"/>
              </w:rPr>
              <w:t>2014</w:t>
            </w:r>
          </w:p>
        </w:tc>
        <w:tc>
          <w:tcPr>
            <w:tcW w:w="992" w:type="dxa"/>
            <w:shd w:val="clear" w:color="auto" w:fill="auto"/>
            <w:vAlign w:val="bottom"/>
          </w:tcPr>
          <w:p w:rsidR="00482928" w:rsidRPr="000B01C9" w:rsidRDefault="00482928" w:rsidP="00482928">
            <w:pPr>
              <w:pStyle w:val="a1"/>
              <w:rPr>
                <w:rFonts w:eastAsia="Arial Unicode MS"/>
                <w:szCs w:val="20"/>
              </w:rPr>
            </w:pPr>
            <w:r w:rsidRPr="000B01C9">
              <w:rPr>
                <w:szCs w:val="20"/>
              </w:rPr>
              <w:t>2015</w:t>
            </w:r>
          </w:p>
        </w:tc>
        <w:tc>
          <w:tcPr>
            <w:tcW w:w="1068" w:type="dxa"/>
            <w:vAlign w:val="bottom"/>
          </w:tcPr>
          <w:p w:rsidR="00482928" w:rsidRPr="000B01C9" w:rsidRDefault="00482928" w:rsidP="007D6C54">
            <w:pPr>
              <w:pStyle w:val="a1"/>
              <w:rPr>
                <w:rFonts w:eastAsia="Arial Unicode MS"/>
                <w:szCs w:val="20"/>
                <w:lang w:val="bg-BG"/>
              </w:rPr>
            </w:pPr>
            <w:r w:rsidRPr="000B01C9">
              <w:rPr>
                <w:szCs w:val="20"/>
              </w:rPr>
              <w:t>201</w:t>
            </w:r>
            <w:r w:rsidRPr="000B01C9">
              <w:rPr>
                <w:szCs w:val="20"/>
                <w:lang w:val="bg-BG"/>
              </w:rPr>
              <w:t>6</w:t>
            </w:r>
          </w:p>
        </w:tc>
      </w:tr>
      <w:tr w:rsidR="00482928" w:rsidRPr="000B01C9" w:rsidTr="00482928">
        <w:trPr>
          <w:trHeight w:val="170"/>
          <w:jc w:val="center"/>
        </w:trPr>
        <w:tc>
          <w:tcPr>
            <w:tcW w:w="5812" w:type="dxa"/>
            <w:tcMar>
              <w:top w:w="15" w:type="dxa"/>
              <w:left w:w="15" w:type="dxa"/>
              <w:bottom w:w="0" w:type="dxa"/>
              <w:right w:w="15" w:type="dxa"/>
            </w:tcMar>
          </w:tcPr>
          <w:p w:rsidR="00482928" w:rsidRPr="000B01C9" w:rsidRDefault="00482928" w:rsidP="007D6C54">
            <w:pPr>
              <w:pStyle w:val="a"/>
              <w:rPr>
                <w:rFonts w:eastAsia="Arial Unicode MS"/>
                <w:szCs w:val="20"/>
              </w:rPr>
            </w:pPr>
            <w:r w:rsidRPr="000B01C9">
              <w:rPr>
                <w:szCs w:val="20"/>
              </w:rPr>
              <w:t>БВП в млн. лева</w:t>
            </w:r>
          </w:p>
        </w:tc>
        <w:tc>
          <w:tcPr>
            <w:tcW w:w="992" w:type="dxa"/>
            <w:shd w:val="clear" w:color="auto" w:fill="auto"/>
            <w:vAlign w:val="bottom"/>
          </w:tcPr>
          <w:p w:rsidR="00482928" w:rsidRPr="000B01C9" w:rsidRDefault="008E5C68" w:rsidP="00482928">
            <w:pPr>
              <w:pStyle w:val="a0"/>
              <w:rPr>
                <w:szCs w:val="20"/>
                <w:lang w:val="bg-BG"/>
              </w:rPr>
            </w:pPr>
            <w:r w:rsidRPr="000B01C9">
              <w:rPr>
                <w:szCs w:val="20"/>
                <w:lang w:val="bg-BG"/>
              </w:rPr>
              <w:t>82,164</w:t>
            </w:r>
          </w:p>
        </w:tc>
        <w:tc>
          <w:tcPr>
            <w:tcW w:w="992" w:type="dxa"/>
            <w:shd w:val="clear" w:color="auto" w:fill="auto"/>
          </w:tcPr>
          <w:p w:rsidR="00482928" w:rsidRPr="000B01C9" w:rsidRDefault="008E5C68" w:rsidP="00482928">
            <w:pPr>
              <w:pStyle w:val="a0"/>
              <w:rPr>
                <w:rFonts w:eastAsia="Arial Unicode MS"/>
                <w:szCs w:val="20"/>
                <w:lang w:val="bg-BG"/>
              </w:rPr>
            </w:pPr>
            <w:r w:rsidRPr="000B01C9">
              <w:rPr>
                <w:rFonts w:eastAsia="Arial Unicode MS"/>
                <w:szCs w:val="20"/>
                <w:lang w:val="bg-BG"/>
              </w:rPr>
              <w:t>88,571</w:t>
            </w:r>
          </w:p>
        </w:tc>
        <w:tc>
          <w:tcPr>
            <w:tcW w:w="1068" w:type="dxa"/>
          </w:tcPr>
          <w:p w:rsidR="00482928" w:rsidRPr="000B01C9" w:rsidRDefault="00231901" w:rsidP="00C50D78">
            <w:pPr>
              <w:pStyle w:val="a0"/>
              <w:rPr>
                <w:rFonts w:eastAsia="Arial Unicode MS"/>
                <w:szCs w:val="20"/>
              </w:rPr>
            </w:pPr>
            <w:r w:rsidRPr="000B01C9">
              <w:rPr>
                <w:szCs w:val="20"/>
                <w:lang w:eastAsia="en-US"/>
              </w:rPr>
              <w:t>91</w:t>
            </w:r>
            <w:r w:rsidRPr="000B01C9">
              <w:rPr>
                <w:szCs w:val="20"/>
                <w:lang w:val="bg-BG" w:eastAsia="en-US"/>
              </w:rPr>
              <w:t>,</w:t>
            </w:r>
            <w:r w:rsidRPr="000B01C9">
              <w:rPr>
                <w:szCs w:val="20"/>
                <w:lang w:eastAsia="en-US"/>
              </w:rPr>
              <w:t>873*</w:t>
            </w:r>
          </w:p>
        </w:tc>
      </w:tr>
      <w:tr w:rsidR="00482928" w:rsidRPr="000B01C9" w:rsidTr="00482928">
        <w:trPr>
          <w:trHeight w:val="170"/>
          <w:jc w:val="center"/>
        </w:trPr>
        <w:tc>
          <w:tcPr>
            <w:tcW w:w="5812" w:type="dxa"/>
            <w:tcMar>
              <w:top w:w="15" w:type="dxa"/>
              <w:left w:w="15" w:type="dxa"/>
              <w:bottom w:w="0" w:type="dxa"/>
              <w:right w:w="15" w:type="dxa"/>
            </w:tcMar>
          </w:tcPr>
          <w:p w:rsidR="00482928" w:rsidRPr="000B01C9" w:rsidRDefault="00482928" w:rsidP="007D6C54">
            <w:pPr>
              <w:pStyle w:val="a"/>
              <w:rPr>
                <w:rFonts w:eastAsia="Arial Unicode MS"/>
                <w:szCs w:val="20"/>
              </w:rPr>
            </w:pPr>
            <w:r w:rsidRPr="000B01C9">
              <w:rPr>
                <w:szCs w:val="20"/>
              </w:rPr>
              <w:t>Реален растеж на БВП</w:t>
            </w:r>
          </w:p>
        </w:tc>
        <w:tc>
          <w:tcPr>
            <w:tcW w:w="992" w:type="dxa"/>
            <w:shd w:val="clear" w:color="auto" w:fill="auto"/>
            <w:vAlign w:val="bottom"/>
          </w:tcPr>
          <w:p w:rsidR="00482928" w:rsidRPr="000B01C9" w:rsidRDefault="00482928" w:rsidP="00482928">
            <w:pPr>
              <w:pStyle w:val="a0"/>
              <w:rPr>
                <w:szCs w:val="20"/>
              </w:rPr>
            </w:pPr>
            <w:r w:rsidRPr="000B01C9">
              <w:rPr>
                <w:szCs w:val="20"/>
              </w:rPr>
              <w:t>1.6 %</w:t>
            </w:r>
          </w:p>
        </w:tc>
        <w:tc>
          <w:tcPr>
            <w:tcW w:w="992" w:type="dxa"/>
            <w:shd w:val="clear" w:color="auto" w:fill="auto"/>
          </w:tcPr>
          <w:p w:rsidR="00482928" w:rsidRPr="000B01C9" w:rsidRDefault="00482928" w:rsidP="00482928">
            <w:pPr>
              <w:pStyle w:val="a0"/>
              <w:rPr>
                <w:rFonts w:eastAsia="Arial Unicode MS"/>
                <w:szCs w:val="20"/>
              </w:rPr>
            </w:pPr>
            <w:r w:rsidRPr="000B01C9">
              <w:rPr>
                <w:rFonts w:eastAsia="Arial Unicode MS"/>
                <w:szCs w:val="20"/>
              </w:rPr>
              <w:t>3.0 %</w:t>
            </w:r>
          </w:p>
        </w:tc>
        <w:tc>
          <w:tcPr>
            <w:tcW w:w="1068" w:type="dxa"/>
          </w:tcPr>
          <w:p w:rsidR="00482928" w:rsidRPr="000B01C9" w:rsidRDefault="00A50F0D" w:rsidP="00C50D78">
            <w:pPr>
              <w:pStyle w:val="a0"/>
              <w:rPr>
                <w:rFonts w:eastAsia="Arial Unicode MS"/>
                <w:szCs w:val="20"/>
              </w:rPr>
            </w:pPr>
            <w:r w:rsidRPr="000B01C9">
              <w:rPr>
                <w:rFonts w:eastAsia="Arial Unicode MS"/>
                <w:szCs w:val="20"/>
              </w:rPr>
              <w:t>na**</w:t>
            </w:r>
          </w:p>
        </w:tc>
      </w:tr>
      <w:tr w:rsidR="00482928" w:rsidRPr="000B01C9" w:rsidTr="00482928">
        <w:trPr>
          <w:trHeight w:val="170"/>
          <w:jc w:val="center"/>
        </w:trPr>
        <w:tc>
          <w:tcPr>
            <w:tcW w:w="5812" w:type="dxa"/>
            <w:tcMar>
              <w:top w:w="15" w:type="dxa"/>
              <w:left w:w="15" w:type="dxa"/>
              <w:bottom w:w="0" w:type="dxa"/>
              <w:right w:w="15" w:type="dxa"/>
            </w:tcMar>
          </w:tcPr>
          <w:p w:rsidR="00482928" w:rsidRPr="000B01C9" w:rsidRDefault="00482928" w:rsidP="007D6C54">
            <w:pPr>
              <w:pStyle w:val="a"/>
              <w:rPr>
                <w:rFonts w:eastAsia="Arial Unicode MS"/>
                <w:szCs w:val="20"/>
              </w:rPr>
            </w:pPr>
            <w:r w:rsidRPr="000B01C9">
              <w:rPr>
                <w:szCs w:val="20"/>
              </w:rPr>
              <w:t>Инфлация в края на годината</w:t>
            </w:r>
          </w:p>
        </w:tc>
        <w:tc>
          <w:tcPr>
            <w:tcW w:w="992" w:type="dxa"/>
            <w:shd w:val="clear" w:color="auto" w:fill="auto"/>
            <w:vAlign w:val="bottom"/>
          </w:tcPr>
          <w:p w:rsidR="00482928" w:rsidRPr="000B01C9" w:rsidRDefault="00482928" w:rsidP="00482928">
            <w:pPr>
              <w:pStyle w:val="a0"/>
              <w:rPr>
                <w:szCs w:val="20"/>
              </w:rPr>
            </w:pPr>
            <w:r w:rsidRPr="000B01C9">
              <w:rPr>
                <w:szCs w:val="20"/>
              </w:rPr>
              <w:t>-0.9 %</w:t>
            </w:r>
          </w:p>
        </w:tc>
        <w:tc>
          <w:tcPr>
            <w:tcW w:w="992" w:type="dxa"/>
            <w:shd w:val="clear" w:color="auto" w:fill="auto"/>
          </w:tcPr>
          <w:p w:rsidR="00482928" w:rsidRPr="000B01C9" w:rsidRDefault="00482928" w:rsidP="00482928">
            <w:pPr>
              <w:pStyle w:val="a0"/>
              <w:rPr>
                <w:rFonts w:eastAsia="Arial Unicode MS"/>
                <w:szCs w:val="20"/>
              </w:rPr>
            </w:pPr>
            <w:r w:rsidRPr="000B01C9">
              <w:rPr>
                <w:rFonts w:eastAsia="Arial Unicode MS"/>
                <w:szCs w:val="20"/>
              </w:rPr>
              <w:t>- 0.4 %</w:t>
            </w:r>
          </w:p>
        </w:tc>
        <w:tc>
          <w:tcPr>
            <w:tcW w:w="1068" w:type="dxa"/>
          </w:tcPr>
          <w:p w:rsidR="00482928" w:rsidRPr="000B01C9" w:rsidRDefault="00A50F0D" w:rsidP="00C50D78">
            <w:pPr>
              <w:pStyle w:val="a0"/>
              <w:rPr>
                <w:rFonts w:eastAsia="Arial Unicode MS"/>
                <w:szCs w:val="20"/>
                <w:lang w:val="bg-BG"/>
              </w:rPr>
            </w:pPr>
            <w:r w:rsidRPr="000B01C9">
              <w:rPr>
                <w:rFonts w:eastAsia="Arial Unicode MS"/>
                <w:szCs w:val="20"/>
                <w:lang w:val="bg-BG"/>
              </w:rPr>
              <w:t xml:space="preserve">0.10 </w:t>
            </w:r>
            <w:r w:rsidR="00C50D78" w:rsidRPr="000B01C9">
              <w:rPr>
                <w:rFonts w:eastAsia="Arial Unicode MS"/>
                <w:szCs w:val="20"/>
                <w:lang w:val="bg-BG"/>
              </w:rPr>
              <w:t>%</w:t>
            </w:r>
          </w:p>
        </w:tc>
      </w:tr>
      <w:tr w:rsidR="00482928" w:rsidRPr="000B01C9" w:rsidTr="00482928">
        <w:trPr>
          <w:trHeight w:val="170"/>
          <w:jc w:val="center"/>
        </w:trPr>
        <w:tc>
          <w:tcPr>
            <w:tcW w:w="5812" w:type="dxa"/>
            <w:tcMar>
              <w:top w:w="15" w:type="dxa"/>
              <w:left w:w="15" w:type="dxa"/>
              <w:bottom w:w="0" w:type="dxa"/>
              <w:right w:w="15" w:type="dxa"/>
            </w:tcMar>
          </w:tcPr>
          <w:p w:rsidR="00482928" w:rsidRPr="000B01C9" w:rsidRDefault="00482928" w:rsidP="007D6C54">
            <w:pPr>
              <w:pStyle w:val="a"/>
              <w:rPr>
                <w:rFonts w:eastAsia="Arial Unicode MS"/>
                <w:szCs w:val="20"/>
              </w:rPr>
            </w:pPr>
            <w:r w:rsidRPr="000B01C9">
              <w:rPr>
                <w:szCs w:val="20"/>
              </w:rPr>
              <w:t>Среден валутен курс на щатския долар за годината</w:t>
            </w:r>
          </w:p>
        </w:tc>
        <w:tc>
          <w:tcPr>
            <w:tcW w:w="992" w:type="dxa"/>
            <w:shd w:val="clear" w:color="auto" w:fill="auto"/>
            <w:vAlign w:val="bottom"/>
          </w:tcPr>
          <w:p w:rsidR="00482928" w:rsidRPr="000B01C9" w:rsidRDefault="00482928" w:rsidP="00482928">
            <w:pPr>
              <w:pStyle w:val="a0"/>
              <w:rPr>
                <w:szCs w:val="20"/>
              </w:rPr>
            </w:pPr>
            <w:r w:rsidRPr="000B01C9">
              <w:rPr>
                <w:szCs w:val="20"/>
              </w:rPr>
              <w:t>1.47</w:t>
            </w:r>
          </w:p>
        </w:tc>
        <w:tc>
          <w:tcPr>
            <w:tcW w:w="992" w:type="dxa"/>
            <w:shd w:val="clear" w:color="auto" w:fill="auto"/>
            <w:vAlign w:val="bottom"/>
          </w:tcPr>
          <w:p w:rsidR="00482928" w:rsidRPr="000B01C9" w:rsidRDefault="00482928" w:rsidP="00482928">
            <w:pPr>
              <w:pStyle w:val="a0"/>
              <w:rPr>
                <w:rFonts w:eastAsia="Arial Unicode MS"/>
                <w:szCs w:val="20"/>
              </w:rPr>
            </w:pPr>
            <w:r w:rsidRPr="000B01C9">
              <w:rPr>
                <w:rFonts w:eastAsia="Arial Unicode MS"/>
                <w:szCs w:val="20"/>
              </w:rPr>
              <w:t>1.725</w:t>
            </w:r>
          </w:p>
        </w:tc>
        <w:tc>
          <w:tcPr>
            <w:tcW w:w="1068" w:type="dxa"/>
            <w:vAlign w:val="bottom"/>
          </w:tcPr>
          <w:p w:rsidR="00482928" w:rsidRPr="000B01C9" w:rsidRDefault="003374BC" w:rsidP="00C50D78">
            <w:pPr>
              <w:pStyle w:val="a0"/>
              <w:rPr>
                <w:rFonts w:eastAsia="Arial Unicode MS"/>
                <w:szCs w:val="20"/>
                <w:lang w:val="bg-BG"/>
              </w:rPr>
            </w:pPr>
            <w:r w:rsidRPr="000B01C9">
              <w:rPr>
                <w:rFonts w:eastAsia="Arial Unicode MS"/>
                <w:szCs w:val="20"/>
                <w:lang w:val="bg-BG"/>
              </w:rPr>
              <w:t>1.768</w:t>
            </w:r>
          </w:p>
        </w:tc>
      </w:tr>
      <w:tr w:rsidR="00482928" w:rsidRPr="000B01C9" w:rsidTr="00482928">
        <w:trPr>
          <w:trHeight w:val="170"/>
          <w:jc w:val="center"/>
        </w:trPr>
        <w:tc>
          <w:tcPr>
            <w:tcW w:w="5812" w:type="dxa"/>
            <w:tcMar>
              <w:top w:w="15" w:type="dxa"/>
              <w:left w:w="15" w:type="dxa"/>
              <w:bottom w:w="0" w:type="dxa"/>
              <w:right w:w="15" w:type="dxa"/>
            </w:tcMar>
          </w:tcPr>
          <w:p w:rsidR="00482928" w:rsidRPr="000B01C9" w:rsidRDefault="00482928" w:rsidP="007D6C54">
            <w:pPr>
              <w:pStyle w:val="a"/>
              <w:rPr>
                <w:rFonts w:eastAsia="Arial Unicode MS"/>
                <w:szCs w:val="20"/>
              </w:rPr>
            </w:pPr>
            <w:r w:rsidRPr="000B01C9">
              <w:rPr>
                <w:szCs w:val="20"/>
              </w:rPr>
              <w:t>Валутен курс на щатския долар в края на годината</w:t>
            </w:r>
          </w:p>
        </w:tc>
        <w:tc>
          <w:tcPr>
            <w:tcW w:w="992" w:type="dxa"/>
            <w:shd w:val="clear" w:color="auto" w:fill="auto"/>
            <w:vAlign w:val="bottom"/>
          </w:tcPr>
          <w:p w:rsidR="00482928" w:rsidRPr="000B01C9" w:rsidRDefault="00482928" w:rsidP="00482928">
            <w:pPr>
              <w:pStyle w:val="a0"/>
              <w:rPr>
                <w:szCs w:val="20"/>
              </w:rPr>
            </w:pPr>
            <w:r w:rsidRPr="000B01C9">
              <w:rPr>
                <w:szCs w:val="20"/>
              </w:rPr>
              <w:t>1.61</w:t>
            </w:r>
          </w:p>
        </w:tc>
        <w:tc>
          <w:tcPr>
            <w:tcW w:w="992" w:type="dxa"/>
            <w:shd w:val="clear" w:color="auto" w:fill="auto"/>
            <w:vAlign w:val="bottom"/>
          </w:tcPr>
          <w:p w:rsidR="00482928" w:rsidRPr="000B01C9" w:rsidRDefault="00482928" w:rsidP="00482928">
            <w:pPr>
              <w:pStyle w:val="a0"/>
              <w:rPr>
                <w:rFonts w:eastAsia="Arial Unicode MS"/>
                <w:szCs w:val="20"/>
              </w:rPr>
            </w:pPr>
            <w:r w:rsidRPr="000B01C9">
              <w:rPr>
                <w:rFonts w:eastAsia="Arial Unicode MS"/>
                <w:szCs w:val="20"/>
              </w:rPr>
              <w:t>1.79</w:t>
            </w:r>
          </w:p>
        </w:tc>
        <w:tc>
          <w:tcPr>
            <w:tcW w:w="1068" w:type="dxa"/>
            <w:vAlign w:val="bottom"/>
          </w:tcPr>
          <w:p w:rsidR="00482928" w:rsidRPr="000B01C9" w:rsidRDefault="003374BC" w:rsidP="00C50D78">
            <w:pPr>
              <w:pStyle w:val="a0"/>
              <w:rPr>
                <w:rFonts w:eastAsia="Arial Unicode MS"/>
                <w:szCs w:val="20"/>
                <w:lang w:val="bg-BG"/>
              </w:rPr>
            </w:pPr>
            <w:r w:rsidRPr="000B01C9">
              <w:t>1.855</w:t>
            </w:r>
          </w:p>
        </w:tc>
      </w:tr>
      <w:tr w:rsidR="00482928" w:rsidRPr="000B01C9" w:rsidTr="00482928">
        <w:trPr>
          <w:trHeight w:val="170"/>
          <w:jc w:val="center"/>
        </w:trPr>
        <w:tc>
          <w:tcPr>
            <w:tcW w:w="5812" w:type="dxa"/>
            <w:tcMar>
              <w:top w:w="15" w:type="dxa"/>
              <w:left w:w="15" w:type="dxa"/>
              <w:bottom w:w="0" w:type="dxa"/>
              <w:right w:w="15" w:type="dxa"/>
            </w:tcMar>
          </w:tcPr>
          <w:p w:rsidR="00482928" w:rsidRPr="000B01C9" w:rsidRDefault="00482928" w:rsidP="007D6C54">
            <w:pPr>
              <w:pStyle w:val="a"/>
              <w:rPr>
                <w:szCs w:val="20"/>
              </w:rPr>
            </w:pPr>
            <w:r w:rsidRPr="000B01C9">
              <w:rPr>
                <w:szCs w:val="20"/>
              </w:rPr>
              <w:t>Среден валутен курс на македонски денар за годината</w:t>
            </w:r>
          </w:p>
        </w:tc>
        <w:tc>
          <w:tcPr>
            <w:tcW w:w="992" w:type="dxa"/>
            <w:shd w:val="clear" w:color="auto" w:fill="auto"/>
            <w:vAlign w:val="bottom"/>
          </w:tcPr>
          <w:p w:rsidR="00482928" w:rsidRPr="000B01C9" w:rsidRDefault="00482928" w:rsidP="00482928">
            <w:pPr>
              <w:pStyle w:val="a0"/>
              <w:rPr>
                <w:szCs w:val="20"/>
              </w:rPr>
            </w:pPr>
            <w:r w:rsidRPr="000B01C9">
              <w:rPr>
                <w:szCs w:val="20"/>
              </w:rPr>
              <w:t>0.03</w:t>
            </w:r>
          </w:p>
        </w:tc>
        <w:tc>
          <w:tcPr>
            <w:tcW w:w="992" w:type="dxa"/>
            <w:shd w:val="clear" w:color="auto" w:fill="auto"/>
            <w:vAlign w:val="bottom"/>
          </w:tcPr>
          <w:p w:rsidR="00482928" w:rsidRPr="000B01C9" w:rsidRDefault="00482928" w:rsidP="00482928">
            <w:pPr>
              <w:pStyle w:val="a0"/>
              <w:rPr>
                <w:rFonts w:eastAsia="Arial Unicode MS"/>
                <w:szCs w:val="20"/>
              </w:rPr>
            </w:pPr>
            <w:r w:rsidRPr="000B01C9">
              <w:rPr>
                <w:szCs w:val="20"/>
              </w:rPr>
              <w:t>0.03</w:t>
            </w:r>
          </w:p>
        </w:tc>
        <w:tc>
          <w:tcPr>
            <w:tcW w:w="1068" w:type="dxa"/>
            <w:vAlign w:val="bottom"/>
          </w:tcPr>
          <w:p w:rsidR="00482928" w:rsidRPr="000B01C9" w:rsidRDefault="00662C63" w:rsidP="00C50D78">
            <w:pPr>
              <w:pStyle w:val="a0"/>
              <w:rPr>
                <w:rFonts w:eastAsia="Arial Unicode MS"/>
                <w:szCs w:val="20"/>
              </w:rPr>
            </w:pPr>
            <w:r w:rsidRPr="000B01C9">
              <w:rPr>
                <w:rFonts w:eastAsia="Arial Unicode MS"/>
                <w:szCs w:val="20"/>
              </w:rPr>
              <w:t>0.03</w:t>
            </w:r>
          </w:p>
        </w:tc>
      </w:tr>
      <w:tr w:rsidR="00482928" w:rsidRPr="000B01C9" w:rsidTr="00482928">
        <w:trPr>
          <w:trHeight w:val="170"/>
          <w:jc w:val="center"/>
        </w:trPr>
        <w:tc>
          <w:tcPr>
            <w:tcW w:w="5812" w:type="dxa"/>
            <w:tcMar>
              <w:top w:w="15" w:type="dxa"/>
              <w:left w:w="15" w:type="dxa"/>
              <w:bottom w:w="0" w:type="dxa"/>
              <w:right w:w="15" w:type="dxa"/>
            </w:tcMar>
          </w:tcPr>
          <w:p w:rsidR="00482928" w:rsidRPr="000B01C9" w:rsidRDefault="00482928" w:rsidP="007D6C54">
            <w:pPr>
              <w:pStyle w:val="a"/>
              <w:rPr>
                <w:szCs w:val="20"/>
              </w:rPr>
            </w:pPr>
            <w:r w:rsidRPr="000B01C9">
              <w:rPr>
                <w:szCs w:val="20"/>
              </w:rPr>
              <w:t>Валутен курс на македонски денар в края на годината</w:t>
            </w:r>
          </w:p>
        </w:tc>
        <w:tc>
          <w:tcPr>
            <w:tcW w:w="992" w:type="dxa"/>
            <w:shd w:val="clear" w:color="auto" w:fill="auto"/>
            <w:vAlign w:val="bottom"/>
          </w:tcPr>
          <w:p w:rsidR="00482928" w:rsidRPr="000B01C9" w:rsidRDefault="00482928" w:rsidP="00482928">
            <w:pPr>
              <w:pStyle w:val="a0"/>
              <w:rPr>
                <w:szCs w:val="20"/>
              </w:rPr>
            </w:pPr>
            <w:r w:rsidRPr="000B01C9">
              <w:rPr>
                <w:szCs w:val="20"/>
              </w:rPr>
              <w:t>0.03</w:t>
            </w:r>
          </w:p>
        </w:tc>
        <w:tc>
          <w:tcPr>
            <w:tcW w:w="992" w:type="dxa"/>
            <w:shd w:val="clear" w:color="auto" w:fill="auto"/>
            <w:vAlign w:val="bottom"/>
          </w:tcPr>
          <w:p w:rsidR="00482928" w:rsidRPr="000B01C9" w:rsidRDefault="00482928" w:rsidP="00482928">
            <w:pPr>
              <w:pStyle w:val="a0"/>
              <w:rPr>
                <w:rFonts w:eastAsia="Arial Unicode MS"/>
                <w:szCs w:val="20"/>
              </w:rPr>
            </w:pPr>
            <w:r w:rsidRPr="000B01C9">
              <w:rPr>
                <w:szCs w:val="20"/>
              </w:rPr>
              <w:t>0.03</w:t>
            </w:r>
          </w:p>
        </w:tc>
        <w:tc>
          <w:tcPr>
            <w:tcW w:w="1068" w:type="dxa"/>
            <w:vAlign w:val="bottom"/>
          </w:tcPr>
          <w:p w:rsidR="00482928" w:rsidRPr="000B01C9" w:rsidRDefault="00662C63" w:rsidP="00C50D78">
            <w:pPr>
              <w:pStyle w:val="a0"/>
              <w:rPr>
                <w:rFonts w:eastAsia="Arial Unicode MS"/>
                <w:szCs w:val="20"/>
              </w:rPr>
            </w:pPr>
            <w:r w:rsidRPr="000B01C9">
              <w:rPr>
                <w:rFonts w:eastAsia="Arial Unicode MS"/>
                <w:szCs w:val="20"/>
              </w:rPr>
              <w:t>0.03</w:t>
            </w:r>
          </w:p>
        </w:tc>
      </w:tr>
      <w:tr w:rsidR="00482928" w:rsidRPr="000B01C9" w:rsidTr="00482928">
        <w:trPr>
          <w:trHeight w:val="170"/>
          <w:jc w:val="center"/>
        </w:trPr>
        <w:tc>
          <w:tcPr>
            <w:tcW w:w="5812" w:type="dxa"/>
            <w:tcMar>
              <w:top w:w="15" w:type="dxa"/>
              <w:left w:w="15" w:type="dxa"/>
              <w:bottom w:w="0" w:type="dxa"/>
              <w:right w:w="15" w:type="dxa"/>
            </w:tcMar>
          </w:tcPr>
          <w:p w:rsidR="00482928" w:rsidRPr="000B01C9" w:rsidRDefault="00482928" w:rsidP="007D6C54">
            <w:pPr>
              <w:pStyle w:val="a"/>
              <w:rPr>
                <w:rFonts w:eastAsia="Arial Unicode MS"/>
                <w:szCs w:val="20"/>
              </w:rPr>
            </w:pPr>
            <w:r w:rsidRPr="000B01C9">
              <w:rPr>
                <w:szCs w:val="20"/>
              </w:rPr>
              <w:t>Основен лихвен процент в края на годината</w:t>
            </w:r>
          </w:p>
        </w:tc>
        <w:tc>
          <w:tcPr>
            <w:tcW w:w="992" w:type="dxa"/>
            <w:shd w:val="clear" w:color="auto" w:fill="auto"/>
            <w:vAlign w:val="bottom"/>
          </w:tcPr>
          <w:p w:rsidR="00482928" w:rsidRPr="000B01C9" w:rsidRDefault="00482928" w:rsidP="00482928">
            <w:pPr>
              <w:pStyle w:val="a0"/>
              <w:rPr>
                <w:szCs w:val="20"/>
              </w:rPr>
            </w:pPr>
            <w:r w:rsidRPr="000B01C9">
              <w:rPr>
                <w:szCs w:val="20"/>
              </w:rPr>
              <w:t>0.02</w:t>
            </w:r>
          </w:p>
        </w:tc>
        <w:tc>
          <w:tcPr>
            <w:tcW w:w="992" w:type="dxa"/>
            <w:shd w:val="clear" w:color="auto" w:fill="auto"/>
            <w:vAlign w:val="bottom"/>
          </w:tcPr>
          <w:p w:rsidR="00482928" w:rsidRPr="000B01C9" w:rsidRDefault="00482928" w:rsidP="00482928">
            <w:pPr>
              <w:pStyle w:val="a0"/>
              <w:rPr>
                <w:rFonts w:eastAsia="Arial Unicode MS"/>
                <w:szCs w:val="20"/>
              </w:rPr>
            </w:pPr>
            <w:r w:rsidRPr="000B01C9">
              <w:rPr>
                <w:rFonts w:eastAsia="Arial Unicode MS"/>
                <w:szCs w:val="20"/>
              </w:rPr>
              <w:t>0.01</w:t>
            </w:r>
          </w:p>
        </w:tc>
        <w:tc>
          <w:tcPr>
            <w:tcW w:w="1068" w:type="dxa"/>
            <w:vAlign w:val="bottom"/>
          </w:tcPr>
          <w:p w:rsidR="00482928" w:rsidRPr="000B01C9" w:rsidRDefault="003374BC" w:rsidP="00A50F0D">
            <w:pPr>
              <w:pStyle w:val="a0"/>
              <w:rPr>
                <w:rFonts w:eastAsia="Arial Unicode MS"/>
                <w:szCs w:val="20"/>
              </w:rPr>
            </w:pPr>
            <w:r w:rsidRPr="000B01C9">
              <w:rPr>
                <w:rFonts w:eastAsia="Arial Unicode MS"/>
                <w:szCs w:val="20"/>
                <w:lang w:val="bg-BG"/>
              </w:rPr>
              <w:t>0.0</w:t>
            </w:r>
            <w:r w:rsidR="00A50F0D" w:rsidRPr="000B01C9">
              <w:rPr>
                <w:rFonts w:eastAsia="Arial Unicode MS"/>
                <w:szCs w:val="20"/>
              </w:rPr>
              <w:t>2</w:t>
            </w:r>
          </w:p>
        </w:tc>
      </w:tr>
      <w:tr w:rsidR="00482928" w:rsidRPr="000B01C9" w:rsidTr="00482928">
        <w:trPr>
          <w:trHeight w:val="170"/>
          <w:jc w:val="center"/>
        </w:trPr>
        <w:tc>
          <w:tcPr>
            <w:tcW w:w="5812" w:type="dxa"/>
            <w:tcMar>
              <w:top w:w="15" w:type="dxa"/>
              <w:left w:w="15" w:type="dxa"/>
              <w:bottom w:w="0" w:type="dxa"/>
              <w:right w:w="15" w:type="dxa"/>
            </w:tcMar>
          </w:tcPr>
          <w:p w:rsidR="00482928" w:rsidRPr="000B01C9" w:rsidRDefault="00482928" w:rsidP="007D6C54">
            <w:pPr>
              <w:pStyle w:val="a"/>
              <w:rPr>
                <w:rFonts w:eastAsia="Arial Unicode MS"/>
                <w:szCs w:val="20"/>
              </w:rPr>
            </w:pPr>
            <w:r w:rsidRPr="000B01C9">
              <w:rPr>
                <w:szCs w:val="20"/>
              </w:rPr>
              <w:t>Безработица (в края на годината)</w:t>
            </w:r>
          </w:p>
        </w:tc>
        <w:tc>
          <w:tcPr>
            <w:tcW w:w="992" w:type="dxa"/>
            <w:shd w:val="clear" w:color="auto" w:fill="auto"/>
            <w:vAlign w:val="bottom"/>
          </w:tcPr>
          <w:p w:rsidR="00482928" w:rsidRPr="000B01C9" w:rsidRDefault="00482928" w:rsidP="00482928">
            <w:pPr>
              <w:pStyle w:val="a0"/>
              <w:rPr>
                <w:szCs w:val="20"/>
              </w:rPr>
            </w:pPr>
            <w:r w:rsidRPr="000B01C9">
              <w:rPr>
                <w:szCs w:val="20"/>
              </w:rPr>
              <w:t>10.7 %</w:t>
            </w:r>
          </w:p>
        </w:tc>
        <w:tc>
          <w:tcPr>
            <w:tcW w:w="992" w:type="dxa"/>
            <w:shd w:val="clear" w:color="auto" w:fill="auto"/>
            <w:vAlign w:val="bottom"/>
          </w:tcPr>
          <w:p w:rsidR="00482928" w:rsidRPr="000B01C9" w:rsidRDefault="00482928" w:rsidP="00482928">
            <w:pPr>
              <w:pStyle w:val="a0"/>
              <w:rPr>
                <w:rFonts w:eastAsia="Arial Unicode MS"/>
                <w:szCs w:val="20"/>
              </w:rPr>
            </w:pPr>
            <w:r w:rsidRPr="000B01C9">
              <w:rPr>
                <w:rFonts w:eastAsia="Arial Unicode MS"/>
                <w:szCs w:val="20"/>
              </w:rPr>
              <w:t>10 %</w:t>
            </w:r>
          </w:p>
        </w:tc>
        <w:tc>
          <w:tcPr>
            <w:tcW w:w="1068" w:type="dxa"/>
            <w:vAlign w:val="bottom"/>
          </w:tcPr>
          <w:p w:rsidR="00482928" w:rsidRPr="000B01C9" w:rsidRDefault="00A50F0D" w:rsidP="00C50D78">
            <w:pPr>
              <w:pStyle w:val="a0"/>
              <w:rPr>
                <w:rFonts w:eastAsia="Arial Unicode MS"/>
                <w:szCs w:val="20"/>
              </w:rPr>
            </w:pPr>
            <w:r w:rsidRPr="000B01C9">
              <w:rPr>
                <w:rFonts w:eastAsia="Arial Unicode MS"/>
                <w:szCs w:val="20"/>
              </w:rPr>
              <w:t xml:space="preserve">8 </w:t>
            </w:r>
            <w:r w:rsidR="00662C63" w:rsidRPr="000B01C9">
              <w:rPr>
                <w:rFonts w:eastAsia="Arial Unicode MS"/>
                <w:szCs w:val="20"/>
              </w:rPr>
              <w:t>%</w:t>
            </w:r>
          </w:p>
        </w:tc>
      </w:tr>
    </w:tbl>
    <w:p w:rsidR="00231901" w:rsidRPr="000B01C9" w:rsidRDefault="00C50D78" w:rsidP="00410D11">
      <w:r w:rsidRPr="000B01C9">
        <w:t xml:space="preserve">*БВП за 2016 година </w:t>
      </w:r>
      <w:r w:rsidR="00A50F0D" w:rsidRPr="000B01C9">
        <w:t>е по предварителни данни на БНБ; **към датата на изготвяне на отчета не са налични данни;</w:t>
      </w:r>
    </w:p>
    <w:p w:rsidR="0020388B" w:rsidRPr="000B01C9" w:rsidRDefault="00F2431F" w:rsidP="00410D11">
      <w:pPr>
        <w:pStyle w:val="Mainnumbers"/>
      </w:pPr>
      <w:bookmarkStart w:id="11" w:name="_Toc475137964"/>
      <w:r w:rsidRPr="000B01C9">
        <w:t xml:space="preserve">ОСНОВНИ ПОЛОЖЕНИЯ ОТ СЧЕТОВОДНАТА ПОЛИТИКА НА </w:t>
      </w:r>
      <w:bookmarkEnd w:id="9"/>
      <w:r w:rsidRPr="000B01C9">
        <w:t>ДРУЖЕСТВОТО</w:t>
      </w:r>
      <w:bookmarkStart w:id="12" w:name="_Toc439746788"/>
      <w:bookmarkEnd w:id="10"/>
      <w:bookmarkEnd w:id="11"/>
    </w:p>
    <w:p w:rsidR="001D7B0B" w:rsidRPr="000B01C9" w:rsidRDefault="00443837" w:rsidP="00410D11">
      <w:pPr>
        <w:pStyle w:val="SubNumbers"/>
      </w:pPr>
      <w:bookmarkStart w:id="13" w:name="_Toc418084342"/>
      <w:r w:rsidRPr="000B01C9">
        <w:t>Б</w:t>
      </w:r>
      <w:r w:rsidR="005E39E5" w:rsidRPr="000B01C9">
        <w:t>аза за изготвяне на индивидуалния финансов отчет</w:t>
      </w:r>
      <w:bookmarkEnd w:id="13"/>
      <w:r w:rsidR="005E39E5" w:rsidRPr="000B01C9">
        <w:t xml:space="preserve"> </w:t>
      </w:r>
      <w:bookmarkEnd w:id="12"/>
    </w:p>
    <w:p w:rsidR="0020388B" w:rsidRPr="000B01C9" w:rsidRDefault="005E39E5" w:rsidP="00410D11">
      <w:r w:rsidRPr="000B01C9">
        <w:t>Индивидуалният ф</w:t>
      </w:r>
      <w:r w:rsidR="00F2431F" w:rsidRPr="000B01C9">
        <w:t xml:space="preserve">инансов отчет на Българска </w:t>
      </w:r>
      <w:r w:rsidR="00EE733D" w:rsidRPr="000B01C9">
        <w:t>фондова борса</w:t>
      </w:r>
      <w:r w:rsidR="00F2431F" w:rsidRPr="000B01C9">
        <w:t xml:space="preserve"> – София АД е изготвен в съответствие с</w:t>
      </w:r>
      <w:r w:rsidR="004044DC" w:rsidRPr="000B01C9">
        <w:t xml:space="preserve"> </w:t>
      </w:r>
      <w:r w:rsidR="00172DAA" w:rsidRPr="000B01C9">
        <w:t>всички Международни стандарти за финансови отчети (МСФО), които се състоят от: стандарти за финансови отчети и от тълкувания на Комитета за разяснения на МСФО (КРМСФО), одобрени от Съвета по Международни счетоводни стандарти (СМСС) и Международните счетоводни стандарти и тълкуванията на Постоянния комитет за разясняване (ПКР), одобрени от Комитета по Международни счетоводни стандарти (КМСС), които ефек</w:t>
      </w:r>
      <w:r w:rsidR="00482928" w:rsidRPr="000B01C9">
        <w:t>тивно са в сила на 1 януари 2016</w:t>
      </w:r>
      <w:r w:rsidR="00172DAA" w:rsidRPr="000B01C9">
        <w:t xml:space="preserve"> г., и които са приети от Комисията на Европейския съюз. </w:t>
      </w:r>
    </w:p>
    <w:p w:rsidR="0020388B" w:rsidRPr="000B01C9" w:rsidRDefault="00172DAA" w:rsidP="00410D11">
      <w:pPr>
        <w:rPr>
          <w:noProof/>
        </w:rPr>
      </w:pPr>
      <w:r w:rsidRPr="000B01C9">
        <w:rPr>
          <w:noProof/>
        </w:rPr>
        <w:t>От възприемането на тези стандарти и/или тълкувания, в сила за годишни пе</w:t>
      </w:r>
      <w:r w:rsidR="00482928" w:rsidRPr="000B01C9">
        <w:rPr>
          <w:noProof/>
        </w:rPr>
        <w:t>риоди започващи на 1 януари 2016</w:t>
      </w:r>
      <w:r w:rsidRPr="000B01C9">
        <w:rPr>
          <w:noProof/>
        </w:rPr>
        <w:t xml:space="preserve"> г., не са настъпили промени в счетоводната политика на дружеството, освен някои нови и разширяването на вече установени оповестявания, без това да доведе до други промени – в класификацията или оценката на отделни отчетни обекти и операции.</w:t>
      </w:r>
    </w:p>
    <w:p w:rsidR="000E5AAB" w:rsidRPr="000B01C9" w:rsidRDefault="000E5AAB" w:rsidP="00410D11">
      <w:pPr>
        <w:rPr>
          <w:noProof/>
        </w:rPr>
      </w:pPr>
    </w:p>
    <w:p w:rsidR="0020388B" w:rsidRPr="000B01C9" w:rsidRDefault="00172DAA" w:rsidP="00410D11">
      <w:pPr>
        <w:rPr>
          <w:noProof/>
        </w:rPr>
      </w:pPr>
      <w:r w:rsidRPr="000B01C9">
        <w:rPr>
          <w:noProof/>
        </w:rPr>
        <w:t>Тези стандарти и тълкувания включват:</w:t>
      </w:r>
    </w:p>
    <w:p w:rsidR="00482928" w:rsidRPr="000B01C9" w:rsidRDefault="00482928" w:rsidP="00410D11">
      <w:pPr>
        <w:pStyle w:val="ListParagraph"/>
        <w:numPr>
          <w:ilvl w:val="0"/>
          <w:numId w:val="3"/>
        </w:numPr>
      </w:pPr>
      <w:r w:rsidRPr="000B01C9">
        <w:rPr>
          <w:i/>
        </w:rPr>
        <w:t>Изменение на МСС 27 „Индивидуални финансови отчети”</w:t>
      </w:r>
      <w:r w:rsidRPr="000B01C9">
        <w:t xml:space="preserve"> – Метод на собствения капитал в самостоятелни финансови отчети – приет от ЕС на 18 декември 2015 г. (в сила за годишни периоди, започващи на или след 1 януари 2016 г.);</w:t>
      </w:r>
    </w:p>
    <w:p w:rsidR="00482928" w:rsidRPr="000B01C9" w:rsidRDefault="00482928" w:rsidP="00410D11">
      <w:pPr>
        <w:pStyle w:val="ListParagraph"/>
        <w:numPr>
          <w:ilvl w:val="0"/>
          <w:numId w:val="3"/>
        </w:numPr>
      </w:pPr>
      <w:r w:rsidRPr="000B01C9">
        <w:rPr>
          <w:i/>
        </w:rPr>
        <w:t>Изменение на МСС 1 „Представяне на финансови отчети”</w:t>
      </w:r>
      <w:r w:rsidRPr="000B01C9">
        <w:t xml:space="preserve"> – Инициатива за оповестяване - приет от ЕС на 18 декември 2015 г. (в сила за годишни периоди, започващи на или след 1 януари 2016 г.);</w:t>
      </w:r>
    </w:p>
    <w:p w:rsidR="00482928" w:rsidRPr="000B01C9" w:rsidRDefault="00482928" w:rsidP="00410D11">
      <w:pPr>
        <w:pStyle w:val="ListParagraph"/>
        <w:numPr>
          <w:ilvl w:val="0"/>
          <w:numId w:val="3"/>
        </w:numPr>
      </w:pPr>
      <w:r w:rsidRPr="000B01C9">
        <w:rPr>
          <w:i/>
        </w:rPr>
        <w:t>Изменения на различни стандарти „Подобрения в МСФО (цикъл 2012-2014)”</w:t>
      </w:r>
      <w:r w:rsidRPr="000B01C9">
        <w:t>, произтичащи от годишния проект за подобрения в МСФО (МСФО 5, МСФО 7, МСС 19 и МСС 34) основно с цел отстраняване на противоречия и изясняване на формулировки - приети от ЕС на 15 декември 2015 г. (промените ще бъдат прилагани за годишни периоди, започващи на или след 1 януари 2016 г.).</w:t>
      </w:r>
    </w:p>
    <w:p w:rsidR="00482928" w:rsidRPr="000B01C9" w:rsidRDefault="00482928" w:rsidP="00410D11">
      <w:pPr>
        <w:pStyle w:val="ListParagraph"/>
        <w:numPr>
          <w:ilvl w:val="0"/>
          <w:numId w:val="3"/>
        </w:numPr>
      </w:pPr>
      <w:r w:rsidRPr="000B01C9">
        <w:rPr>
          <w:i/>
        </w:rPr>
        <w:t>Изменение на МСС 16 „Имоти, машини и съоръжения” и МСС 38 „Нематериални активи”</w:t>
      </w:r>
      <w:r w:rsidRPr="000B01C9">
        <w:t xml:space="preserve"> – Изясняване на допустимите методи за амортизация - приети от ЕС на 2 декември 2015 г. (в сила за годишни периоди, започващи на или след 1 януари 2016 г.);</w:t>
      </w:r>
    </w:p>
    <w:p w:rsidR="00612882" w:rsidRDefault="00482928" w:rsidP="00410D11">
      <w:pPr>
        <w:pStyle w:val="ListParagraph"/>
        <w:numPr>
          <w:ilvl w:val="0"/>
          <w:numId w:val="3"/>
        </w:numPr>
      </w:pPr>
      <w:r w:rsidRPr="00612882">
        <w:rPr>
          <w:i/>
        </w:rPr>
        <w:t xml:space="preserve">Изменение на МСФО 11 „Съвместни споразумения” </w:t>
      </w:r>
      <w:r w:rsidRPr="000B01C9">
        <w:t>– Счетоводно отчитане на придобиване на участия в съвместна дейност - приет от ЕС на 24 ноември 2015 г. (в сила за годишни периоди, започващи на или след 1 януари 2016 г.);</w:t>
      </w:r>
    </w:p>
    <w:p w:rsidR="00482928" w:rsidRPr="000B01C9" w:rsidRDefault="00482928" w:rsidP="00410D11">
      <w:pPr>
        <w:pStyle w:val="ListParagraph"/>
        <w:numPr>
          <w:ilvl w:val="0"/>
          <w:numId w:val="3"/>
        </w:numPr>
      </w:pPr>
      <w:r w:rsidRPr="000B01C9">
        <w:rPr>
          <w:i/>
        </w:rPr>
        <w:t>Изменение на МСС 16 „Имоти, машини и съоръжения” и МСС 41 „Земеделие”</w:t>
      </w:r>
      <w:r w:rsidRPr="000B01C9">
        <w:t xml:space="preserve"> – Земеделие: Плододайни растения - приети от ЕС на 23 ноември 2015 г. (в сила за годишни периоди, </w:t>
      </w:r>
      <w:r w:rsidRPr="000B01C9">
        <w:lastRenderedPageBreak/>
        <w:t>започващи на или след 1 януари 2016 г.);</w:t>
      </w:r>
    </w:p>
    <w:p w:rsidR="00482928" w:rsidRPr="000B01C9" w:rsidRDefault="00482928" w:rsidP="00410D11">
      <w:pPr>
        <w:pStyle w:val="ListParagraph"/>
        <w:numPr>
          <w:ilvl w:val="0"/>
          <w:numId w:val="3"/>
        </w:numPr>
      </w:pPr>
      <w:r w:rsidRPr="000B01C9">
        <w:t>Промени в МСФО 10 „Консолидирани финансови отчети”, МСФО 12 „Оповестяване на дялове в други предприятия” и МСС 28 „Инвестиции в асоциирани и съвместни предприятия” – Инвестиционни дружества: Прилагане на изключения при консолидация – приети от ЕС на 22 септември 2016 г. (в сила за годишни периоди, започващи на или след 1 януари 2016 г).;</w:t>
      </w:r>
    </w:p>
    <w:p w:rsidR="00482928" w:rsidRPr="000B01C9" w:rsidRDefault="00482928" w:rsidP="00410D11"/>
    <w:p w:rsidR="0020388B" w:rsidRPr="000B01C9" w:rsidRDefault="00172DAA" w:rsidP="00410D11">
      <w:r w:rsidRPr="000B01C9">
        <w:t xml:space="preserve">Стандарти и разяснения, издадени от СМСС и приети от ЕС, които все още не са влезнали в сила </w:t>
      </w:r>
    </w:p>
    <w:p w:rsidR="000E5AAB" w:rsidRPr="000B01C9" w:rsidRDefault="00172DAA" w:rsidP="00410D11">
      <w:r w:rsidRPr="000B01C9">
        <w:t xml:space="preserve">Към датата на издаване за одобряване на този </w:t>
      </w:r>
      <w:r w:rsidR="000E5AAB" w:rsidRPr="000B01C9">
        <w:t xml:space="preserve">индивидуален </w:t>
      </w:r>
      <w:r w:rsidRPr="000B01C9">
        <w:t>финансов отчет следните стандарти и изменения към съществуващи стандарти и разяснения са издадени от Съвета за Международни счетоводни стандарти (СМСС) и са приети от ЕС, но все още не са влезли в сила:</w:t>
      </w:r>
    </w:p>
    <w:p w:rsidR="000E5AAB" w:rsidRPr="000B01C9" w:rsidRDefault="000E5AAB" w:rsidP="00410D11"/>
    <w:p w:rsidR="000E5AAB" w:rsidRPr="000B01C9" w:rsidRDefault="000E5AAB" w:rsidP="00410D11">
      <w:pPr>
        <w:pStyle w:val="ListParagraph"/>
        <w:numPr>
          <w:ilvl w:val="0"/>
          <w:numId w:val="4"/>
        </w:numPr>
      </w:pPr>
      <w:r w:rsidRPr="000B01C9">
        <w:rPr>
          <w:i/>
        </w:rPr>
        <w:t>МСФО 15 „Приходи от договори с клиенти”</w:t>
      </w:r>
      <w:r w:rsidRPr="000B01C9">
        <w:t xml:space="preserve"> – приет от ЕС на 22 септември 2016 г. (в сила за годишни периоди, започващи на или след 1 януари 2018 г.);</w:t>
      </w:r>
    </w:p>
    <w:p w:rsidR="000E5AAB" w:rsidRPr="000B01C9" w:rsidRDefault="000E5AAB" w:rsidP="00410D11">
      <w:pPr>
        <w:pStyle w:val="ListParagraph"/>
        <w:numPr>
          <w:ilvl w:val="0"/>
          <w:numId w:val="4"/>
        </w:numPr>
      </w:pPr>
      <w:r w:rsidRPr="000B01C9">
        <w:rPr>
          <w:i/>
        </w:rPr>
        <w:t>МСФО 9 „Финансови инструменти”</w:t>
      </w:r>
      <w:r w:rsidRPr="000B01C9">
        <w:t xml:space="preserve"> – приет от ЕС на 22 ноември 2016 г. (в сила за годишни периоди, започващи на или след 1 януари 2018г.);</w:t>
      </w:r>
    </w:p>
    <w:p w:rsidR="0020388B" w:rsidRPr="000B01C9" w:rsidRDefault="0020388B" w:rsidP="00410D11"/>
    <w:p w:rsidR="0020388B" w:rsidRPr="000B01C9" w:rsidRDefault="00172DAA" w:rsidP="00410D11">
      <w:r w:rsidRPr="000B01C9">
        <w:t>Стандарти и разяснения, издадени от СМСС, които все още не са приети от ЕС</w:t>
      </w:r>
    </w:p>
    <w:p w:rsidR="0020388B" w:rsidRPr="000B01C9" w:rsidRDefault="00172DAA" w:rsidP="00410D11">
      <w:r w:rsidRPr="000B01C9">
        <w:t xml:space="preserve">Ръководството, счита, че е подходящо да се оповести, че следните нови или ревизирани стандарти, нови разяснения и промени към съществуващи стандарти, които към отчетната дата са вече издадени от Съвета по международни счетоводни стандарти (СМСС), но все още не са одобрени за прилагане от Европейската комисия и съответно, не са взети впредвид при изготвянето на този </w:t>
      </w:r>
      <w:r w:rsidR="000E5AAB" w:rsidRPr="000B01C9">
        <w:t xml:space="preserve">индивидуален </w:t>
      </w:r>
      <w:r w:rsidRPr="000B01C9">
        <w:t>финансов отчет. Датите на влизане в сила ще зависят от решенията за одобрение за прилагане на Европейската комисия.</w:t>
      </w:r>
    </w:p>
    <w:p w:rsidR="000E5AAB" w:rsidRPr="000B01C9" w:rsidRDefault="000E5AAB" w:rsidP="00410D11"/>
    <w:p w:rsidR="000E5AAB" w:rsidRPr="000B01C9" w:rsidRDefault="000E5AAB" w:rsidP="00410D11">
      <w:pPr>
        <w:pStyle w:val="ListParagraph"/>
        <w:numPr>
          <w:ilvl w:val="0"/>
          <w:numId w:val="5"/>
        </w:numPr>
      </w:pPr>
      <w:r w:rsidRPr="000B01C9">
        <w:rPr>
          <w:i/>
        </w:rPr>
        <w:t>МСФО 14 „Разчети за регулаторни отсрочени сметки”</w:t>
      </w:r>
      <w:r w:rsidRPr="000B01C9">
        <w:t xml:space="preserve"> – ЕК реши да не започва процеса по утвърждаване на този междинен стандарт и да чака окончателния му вариант;</w:t>
      </w:r>
    </w:p>
    <w:p w:rsidR="000E5AAB" w:rsidRPr="000B01C9" w:rsidRDefault="000E5AAB" w:rsidP="00410D11">
      <w:pPr>
        <w:pStyle w:val="ListParagraph"/>
        <w:numPr>
          <w:ilvl w:val="0"/>
          <w:numId w:val="5"/>
        </w:numPr>
      </w:pPr>
      <w:r w:rsidRPr="000B01C9">
        <w:rPr>
          <w:i/>
        </w:rPr>
        <w:t>МСФО 16 „Лизинг”</w:t>
      </w:r>
      <w:r w:rsidRPr="000B01C9">
        <w:t xml:space="preserve"> – в сила за годишни периоди, започващи на или след 1 януари 2019 г.; </w:t>
      </w:r>
    </w:p>
    <w:p w:rsidR="000E5AAB" w:rsidRPr="000B01C9" w:rsidRDefault="000E5AAB" w:rsidP="00410D11">
      <w:pPr>
        <w:pStyle w:val="ListParagraph"/>
        <w:numPr>
          <w:ilvl w:val="0"/>
          <w:numId w:val="5"/>
        </w:numPr>
      </w:pPr>
      <w:r w:rsidRPr="000B01C9">
        <w:rPr>
          <w:i/>
        </w:rPr>
        <w:t>Промени в МСФО 10 „Консолидирани финансови отчети” и МСС 28 „Инвестиции в асоциирани и съвместни предприятия”</w:t>
      </w:r>
      <w:r w:rsidRPr="000B01C9">
        <w:t xml:space="preserve"> – Продажба или вноска на активи между инвеститор и негово асоциирано или съвместно предприятие - отложен за неопределен период;</w:t>
      </w:r>
    </w:p>
    <w:p w:rsidR="000E5AAB" w:rsidRPr="000B01C9" w:rsidRDefault="000E5AAB" w:rsidP="00410D11">
      <w:pPr>
        <w:pStyle w:val="ListParagraph"/>
        <w:numPr>
          <w:ilvl w:val="0"/>
          <w:numId w:val="5"/>
        </w:numPr>
      </w:pPr>
      <w:r w:rsidRPr="000B01C9">
        <w:rPr>
          <w:i/>
        </w:rPr>
        <w:t>Промени в МСС 12 „Данъци върху дохода”</w:t>
      </w:r>
      <w:r w:rsidRPr="000B01C9">
        <w:t xml:space="preserve"> – Признаване на отсрочени данъчни активи за нереализирани загуби – в сила за годишни периоди, започващи на или след 1 януари 2017 г.;</w:t>
      </w:r>
    </w:p>
    <w:p w:rsidR="000E5AAB" w:rsidRPr="000B01C9" w:rsidRDefault="000E5AAB" w:rsidP="00410D11">
      <w:pPr>
        <w:pStyle w:val="ListParagraph"/>
        <w:numPr>
          <w:ilvl w:val="0"/>
          <w:numId w:val="5"/>
        </w:numPr>
      </w:pPr>
      <w:r w:rsidRPr="000B01C9">
        <w:rPr>
          <w:i/>
        </w:rPr>
        <w:t>Промени в МСС 7 „Отчет за паричните потоци“</w:t>
      </w:r>
      <w:r w:rsidRPr="000B01C9">
        <w:t xml:space="preserve"> - Инициатива за оповестявания, в сила за годишни периоди от 1 януари 2017 г.;</w:t>
      </w:r>
    </w:p>
    <w:p w:rsidR="000E5AAB" w:rsidRPr="000B01C9" w:rsidRDefault="000E5AAB" w:rsidP="00410D11">
      <w:pPr>
        <w:pStyle w:val="ListParagraph"/>
        <w:numPr>
          <w:ilvl w:val="0"/>
          <w:numId w:val="5"/>
        </w:numPr>
      </w:pPr>
      <w:r w:rsidRPr="000B01C9">
        <w:rPr>
          <w:i/>
        </w:rPr>
        <w:t>Разяснение на МСФО 15 “Приходи от договори с клиенти”</w:t>
      </w:r>
      <w:r w:rsidRPr="000B01C9">
        <w:t xml:space="preserve"> – в сила за годишни периоди,  започващи на или след 1 януари 2018 г.;</w:t>
      </w:r>
    </w:p>
    <w:p w:rsidR="000E5AAB" w:rsidRPr="000B01C9" w:rsidRDefault="000E5AAB" w:rsidP="00410D11">
      <w:pPr>
        <w:pStyle w:val="ListParagraph"/>
        <w:numPr>
          <w:ilvl w:val="0"/>
          <w:numId w:val="5"/>
        </w:numPr>
      </w:pPr>
      <w:r w:rsidRPr="000B01C9">
        <w:rPr>
          <w:i/>
        </w:rPr>
        <w:t>Промени в МСФО 2 “Плащане на базата на акции”</w:t>
      </w:r>
      <w:r w:rsidRPr="000B01C9">
        <w:t xml:space="preserve"> - в сила за годишни периоди,  започващи на или след 1 януари 2018 г.;</w:t>
      </w:r>
    </w:p>
    <w:p w:rsidR="000E5AAB" w:rsidRPr="000B01C9" w:rsidRDefault="000E5AAB" w:rsidP="00410D11">
      <w:pPr>
        <w:pStyle w:val="ListParagraph"/>
        <w:numPr>
          <w:ilvl w:val="0"/>
          <w:numId w:val="5"/>
        </w:numPr>
      </w:pPr>
      <w:r w:rsidRPr="000B01C9">
        <w:t>Промени в МСФО 4: Прилагане на МСФО 9 „Финансови инструменти“ с МСФО 4 „Застрахователни договори“ - в сила за годишни периоди,  започващи на или след 1 януари 2018 г.;</w:t>
      </w:r>
    </w:p>
    <w:p w:rsidR="000E5AAB" w:rsidRPr="000B01C9" w:rsidRDefault="000E5AAB" w:rsidP="00410D11">
      <w:pPr>
        <w:pStyle w:val="ListParagraph"/>
        <w:numPr>
          <w:ilvl w:val="0"/>
          <w:numId w:val="5"/>
        </w:numPr>
      </w:pPr>
      <w:r w:rsidRPr="000B01C9">
        <w:rPr>
          <w:i/>
        </w:rPr>
        <w:t>Изменения на различни стандарти „Подобрения в МСФО (цикъл 2014-2016)</w:t>
      </w:r>
      <w:r w:rsidRPr="000B01C9">
        <w:t xml:space="preserve"> - в сила за годишни периоди,  започващи на или след 1 януари 2018 г. и 1 януари 2017 г.;</w:t>
      </w:r>
    </w:p>
    <w:p w:rsidR="000E5AAB" w:rsidRPr="000B01C9" w:rsidRDefault="000E5AAB" w:rsidP="00410D11">
      <w:pPr>
        <w:pStyle w:val="ListParagraph"/>
        <w:numPr>
          <w:ilvl w:val="0"/>
          <w:numId w:val="5"/>
        </w:numPr>
      </w:pPr>
      <w:r w:rsidRPr="000B01C9">
        <w:t>КРМСФО Разяснение 22 „Сделки с чуждестранна валута и авансови възнаграждения“ - в сила за годишни периоди от 1 януари 2018 г.;</w:t>
      </w:r>
    </w:p>
    <w:p w:rsidR="000E5AAB" w:rsidRPr="000B01C9" w:rsidRDefault="000E5AAB" w:rsidP="00410D11">
      <w:pPr>
        <w:pStyle w:val="ListParagraph"/>
        <w:numPr>
          <w:ilvl w:val="0"/>
          <w:numId w:val="5"/>
        </w:numPr>
      </w:pPr>
      <w:r w:rsidRPr="000B01C9">
        <w:rPr>
          <w:i/>
        </w:rPr>
        <w:t>Промени в МСС 40 „Инвестиционни имоти“</w:t>
      </w:r>
      <w:r w:rsidRPr="000B01C9">
        <w:t xml:space="preserve"> - Трансфери на инвестиционни имоти - в сила за годишни периоди,  започващи на или след 1 януари 2018 г.;</w:t>
      </w:r>
    </w:p>
    <w:p w:rsidR="0020388B" w:rsidRPr="000B01C9" w:rsidRDefault="0020388B" w:rsidP="00410D11"/>
    <w:p w:rsidR="00612882" w:rsidRDefault="00F2431F" w:rsidP="00410D11">
      <w:r w:rsidRPr="000B01C9">
        <w:t>Финансовите отчети са изготвени на база историческата цена</w:t>
      </w:r>
      <w:r w:rsidR="001F40F6" w:rsidRPr="000B01C9">
        <w:t>.</w:t>
      </w:r>
    </w:p>
    <w:p w:rsidR="00612882" w:rsidRDefault="00612882" w:rsidP="00410D11">
      <w:r>
        <w:br w:type="page"/>
      </w:r>
    </w:p>
    <w:p w:rsidR="0020388B" w:rsidRPr="000B01C9" w:rsidRDefault="00F2431F" w:rsidP="00410D11">
      <w:r w:rsidRPr="000B01C9">
        <w:lastRenderedPageBreak/>
        <w:t>Дружеството води своите счетоводни регистри в български лев (BGN), който приема като негова отчетна валута за представяне. Данните в отчета и приложенията към него са представени в хиляди лева, освен ако нещо друго изрично не е указано.</w:t>
      </w:r>
    </w:p>
    <w:p w:rsidR="0020388B" w:rsidRPr="000B01C9" w:rsidRDefault="00F2431F" w:rsidP="00410D11">
      <w:r w:rsidRPr="000B01C9">
        <w:t>Представянето на финансов</w:t>
      </w:r>
      <w:r w:rsidR="00845A26" w:rsidRPr="000B01C9">
        <w:t>и</w:t>
      </w:r>
      <w:r w:rsidR="00094F1C" w:rsidRPr="000B01C9">
        <w:t>я</w:t>
      </w:r>
      <w:r w:rsidRPr="000B01C9">
        <w:t xml:space="preserve"> отчет съгласно Международните стандарти за финансови отчети изисква ръководството да направи най-добри приблизителни оценки, начисления и разумно обосновани предположения, които оказват ефект върху отчетените стойности на активите и пасивите, на приходите и разходите, и на оповестяването на условни вземания и задължения към датата на отчета. Тези приблизителни оценки, начисления и предположения са основани на информацията, която е налична към датата на финансовия отчет, поради което бъдещите фактически резултати биха могли да бъдат различни от тях (като в условия на финансова криза несигурностите са по-значителни). Обектите, които предполагат по-висока степен на субективна преценка или сложност, или където предположенията и</w:t>
      </w:r>
      <w:r w:rsidR="004044DC" w:rsidRPr="000B01C9">
        <w:t xml:space="preserve"> </w:t>
      </w:r>
      <w:r w:rsidRPr="000B01C9">
        <w:t xml:space="preserve">приблизителните счетоводни оценки са съществени за финансовия отчет, са оповестени в </w:t>
      </w:r>
      <w:r w:rsidRPr="000B01C9">
        <w:rPr>
          <w:i/>
        </w:rPr>
        <w:t>Приложение № 2.2</w:t>
      </w:r>
      <w:r w:rsidR="002A567A" w:rsidRPr="000B01C9">
        <w:rPr>
          <w:i/>
        </w:rPr>
        <w:t>3</w:t>
      </w:r>
      <w:r w:rsidRPr="000B01C9">
        <w:rPr>
          <w:i/>
        </w:rPr>
        <w:t>.</w:t>
      </w:r>
      <w:r w:rsidR="004044DC" w:rsidRPr="000B01C9">
        <w:t xml:space="preserve"> </w:t>
      </w:r>
    </w:p>
    <w:p w:rsidR="001D7B0B" w:rsidRPr="000B01C9" w:rsidRDefault="00E47FD2" w:rsidP="00410D11">
      <w:pPr>
        <w:pStyle w:val="SubNumbers"/>
      </w:pPr>
      <w:bookmarkStart w:id="14" w:name="_Toc418084343"/>
      <w:r w:rsidRPr="000B01C9">
        <w:t>Сравнителни данни</w:t>
      </w:r>
      <w:bookmarkEnd w:id="14"/>
      <w:r w:rsidRPr="000B01C9">
        <w:t xml:space="preserve"> </w:t>
      </w:r>
    </w:p>
    <w:p w:rsidR="0020388B" w:rsidRPr="000B01C9" w:rsidRDefault="00F2431F" w:rsidP="00410D11">
      <w:r w:rsidRPr="000B01C9">
        <w:t>Дружеството представя сравнителна информация в този финансов отчет за една предходна година.</w:t>
      </w:r>
    </w:p>
    <w:p w:rsidR="0020388B" w:rsidRPr="000B01C9" w:rsidRDefault="00F2431F" w:rsidP="00410D11">
      <w:r w:rsidRPr="000B01C9">
        <w:t>Когато е необходимо, сравнителните данни се рекласифицират, за да се постигне съпоставимост спрямо промени в представянето в текущата година.</w:t>
      </w:r>
    </w:p>
    <w:p w:rsidR="001D7B0B" w:rsidRPr="000B01C9" w:rsidRDefault="009C0DCD" w:rsidP="00410D11">
      <w:pPr>
        <w:pStyle w:val="SubNumbers"/>
      </w:pPr>
      <w:bookmarkStart w:id="15" w:name="_Toc418084344"/>
      <w:r w:rsidRPr="000B01C9">
        <w:t>Ф</w:t>
      </w:r>
      <w:r w:rsidR="007226A6" w:rsidRPr="000B01C9">
        <w:t>ункционална валута и признаване на курсови разлики</w:t>
      </w:r>
      <w:bookmarkEnd w:id="15"/>
      <w:r w:rsidR="007226A6" w:rsidRPr="000B01C9">
        <w:t xml:space="preserve"> </w:t>
      </w:r>
    </w:p>
    <w:p w:rsidR="0020388B" w:rsidRPr="000B01C9" w:rsidRDefault="00F2431F" w:rsidP="00410D11">
      <w:r w:rsidRPr="000B01C9">
        <w:t>Функционалната валута и отчетната валута на представяне във финансовия отчет на дружеството е</w:t>
      </w:r>
      <w:r w:rsidR="004044DC" w:rsidRPr="000B01C9">
        <w:t xml:space="preserve"> </w:t>
      </w:r>
      <w:r w:rsidRPr="000B01C9">
        <w:t xml:space="preserve">българският лев. От 1 юли 1997 г. левът е фиксиран в съответствие със Закона за БНБ към германската марка в съотношение BGN 1:DEM 1, а с въвеждането на еврото като официална валута на Европейския съюз - с еврото в съотношение BGN 1.95583:EUR 1. </w:t>
      </w:r>
    </w:p>
    <w:p w:rsidR="0020388B" w:rsidRPr="000B01C9" w:rsidRDefault="00F2431F" w:rsidP="00410D11">
      <w:r w:rsidRPr="000B01C9">
        <w:t xml:space="preserve">При първоначално признаване, сделка в чуждестранна валута се записва във функционалната валута, като към сумата в чуждестранна валута се прилага обменният курс към момента на сделката или операцията. Паричните средства, вземанията и задълженията, като монетарни отчетни обекти, деноминирани в чуждестранна валута се отчитат във функционалната валута като се прилага обменният курс, публикуван от БНБ за последния работен ден на съответния месец. Към 31 декември те се оценяват в български лева като се използва заключителният обменен курс на БНБ. </w:t>
      </w:r>
    </w:p>
    <w:p w:rsidR="0020388B" w:rsidRPr="000B01C9" w:rsidRDefault="00F2431F" w:rsidP="00410D11">
      <w:r w:rsidRPr="000B01C9">
        <w:t>Немонетарните отчетни обекти в отчета за финансовото състояние, първоначално деноминирани в чуждестранна валута, се отчитат във функционалната валута като се прилага историческият обменен курс към датата на операцията и последващо не се преоценяват по заключителен курс.</w:t>
      </w:r>
    </w:p>
    <w:p w:rsidR="0096638B" w:rsidRPr="000B01C9" w:rsidRDefault="00F2431F" w:rsidP="00410D11">
      <w:r w:rsidRPr="000B01C9">
        <w:t>Ефектите от курсовите разлики, свързани с уреждането на търговски сделки в чуждестранна валута, или отчитането на търговски сделки в чуждестранна валута по курсове, които са различни, от тези, по които първоначално са били признати, се включват в отчета за всеобхватния доход (в печалбата или загубата за годината) в момента на възникването им, като се представят към “дру</w:t>
      </w:r>
      <w:r w:rsidR="005809CE" w:rsidRPr="000B01C9">
        <w:t>ги доходи/загуби от дейността</w:t>
      </w:r>
      <w:r w:rsidR="00D218F2" w:rsidRPr="000B01C9">
        <w:t>.</w:t>
      </w:r>
    </w:p>
    <w:p w:rsidR="001D7B0B" w:rsidRPr="000B01C9" w:rsidRDefault="009C0DCD" w:rsidP="00410D11">
      <w:pPr>
        <w:pStyle w:val="SubNumbers"/>
      </w:pPr>
      <w:bookmarkStart w:id="16" w:name="_Toc439746793"/>
      <w:bookmarkStart w:id="17" w:name="_Toc418084345"/>
      <w:r w:rsidRPr="000B01C9">
        <w:t>П</w:t>
      </w:r>
      <w:r w:rsidR="007226A6" w:rsidRPr="000B01C9">
        <w:t>риходи</w:t>
      </w:r>
      <w:bookmarkEnd w:id="16"/>
      <w:bookmarkEnd w:id="17"/>
    </w:p>
    <w:p w:rsidR="0020388B" w:rsidRPr="000B01C9" w:rsidRDefault="00F2431F" w:rsidP="00410D11">
      <w:r w:rsidRPr="000B01C9">
        <w:t>Приходите в дружеството се признават на база принципа за начисляване и до степента, до която стопанските изгоди се придобиват от дружеството, и доколкото приходите могат надеждно да се измерят.</w:t>
      </w:r>
    </w:p>
    <w:p w:rsidR="0020388B" w:rsidRPr="000B01C9" w:rsidRDefault="00F2431F" w:rsidP="00410D11">
      <w:r w:rsidRPr="000B01C9">
        <w:t>При предоставянето на услуги, приходите се признават, отчитайки етапа на завършеност на сделката към края на всеки отчетен период, ако този етап може да бъде надеждно измерен, както и разходите, извършени по сделката и разходите за приключването й. Обичайно приходите от услуги са такси за: членство, регистрация и пререгистрация, информационно обслужване, интернет и он-лайн търговия и комисионни за сделки с акции и облигации и се признават при и за периода на предоставяне на услугата.</w:t>
      </w:r>
    </w:p>
    <w:p w:rsidR="0020388B" w:rsidRPr="000B01C9" w:rsidRDefault="00F2431F" w:rsidP="00410D11">
      <w:r w:rsidRPr="000B01C9">
        <w:t>При продажбите на оборудване (дълготрайни активи) приходите се признават, когато всички съществени рискове и ползи произтичащи от тяхната собствен</w:t>
      </w:r>
      <w:r w:rsidR="00D218F2" w:rsidRPr="000B01C9">
        <w:t>ост преминават в купувача.</w:t>
      </w:r>
    </w:p>
    <w:p w:rsidR="0020388B" w:rsidRPr="000B01C9" w:rsidRDefault="00F2431F" w:rsidP="00410D11">
      <w:r w:rsidRPr="000B01C9">
        <w:t xml:space="preserve">Финансовите приходи се включват в отчета за всеобхватния доход (в печалбата или загубата за годината), когато възникнат, и се състоят от: лихвени приходи по предоставени депозити в банки с инвестиционна цел, лихвени приходи по предоставени депозити в банки по репо сделки, лихвени приходи по текущи разплащателни сметки, приходи от инвестиции на разположение за продажба и </w:t>
      </w:r>
      <w:r w:rsidRPr="000B01C9">
        <w:lastRenderedPageBreak/>
        <w:t>приходи от инвестиции, държани до падеж, положителните курсови разлики по валутни операции и за заемни операции, нетно. Те се представят отделно от финансовите разходи на лицевата страна на отчета за всеобхватния доход (в печалбата или загубата за годината). Лихвеният приход се признава както се начислява и включва в текущите печалби и загуби пропорционално във времето на съществуването на съответния лихвоносен актив на база метода на ефективната лихва.</w:t>
      </w:r>
    </w:p>
    <w:p w:rsidR="0020388B" w:rsidRPr="000B01C9" w:rsidRDefault="00F2431F" w:rsidP="00410D11">
      <w:r w:rsidRPr="000B01C9">
        <w:t>Нетните разлики от промяна на валутни курсове, свързани с парични средства, търговски вземания и задължения, деноминирани в чуждестранна валута, се включват в отчета за всеобхватния доход (в печалбата или загубата за годината), когато възникнат, като се представят нетно към “д</w:t>
      </w:r>
      <w:r w:rsidR="005030DB" w:rsidRPr="000B01C9">
        <w:t>руги доходи/загуби от дейността</w:t>
      </w:r>
      <w:r w:rsidRPr="000B01C9">
        <w:t xml:space="preserve">. </w:t>
      </w:r>
    </w:p>
    <w:p w:rsidR="0020388B" w:rsidRPr="000B01C9" w:rsidRDefault="00F2431F" w:rsidP="00410D11">
      <w:r w:rsidRPr="000B01C9">
        <w:t>Доходите от дивиденти се признават в текущите печалби и загуби и се представят в отчета за всеобхватния доход на датата, когато дружеството придобие правото да получи плащането в резултат на взето решение за разпределение на натрупани печалби и резерви от страна на акционерите (съдружниците/едноличния собственик). Приходите от дивиденти и лихви от инвестиции в дялове и ценни книжа се третират и представят в отчета за всеобхватния доход (в печалбата или загубата за г</w:t>
      </w:r>
      <w:r w:rsidR="005030DB" w:rsidRPr="000B01C9">
        <w:t>одината) като финансови приходи</w:t>
      </w:r>
      <w:r w:rsidRPr="000B01C9">
        <w:t>.</w:t>
      </w:r>
      <w:r w:rsidR="004044DC" w:rsidRPr="000B01C9">
        <w:t xml:space="preserve"> </w:t>
      </w:r>
    </w:p>
    <w:p w:rsidR="001D7B0B" w:rsidRPr="000B01C9" w:rsidRDefault="009C0DCD" w:rsidP="00410D11">
      <w:pPr>
        <w:pStyle w:val="SubNumbers"/>
      </w:pPr>
      <w:bookmarkStart w:id="18" w:name="_Toc439746794"/>
      <w:bookmarkStart w:id="19" w:name="_Toc418084346"/>
      <w:r w:rsidRPr="000B01C9">
        <w:t>Р</w:t>
      </w:r>
      <w:r w:rsidR="007226A6" w:rsidRPr="000B01C9">
        <w:t>азходи</w:t>
      </w:r>
      <w:bookmarkEnd w:id="18"/>
      <w:bookmarkEnd w:id="19"/>
    </w:p>
    <w:p w:rsidR="0020388B" w:rsidRPr="000B01C9" w:rsidRDefault="00F2431F" w:rsidP="00410D11">
      <w:r w:rsidRPr="000B01C9">
        <w:t>Разходите в дружеството се признават в момента на тяхното възникване и на база принципите на начисляване и съпоставимост.</w:t>
      </w:r>
    </w:p>
    <w:p w:rsidR="0020388B" w:rsidRPr="000B01C9" w:rsidRDefault="00F2431F" w:rsidP="00410D11">
      <w:r w:rsidRPr="000B01C9">
        <w:t>Разходите за бъдещи периоди се отлагат за признаване като текущ разход за периода, през който договорите</w:t>
      </w:r>
      <w:r w:rsidR="005030DB" w:rsidRPr="000B01C9">
        <w:t>,</w:t>
      </w:r>
      <w:r w:rsidRPr="000B01C9">
        <w:t xml:space="preserve"> за които се отнасят, се изпълняват.</w:t>
      </w:r>
    </w:p>
    <w:p w:rsidR="00054ABF" w:rsidRPr="000B01C9" w:rsidRDefault="00F2431F" w:rsidP="00410D11">
      <w:r w:rsidRPr="000B01C9">
        <w:t>Финансовите разходи се включват в отчета за всеобхватния доход (в печалбата или загубата за годината) и се състоят от: лихвени</w:t>
      </w:r>
      <w:r w:rsidR="004044DC" w:rsidRPr="000B01C9">
        <w:t xml:space="preserve"> </w:t>
      </w:r>
      <w:r w:rsidRPr="000B01C9">
        <w:t xml:space="preserve">разходи, вкл. банкови такси и други преки разходи по банкови заеми и репо-сделки, отрицателните курсови разлики от валутни операции и за заемни средства, нетно, загуби от обезценка на и сделки с </w:t>
      </w:r>
      <w:r w:rsidR="00457CEB" w:rsidRPr="000B01C9">
        <w:t>финансови активи</w:t>
      </w:r>
      <w:r w:rsidRPr="000B01C9">
        <w:t>. Те се представят отделно от финансовите приходи в отчета за всеобхватния доход (в печал</w:t>
      </w:r>
      <w:r w:rsidR="00D218F2" w:rsidRPr="000B01C9">
        <w:t>бата или загубата за годината).</w:t>
      </w:r>
    </w:p>
    <w:p w:rsidR="001D7B0B" w:rsidRPr="000B01C9" w:rsidRDefault="009C0DCD" w:rsidP="00410D11">
      <w:pPr>
        <w:pStyle w:val="SubNumbers"/>
      </w:pPr>
      <w:bookmarkStart w:id="20" w:name="_Toc418084347"/>
      <w:r w:rsidRPr="000B01C9">
        <w:t>И</w:t>
      </w:r>
      <w:r w:rsidR="007226A6" w:rsidRPr="000B01C9">
        <w:t>моти, машини и оборудване</w:t>
      </w:r>
      <w:bookmarkEnd w:id="20"/>
      <w:r w:rsidR="007226A6" w:rsidRPr="000B01C9">
        <w:t xml:space="preserve"> </w:t>
      </w:r>
    </w:p>
    <w:p w:rsidR="0020388B" w:rsidRPr="000B01C9" w:rsidRDefault="00F2431F" w:rsidP="00410D11">
      <w:r w:rsidRPr="000B01C9">
        <w:t>Имотите, машините и оборудването (дълготрайни материални активи) са представени във финансовия отчет по историческа цена на придобиване (себестойност), намалена с натрупаната аморт</w:t>
      </w:r>
      <w:r w:rsidR="006516FA" w:rsidRPr="000B01C9">
        <w:t>изация и загубите от обезценка.</w:t>
      </w:r>
    </w:p>
    <w:p w:rsidR="0020388B" w:rsidRPr="000B01C9" w:rsidRDefault="0020388B" w:rsidP="00410D11"/>
    <w:p w:rsidR="00840C20" w:rsidRPr="000B01C9" w:rsidRDefault="00F2431F" w:rsidP="009F0B85">
      <w:pPr>
        <w:pStyle w:val="a3"/>
        <w:rPr>
          <w:szCs w:val="20"/>
          <w:lang w:val="bg-BG"/>
        </w:rPr>
      </w:pPr>
      <w:r w:rsidRPr="000B01C9">
        <w:rPr>
          <w:szCs w:val="20"/>
          <w:lang w:val="bg-BG"/>
        </w:rPr>
        <w:t>Първоначално оценяване</w:t>
      </w:r>
    </w:p>
    <w:p w:rsidR="0020388B" w:rsidRPr="000B01C9" w:rsidRDefault="00F2431F" w:rsidP="00410D11">
      <w:r w:rsidRPr="000B01C9">
        <w:t xml:space="preserve">При първоначалното си придобиване имоти, машини и оборудване се оценяват по себестойност, която включва покупната цена, вкл. митническите такси и всички преки разходи, необходими за привеждане на актива в работно състояние. Преките разходи са: разходи за подготовка на обекта, разходи за първоначална доставка и обработка, разходите за монтаж, разходи за хонорари на лица, свързани с проекта, невъзстановяемите данъци и др. </w:t>
      </w:r>
    </w:p>
    <w:p w:rsidR="00A82148" w:rsidRPr="000B01C9" w:rsidRDefault="00F2431F" w:rsidP="00410D11">
      <w:pPr>
        <w:rPr>
          <w:lang w:val="en-US"/>
        </w:rPr>
      </w:pPr>
      <w:r w:rsidRPr="000B01C9">
        <w:t>Дружеството е определило стойностен праг от 500</w:t>
      </w:r>
      <w:r w:rsidR="005030DB" w:rsidRPr="000B01C9">
        <w:t>.00</w:t>
      </w:r>
      <w:r w:rsidRPr="000B01C9">
        <w:t xml:space="preserve"> лв., под който придобитите активи независимо, че притежават характеристиката на дълготраен актив, се третират като текущ разход в момента на придобиването им.</w:t>
      </w:r>
    </w:p>
    <w:p w:rsidR="00A82148" w:rsidRPr="000B01C9" w:rsidRDefault="00A82148" w:rsidP="009F0B85">
      <w:pPr>
        <w:pStyle w:val="a3"/>
        <w:rPr>
          <w:szCs w:val="20"/>
          <w:lang w:val="bg-BG"/>
        </w:rPr>
      </w:pPr>
    </w:p>
    <w:p w:rsidR="00840C20" w:rsidRPr="000B01C9" w:rsidRDefault="00F2431F" w:rsidP="009F0B85">
      <w:pPr>
        <w:pStyle w:val="a3"/>
        <w:rPr>
          <w:szCs w:val="20"/>
          <w:lang w:val="bg-BG"/>
        </w:rPr>
      </w:pPr>
      <w:r w:rsidRPr="000B01C9">
        <w:rPr>
          <w:szCs w:val="20"/>
          <w:lang w:val="bg-BG"/>
        </w:rPr>
        <w:t>Последващо оценяване</w:t>
      </w:r>
    </w:p>
    <w:p w:rsidR="0020388B" w:rsidRPr="000B01C9" w:rsidRDefault="00F2431F" w:rsidP="00410D11">
      <w:r w:rsidRPr="000B01C9">
        <w:t>Избраният от дружеството подход за последваща балансова оценка на имотите, машините и оборудването е модел</w:t>
      </w:r>
      <w:r w:rsidR="004517EB" w:rsidRPr="000B01C9">
        <w:t>ът</w:t>
      </w:r>
      <w:r w:rsidRPr="000B01C9">
        <w:t xml:space="preserve"> на себестойността по МСС 16 – историческа цена на придобиване, намалена с начислените амортизации и натрупаните загуби от обезценка.</w:t>
      </w:r>
    </w:p>
    <w:p w:rsidR="000B7F3A" w:rsidRPr="000B01C9" w:rsidRDefault="000B7F3A" w:rsidP="009F0B85">
      <w:pPr>
        <w:pStyle w:val="a3"/>
        <w:rPr>
          <w:szCs w:val="20"/>
          <w:lang w:val="bg-BG"/>
        </w:rPr>
      </w:pPr>
    </w:p>
    <w:p w:rsidR="00840C20" w:rsidRPr="000B01C9" w:rsidRDefault="00F2431F" w:rsidP="009F0B85">
      <w:pPr>
        <w:pStyle w:val="a3"/>
        <w:rPr>
          <w:szCs w:val="20"/>
          <w:lang w:val="bg-BG"/>
        </w:rPr>
      </w:pPr>
      <w:r w:rsidRPr="000B01C9">
        <w:rPr>
          <w:szCs w:val="20"/>
          <w:lang w:val="bg-BG"/>
        </w:rPr>
        <w:t>Последващи разходи</w:t>
      </w:r>
    </w:p>
    <w:p w:rsidR="0020388B" w:rsidRPr="000B01C9" w:rsidRDefault="00F2431F" w:rsidP="00410D11">
      <w:r w:rsidRPr="000B01C9">
        <w:t>Разходите за ремонти и поддръжка се признават за текущи в периода, през който са направени. Извършени последващи разходи, свързани с имоти, машини и оборудване, които имат характер на подмяна на определени възлови части и агрегати, или на преустройство и реконструкция, се капитализират към балансовата стойност на съответния актив и се преразглежда остатъчния му полезен живот към датата на капитализация. Същевременно, неамортизираната част на заменените компоненти се изписва от балансовата стойност на активите и се признава в текущите разходи за периода на преустройството.</w:t>
      </w:r>
    </w:p>
    <w:p w:rsidR="00840C20" w:rsidRPr="000B01C9" w:rsidRDefault="00F2431F" w:rsidP="00800B5D">
      <w:pPr>
        <w:pStyle w:val="a3"/>
        <w:rPr>
          <w:szCs w:val="20"/>
          <w:lang w:val="bg-BG"/>
        </w:rPr>
      </w:pPr>
      <w:r w:rsidRPr="000B01C9">
        <w:rPr>
          <w:szCs w:val="20"/>
          <w:lang w:val="bg-BG"/>
        </w:rPr>
        <w:lastRenderedPageBreak/>
        <w:t>Методи на амортизация</w:t>
      </w:r>
    </w:p>
    <w:p w:rsidR="0020388B" w:rsidRPr="000B01C9" w:rsidRDefault="00F2431F" w:rsidP="00410D11">
      <w:r w:rsidRPr="000B01C9">
        <w:t>Дружеството използва линеен метод на амортизация на дълготрайните материални активи. Амортизирането на активите започва, когато те са на разположение за употреба. Земята не се амортизира. Полезният живот по групи активи</w:t>
      </w:r>
      <w:r w:rsidR="004044DC" w:rsidRPr="000B01C9">
        <w:t xml:space="preserve"> </w:t>
      </w:r>
      <w:r w:rsidRPr="000B01C9">
        <w:t>е определен в съответствие с: физическото износване, спецификата на оборудването, бъдещите намерения за употреба и с предполагаемото морално остаряване и е както следва:</w:t>
      </w:r>
    </w:p>
    <w:p w:rsidR="0020388B" w:rsidRPr="000B01C9" w:rsidRDefault="00F2431F" w:rsidP="00410D11">
      <w:pPr>
        <w:pStyle w:val="ListParagraph"/>
      </w:pPr>
      <w:r w:rsidRPr="000B01C9">
        <w:t>сгради – 50 г.</w:t>
      </w:r>
    </w:p>
    <w:p w:rsidR="0020388B" w:rsidRPr="000B01C9" w:rsidRDefault="00F2431F" w:rsidP="00410D11">
      <w:pPr>
        <w:pStyle w:val="ListParagraph"/>
      </w:pPr>
      <w:r w:rsidRPr="000B01C9">
        <w:t>съоръжения – 7 г.</w:t>
      </w:r>
    </w:p>
    <w:p w:rsidR="0020388B" w:rsidRPr="000B01C9" w:rsidRDefault="00F2431F" w:rsidP="00410D11">
      <w:pPr>
        <w:pStyle w:val="ListParagraph"/>
      </w:pPr>
      <w:r w:rsidRPr="000B01C9">
        <w:t>машини оборудване – от 3 до 6 г.</w:t>
      </w:r>
    </w:p>
    <w:p w:rsidR="0020388B" w:rsidRPr="000B01C9" w:rsidRDefault="00F2431F" w:rsidP="00410D11">
      <w:pPr>
        <w:pStyle w:val="ListParagraph"/>
      </w:pPr>
      <w:r w:rsidRPr="000B01C9">
        <w:t>транспортни средства</w:t>
      </w:r>
      <w:r w:rsidR="004044DC" w:rsidRPr="000B01C9">
        <w:t xml:space="preserve"> </w:t>
      </w:r>
      <w:r w:rsidRPr="000B01C9">
        <w:t>– 4</w:t>
      </w:r>
      <w:r w:rsidR="004044DC" w:rsidRPr="000B01C9">
        <w:t xml:space="preserve"> </w:t>
      </w:r>
      <w:r w:rsidRPr="000B01C9">
        <w:t>г.</w:t>
      </w:r>
    </w:p>
    <w:p w:rsidR="0020388B" w:rsidRPr="000B01C9" w:rsidRDefault="00F2431F" w:rsidP="00410D11">
      <w:pPr>
        <w:pStyle w:val="ListParagraph"/>
      </w:pPr>
      <w:r w:rsidRPr="000B01C9">
        <w:t>компютри – 2 г.</w:t>
      </w:r>
    </w:p>
    <w:p w:rsidR="0020388B" w:rsidRPr="000B01C9" w:rsidRDefault="00F2431F" w:rsidP="00410D11">
      <w:pPr>
        <w:pStyle w:val="ListParagraph"/>
      </w:pPr>
      <w:r w:rsidRPr="000B01C9">
        <w:t>стопански инвентар – 6.7</w:t>
      </w:r>
      <w:r w:rsidR="004044DC" w:rsidRPr="000B01C9">
        <w:t xml:space="preserve"> </w:t>
      </w:r>
      <w:r w:rsidRPr="000B01C9">
        <w:t>г.</w:t>
      </w:r>
    </w:p>
    <w:p w:rsidR="0020388B" w:rsidRPr="000B01C9" w:rsidRDefault="00F2431F" w:rsidP="00410D11">
      <w:r w:rsidRPr="000B01C9">
        <w:t xml:space="preserve">Определеният срок на годност на дълготрайните активи се преглежда в края на всяка година и при установяване на значителни отклонения спрямо бъдещите очаквания за срока на използването на активите, същият се коригира перспективно. </w:t>
      </w:r>
    </w:p>
    <w:p w:rsidR="000B7F3A" w:rsidRPr="000B01C9" w:rsidRDefault="000B7F3A" w:rsidP="00800B5D">
      <w:pPr>
        <w:pStyle w:val="a3"/>
        <w:rPr>
          <w:szCs w:val="20"/>
          <w:lang w:val="bg-BG"/>
        </w:rPr>
      </w:pPr>
    </w:p>
    <w:p w:rsidR="00840C20" w:rsidRPr="000B01C9" w:rsidRDefault="00F2431F" w:rsidP="00800B5D">
      <w:pPr>
        <w:pStyle w:val="a3"/>
        <w:rPr>
          <w:szCs w:val="20"/>
          <w:lang w:val="bg-BG"/>
        </w:rPr>
      </w:pPr>
      <w:r w:rsidRPr="000B01C9">
        <w:rPr>
          <w:szCs w:val="20"/>
          <w:lang w:val="bg-BG"/>
        </w:rPr>
        <w:t>Обезценка на активи</w:t>
      </w:r>
    </w:p>
    <w:p w:rsidR="0020388B" w:rsidRPr="000B01C9" w:rsidRDefault="00F2431F" w:rsidP="00410D11">
      <w:r w:rsidRPr="000B01C9">
        <w:t>Балансовите стойности на имотите, машините и оборудването подлежат на преглед за обезценка, когато са налице събития или промени в обстоятелствата, които показват, че те биха могли да се отличават трайно от възстановимата им стойност. Ако са налице такива индикатори, че приблизително определената възстановима стойност е по-ниска от тяхната балансова стойност, то последната се изписва до възстановимата стойност на активите. Възстановимата стойност на дълготрайните материални активи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дисконтират до тяхната настояща стойност като се прилага дисконтова норма преди данъци, която отразява текущите пазарни условия и оценки на времевата стойност на парите и рисковете, специфични за съответния актив. Загубите от обезценка се отчитат в</w:t>
      </w:r>
      <w:r w:rsidR="004044DC" w:rsidRPr="000B01C9">
        <w:t xml:space="preserve"> </w:t>
      </w:r>
      <w:r w:rsidRPr="000B01C9">
        <w:t>отчета за всеобхватния доход (в печалбата или загубата за годината).</w:t>
      </w:r>
    </w:p>
    <w:p w:rsidR="0020388B" w:rsidRPr="000B01C9" w:rsidRDefault="0020388B" w:rsidP="00410D11"/>
    <w:p w:rsidR="00840C20" w:rsidRPr="000B01C9" w:rsidRDefault="00F2431F" w:rsidP="00800B5D">
      <w:pPr>
        <w:pStyle w:val="a3"/>
        <w:rPr>
          <w:szCs w:val="20"/>
          <w:lang w:val="bg-BG"/>
        </w:rPr>
      </w:pPr>
      <w:r w:rsidRPr="000B01C9">
        <w:rPr>
          <w:szCs w:val="20"/>
          <w:lang w:val="bg-BG"/>
        </w:rPr>
        <w:t>Печалби и загуби от продажба</w:t>
      </w:r>
    </w:p>
    <w:p w:rsidR="0096638B" w:rsidRPr="000B01C9" w:rsidRDefault="00F2431F" w:rsidP="00410D11">
      <w:r w:rsidRPr="000B01C9">
        <w:t>Материалните дълготрайни активи се отписват от отчета за финансовото състояние, когато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“имоти, машини и оборудване” се определят чрез сравняването на приходите от продажбата и балансовата стойност на актива към датата на продажбата. Те се посочват нетно, към “други доходи/(загуби) от дейността” на лицевата страна на отчета за всеобхватния доход (в печалбат</w:t>
      </w:r>
      <w:r w:rsidR="00D218F2" w:rsidRPr="000B01C9">
        <w:t>а или загубата за годината).</w:t>
      </w:r>
    </w:p>
    <w:p w:rsidR="001D7B0B" w:rsidRPr="000B01C9" w:rsidRDefault="00A2044B" w:rsidP="00410D11">
      <w:pPr>
        <w:pStyle w:val="SubNumbers"/>
      </w:pPr>
      <w:bookmarkStart w:id="21" w:name="_Toc418084348"/>
      <w:bookmarkStart w:id="22" w:name="_Toc439746796"/>
      <w:r w:rsidRPr="000B01C9">
        <w:t>Н</w:t>
      </w:r>
      <w:r w:rsidR="007226A6" w:rsidRPr="000B01C9">
        <w:t>ематериални активи</w:t>
      </w:r>
      <w:bookmarkEnd w:id="21"/>
      <w:r w:rsidR="007226A6" w:rsidRPr="000B01C9">
        <w:t xml:space="preserve"> </w:t>
      </w:r>
      <w:bookmarkEnd w:id="22"/>
    </w:p>
    <w:p w:rsidR="0020388B" w:rsidRPr="000B01C9" w:rsidRDefault="00F2431F" w:rsidP="00410D11">
      <w:r w:rsidRPr="000B01C9">
        <w:t>Нематериалните активи са представени във финансовия отчет по цена на придобиване, намалена с натрупаната</w:t>
      </w:r>
      <w:r w:rsidR="006E0973" w:rsidRPr="000B01C9">
        <w:t xml:space="preserve"> амортизация и загубите от обез</w:t>
      </w:r>
      <w:r w:rsidRPr="000B01C9">
        <w:t>ц</w:t>
      </w:r>
      <w:r w:rsidR="005D79CC" w:rsidRPr="000B01C9">
        <w:t>e</w:t>
      </w:r>
      <w:r w:rsidRPr="000B01C9">
        <w:t xml:space="preserve">нка. В техния състав са включени основно лицензии за програмни продукти и лиценз за търговска система, използвани в дружеството. </w:t>
      </w:r>
    </w:p>
    <w:p w:rsidR="0020388B" w:rsidRPr="000B01C9" w:rsidRDefault="00F2431F" w:rsidP="00410D11">
      <w:r w:rsidRPr="000B01C9">
        <w:t>В дружеството се прилага линеен метод на амортизация на нематериалните активи при определен полезен живот от 2 г</w:t>
      </w:r>
      <w:r w:rsidR="00845A26" w:rsidRPr="000B01C9">
        <w:t>одини</w:t>
      </w:r>
      <w:r w:rsidRPr="000B01C9">
        <w:t xml:space="preserve"> до 5 години.</w:t>
      </w:r>
    </w:p>
    <w:p w:rsidR="0020388B" w:rsidRPr="000B01C9" w:rsidRDefault="00F2431F" w:rsidP="00410D11">
      <w:r w:rsidRPr="000B01C9">
        <w:t>Балансовата стойност на нематериалните активи подлежи на преглед за обезценка, когато са налице събития, или промени в обстоятелствата, които посочват, че балансовата стойност би могла да надвишава възстановимата им стойност. Тогава обезценката се включва</w:t>
      </w:r>
      <w:r w:rsidR="004044DC" w:rsidRPr="000B01C9">
        <w:t xml:space="preserve"> </w:t>
      </w:r>
      <w:r w:rsidRPr="000B01C9">
        <w:t>в отчета за всеобхватния доход (в печалбата или загубата за годината).</w:t>
      </w:r>
    </w:p>
    <w:p w:rsidR="00612882" w:rsidRDefault="00F2431F" w:rsidP="00410D11">
      <w:r w:rsidRPr="000B01C9">
        <w:t>Нематериалните активи се отписват от отчета за финансовото състояние, когато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“нематериалните активи” се определят чрез сравняването на приходите от продажбата и балансовата стойност на актива към датата на продажбата. Те се посочват нетно, към “други доходи/(загуби) от дейността” на лицевата страна на отчета за всеобхватния доход (в печалбата</w:t>
      </w:r>
      <w:r w:rsidR="00D218F2" w:rsidRPr="000B01C9">
        <w:t xml:space="preserve"> или загубата за годината).</w:t>
      </w:r>
    </w:p>
    <w:p w:rsidR="00612882" w:rsidRDefault="00612882" w:rsidP="00410D11">
      <w:r>
        <w:br w:type="page"/>
      </w:r>
    </w:p>
    <w:p w:rsidR="001D7B0B" w:rsidRPr="000B01C9" w:rsidRDefault="00A2044B" w:rsidP="00410D11">
      <w:pPr>
        <w:pStyle w:val="SubNumbers"/>
      </w:pPr>
      <w:bookmarkStart w:id="23" w:name="_Toc418084349"/>
      <w:r w:rsidRPr="000B01C9">
        <w:lastRenderedPageBreak/>
        <w:t>И</w:t>
      </w:r>
      <w:r w:rsidR="007226A6" w:rsidRPr="000B01C9">
        <w:t>нвестиции в дъщерни дружества</w:t>
      </w:r>
      <w:bookmarkEnd w:id="23"/>
      <w:r w:rsidR="007226A6" w:rsidRPr="000B01C9">
        <w:t xml:space="preserve"> </w:t>
      </w:r>
    </w:p>
    <w:p w:rsidR="0020388B" w:rsidRPr="000B01C9" w:rsidRDefault="00C32D71" w:rsidP="00410D11">
      <w:bookmarkStart w:id="24" w:name="_Toc439746797"/>
      <w:r w:rsidRPr="000B01C9">
        <w:t>Дъщерно дружество е такова дружество, над което дружеството като инвеститор притежава контрол. Притежаването на контрол означава</w:t>
      </w:r>
      <w:r w:rsidR="006E5ADE" w:rsidRPr="000B01C9">
        <w:t>, че инвеститорът е изложен на, или има права върху, променливата възвръщаемост от неговото участие в предприятието, в което е инвестирано, и има възможност да окаже въздействие върху тази възвръщаемост посредством своите правомощия върху предприятието, в което е инвестирано.</w:t>
      </w:r>
    </w:p>
    <w:p w:rsidR="0020388B" w:rsidRPr="000B01C9" w:rsidRDefault="00F2431F" w:rsidP="00410D11">
      <w:r w:rsidRPr="000B01C9">
        <w:t>Дългосрочните инвестиции, представляващи акции в дъщерни дружества, са представени във финансовия отчет по цена на придобиване (себестойност), която представлява справедливата стойност на възнаграждението, което е платено, вкл. преките разходи по придобиването</w:t>
      </w:r>
      <w:r w:rsidR="002678F4" w:rsidRPr="000B01C9">
        <w:t xml:space="preserve"> на </w:t>
      </w:r>
      <w:r w:rsidRPr="000B01C9">
        <w:t xml:space="preserve">инвестицията. </w:t>
      </w:r>
    </w:p>
    <w:p w:rsidR="0020388B" w:rsidRPr="000B01C9" w:rsidRDefault="00F2431F" w:rsidP="00410D11">
      <w:r w:rsidRPr="000B01C9">
        <w:t>Тези инвестиции не се търгуват на фондови борси.</w:t>
      </w:r>
    </w:p>
    <w:p w:rsidR="0020388B" w:rsidRPr="000B01C9" w:rsidRDefault="00F2431F" w:rsidP="00410D11">
      <w:r w:rsidRPr="000B01C9">
        <w:t>Притежаваните от дружеството инвестиции в дъщерни дружества подлежат на преглед за обезценка. При установяване на условия за обезценка, същата се признава в отчета за всеобхватния доход (в печалбата или загубата за</w:t>
      </w:r>
      <w:r w:rsidR="005030DB" w:rsidRPr="000B01C9">
        <w:t xml:space="preserve"> годината) като финансов разход</w:t>
      </w:r>
      <w:r w:rsidRPr="000B01C9">
        <w:t>.</w:t>
      </w:r>
    </w:p>
    <w:p w:rsidR="0020388B" w:rsidRPr="000B01C9" w:rsidRDefault="00F2431F" w:rsidP="00410D11">
      <w:r w:rsidRPr="000B01C9">
        <w:t>При покупка и продажба на инвестиции в дъщерни дружества се прилага “датата на сключване”на сделката.</w:t>
      </w:r>
    </w:p>
    <w:p w:rsidR="0020388B" w:rsidRPr="000B01C9" w:rsidRDefault="00F2431F" w:rsidP="00410D11">
      <w:r w:rsidRPr="000B01C9">
        <w:t>Инвестициите се отписват, когато се прехвърлят правата, които произтичат от тях на други лица при настъпването на правните основания за това и по този начин се загубва контрола върху стопанските изгоди от инвестициите. Доходът от продажбата им се представя към</w:t>
      </w:r>
      <w:r w:rsidR="004044DC" w:rsidRPr="000B01C9">
        <w:t xml:space="preserve"> </w:t>
      </w:r>
      <w:r w:rsidR="00F82C02" w:rsidRPr="000B01C9">
        <w:t>„</w:t>
      </w:r>
      <w:r w:rsidRPr="000B01C9">
        <w:t>финансови приходи”или респ. “финансови разходи”</w:t>
      </w:r>
      <w:r w:rsidR="00182961" w:rsidRPr="000B01C9">
        <w:t xml:space="preserve"> </w:t>
      </w:r>
      <w:r w:rsidRPr="000B01C9">
        <w:t>на отчета за всеобхватния доход (в печалбата или загубата за годината).</w:t>
      </w:r>
    </w:p>
    <w:p w:rsidR="001D7B0B" w:rsidRPr="000B01C9" w:rsidRDefault="000D13D3" w:rsidP="00410D11">
      <w:pPr>
        <w:pStyle w:val="SubNumbers"/>
      </w:pPr>
      <w:bookmarkStart w:id="25" w:name="_Toc418084350"/>
      <w:r w:rsidRPr="000B01C9">
        <w:t>Инвестиции в съвместни дружества</w:t>
      </w:r>
      <w:bookmarkEnd w:id="25"/>
      <w:r w:rsidRPr="000B01C9">
        <w:t xml:space="preserve"> </w:t>
      </w:r>
    </w:p>
    <w:p w:rsidR="0020388B" w:rsidRPr="000B01C9" w:rsidRDefault="002678F4" w:rsidP="00410D11">
      <w:r w:rsidRPr="000B01C9">
        <w:t>Съвместно дружеств</w:t>
      </w:r>
      <w:r w:rsidR="0087615C" w:rsidRPr="000B01C9">
        <w:t>о е такова предприятие</w:t>
      </w:r>
      <w:r w:rsidR="00C32D71" w:rsidRPr="000B01C9">
        <w:t xml:space="preserve">, </w:t>
      </w:r>
      <w:r w:rsidRPr="000B01C9">
        <w:t>създа</w:t>
      </w:r>
      <w:r w:rsidR="00C32D71" w:rsidRPr="000B01C9">
        <w:t>дено</w:t>
      </w:r>
      <w:r w:rsidRPr="000B01C9">
        <w:t xml:space="preserve"> по силата на договорно споразумение</w:t>
      </w:r>
      <w:r w:rsidR="00C32D71" w:rsidRPr="000B01C9">
        <w:t xml:space="preserve"> между дружеството като инвеститор</w:t>
      </w:r>
      <w:r w:rsidR="005B4234" w:rsidRPr="000B01C9">
        <w:t xml:space="preserve"> </w:t>
      </w:r>
      <w:r w:rsidR="00C32D71" w:rsidRPr="000B01C9">
        <w:t xml:space="preserve">и едно </w:t>
      </w:r>
      <w:r w:rsidRPr="000B01C9">
        <w:t xml:space="preserve">или повече </w:t>
      </w:r>
      <w:r w:rsidR="00C32D71" w:rsidRPr="000B01C9">
        <w:t xml:space="preserve">други </w:t>
      </w:r>
      <w:r w:rsidRPr="000B01C9">
        <w:t>страни (дружества)</w:t>
      </w:r>
      <w:r w:rsidR="00C32D71" w:rsidRPr="000B01C9">
        <w:t>,</w:t>
      </w:r>
      <w:r w:rsidR="005B4234" w:rsidRPr="000B01C9">
        <w:t xml:space="preserve"> </w:t>
      </w:r>
      <w:r w:rsidR="00C32D71" w:rsidRPr="000B01C9">
        <w:t xml:space="preserve">които се </w:t>
      </w:r>
      <w:r w:rsidRPr="000B01C9">
        <w:t>заемат с обща стопанска дейност</w:t>
      </w:r>
      <w:r w:rsidR="00C32D71" w:rsidRPr="000B01C9">
        <w:t xml:space="preserve"> и</w:t>
      </w:r>
      <w:r w:rsidRPr="000B01C9">
        <w:t xml:space="preserve"> </w:t>
      </w:r>
      <w:r w:rsidR="00C32D71" w:rsidRPr="000B01C9">
        <w:t xml:space="preserve">върху </w:t>
      </w:r>
      <w:r w:rsidRPr="000B01C9">
        <w:t>която</w:t>
      </w:r>
      <w:r w:rsidR="00924A84" w:rsidRPr="000B01C9">
        <w:t xml:space="preserve"> контролиращите</w:t>
      </w:r>
      <w:r w:rsidR="004044DC" w:rsidRPr="000B01C9">
        <w:t xml:space="preserve"> </w:t>
      </w:r>
      <w:r w:rsidR="00924A84" w:rsidRPr="000B01C9">
        <w:t xml:space="preserve">съдружници </w:t>
      </w:r>
      <w:r w:rsidR="00C32D71" w:rsidRPr="000B01C9">
        <w:t>упражняват</w:t>
      </w:r>
      <w:r w:rsidR="00924A84" w:rsidRPr="000B01C9">
        <w:t xml:space="preserve"> </w:t>
      </w:r>
      <w:r w:rsidRPr="000B01C9">
        <w:t>съвместен контрол.</w:t>
      </w:r>
      <w:r w:rsidR="00C32D71" w:rsidRPr="000B01C9">
        <w:t xml:space="preserve"> </w:t>
      </w:r>
      <w:r w:rsidRPr="000B01C9">
        <w:t xml:space="preserve">Съвместен контрол </w:t>
      </w:r>
      <w:r w:rsidR="00C32D71" w:rsidRPr="000B01C9">
        <w:t xml:space="preserve">е налице когато </w:t>
      </w:r>
      <w:r w:rsidRPr="000B01C9">
        <w:t>вземането на стратегически</w:t>
      </w:r>
      <w:r w:rsidR="00924A84" w:rsidRPr="000B01C9">
        <w:t>те</w:t>
      </w:r>
      <w:r w:rsidRPr="000B01C9">
        <w:t xml:space="preserve"> финансови и оперативни решения, свързани със съвместното дружество</w:t>
      </w:r>
      <w:r w:rsidR="00924A84" w:rsidRPr="000B01C9">
        <w:t xml:space="preserve"> е договорно установено</w:t>
      </w:r>
      <w:r w:rsidRPr="000B01C9">
        <w:t xml:space="preserve"> да става със задължително единодушно съгласие</w:t>
      </w:r>
      <w:r w:rsidR="00924A84" w:rsidRPr="000B01C9">
        <w:t xml:space="preserve"> (консенсус)</w:t>
      </w:r>
      <w:r w:rsidRPr="000B01C9">
        <w:t xml:space="preserve"> </w:t>
      </w:r>
      <w:r w:rsidR="00924A84" w:rsidRPr="000B01C9">
        <w:t xml:space="preserve">между </w:t>
      </w:r>
      <w:r w:rsidRPr="000B01C9">
        <w:t>контролиращите съдружници.</w:t>
      </w:r>
      <w:r w:rsidR="00924A84" w:rsidRPr="000B01C9">
        <w:t xml:space="preserve"> Последните имат права върху нетните активи на съвместното дружество.</w:t>
      </w:r>
    </w:p>
    <w:p w:rsidR="0020388B" w:rsidRPr="000B01C9" w:rsidRDefault="002678F4" w:rsidP="00410D11">
      <w:r w:rsidRPr="000B01C9">
        <w:t>Инвестициите в съвместни дружества са представени във финансовия отчет по цена на придобиване (себестойност), която представлява справедливата стойност на възнаграждението, което е платено, вкл. преките разходи по придобиването на инвестицията.</w:t>
      </w:r>
    </w:p>
    <w:p w:rsidR="0020388B" w:rsidRPr="000B01C9" w:rsidRDefault="002678F4" w:rsidP="00410D11">
      <w:r w:rsidRPr="000B01C9">
        <w:t>Притежаваните от дружеството инвестиции в съвместни дружества подлежат на преглед за обезценка. При установяване на условия за обезценка, същата се признава в отчета за всеобхватния доход (в печалбата или загубата за годината) като финансов разход.</w:t>
      </w:r>
    </w:p>
    <w:p w:rsidR="0096638B" w:rsidRPr="000B01C9" w:rsidRDefault="0039579C" w:rsidP="00410D11">
      <w:pPr>
        <w:rPr>
          <w:lang w:val="en-US"/>
        </w:rPr>
      </w:pPr>
      <w:r w:rsidRPr="000B01C9">
        <w:t>Инвестициите в съвместни дружества се отписват, когато се прехвърлят правата, които произтичат от тях на други лица при настъпването на правните основания за това и по този начин се загубва съвместния контрол върху стопанските изгоди от инвестициите. Доходът от продажбата им се представя към</w:t>
      </w:r>
      <w:r w:rsidR="004044DC" w:rsidRPr="000B01C9">
        <w:t xml:space="preserve"> </w:t>
      </w:r>
      <w:r w:rsidR="00E63A68" w:rsidRPr="000B01C9">
        <w:t xml:space="preserve">статията </w:t>
      </w:r>
      <w:r w:rsidRPr="000B01C9">
        <w:t>финансови приходи</w:t>
      </w:r>
      <w:r w:rsidR="00E63A68" w:rsidRPr="000B01C9">
        <w:t xml:space="preserve"> </w:t>
      </w:r>
      <w:r w:rsidRPr="000B01C9">
        <w:t>или респ. финансови разходи</w:t>
      </w:r>
      <w:r w:rsidR="00E63A68" w:rsidRPr="000B01C9">
        <w:t xml:space="preserve"> </w:t>
      </w:r>
      <w:r w:rsidRPr="000B01C9">
        <w:t>на отчета за всеобхватния доход (в печалбата или загубата за годината).</w:t>
      </w:r>
    </w:p>
    <w:p w:rsidR="001D7B0B" w:rsidRPr="000B01C9" w:rsidRDefault="00A2044B" w:rsidP="00410D11">
      <w:pPr>
        <w:pStyle w:val="SubNumbers"/>
      </w:pPr>
      <w:bookmarkStart w:id="26" w:name="_Toc418084351"/>
      <w:bookmarkEnd w:id="24"/>
      <w:r w:rsidRPr="000B01C9">
        <w:t>И</w:t>
      </w:r>
      <w:r w:rsidR="007226A6" w:rsidRPr="000B01C9">
        <w:t>нвестиции на разположение за продажба</w:t>
      </w:r>
      <w:bookmarkEnd w:id="26"/>
      <w:r w:rsidR="007226A6" w:rsidRPr="000B01C9">
        <w:t xml:space="preserve"> </w:t>
      </w:r>
    </w:p>
    <w:p w:rsidR="0020388B" w:rsidRPr="000B01C9" w:rsidRDefault="00F2431F" w:rsidP="00410D11">
      <w:r w:rsidRPr="000B01C9">
        <w:t>Дългосрочните инвестиции</w:t>
      </w:r>
      <w:r w:rsidR="00EB5DF4" w:rsidRPr="000B01C9">
        <w:t xml:space="preserve"> </w:t>
      </w:r>
      <w:r w:rsidR="00DA418D" w:rsidRPr="000B01C9">
        <w:t xml:space="preserve">във </w:t>
      </w:r>
      <w:r w:rsidR="00EB5DF4" w:rsidRPr="000B01C9">
        <w:t>финансови активи</w:t>
      </w:r>
      <w:r w:rsidRPr="000B01C9">
        <w:t xml:space="preserve"> на разположение за продажба са недеривативни финансови активи, представляващи</w:t>
      </w:r>
      <w:r w:rsidR="00975087" w:rsidRPr="000B01C9">
        <w:t>: а)</w:t>
      </w:r>
      <w:r w:rsidRPr="000B01C9">
        <w:t xml:space="preserve"> </w:t>
      </w:r>
      <w:r w:rsidR="001D2AEF" w:rsidRPr="000B01C9">
        <w:t xml:space="preserve">дългови ценни книжа с фиксирани или определяеми плащания и фиксирани матуритетни дати </w:t>
      </w:r>
      <w:r w:rsidR="00975087" w:rsidRPr="000B01C9">
        <w:t xml:space="preserve">и б) </w:t>
      </w:r>
      <w:r w:rsidR="001D2AEF" w:rsidRPr="000B01C9">
        <w:t xml:space="preserve">акции </w:t>
      </w:r>
      <w:r w:rsidR="00FF1734" w:rsidRPr="000B01C9">
        <w:t xml:space="preserve">и дялове </w:t>
      </w:r>
      <w:r w:rsidR="001D2AEF" w:rsidRPr="000B01C9">
        <w:t>от капитала на други дружества (малцинствено участие)</w:t>
      </w:r>
      <w:r w:rsidR="000417F5" w:rsidRPr="000B01C9">
        <w:t>.</w:t>
      </w:r>
    </w:p>
    <w:p w:rsidR="00612882" w:rsidRDefault="00612882" w:rsidP="00800B5D">
      <w:pPr>
        <w:pStyle w:val="a3"/>
        <w:rPr>
          <w:rFonts w:asciiTheme="minorHAnsi" w:hAnsiTheme="minorHAnsi"/>
          <w:szCs w:val="20"/>
        </w:rPr>
      </w:pPr>
    </w:p>
    <w:p w:rsidR="00840C20" w:rsidRPr="000B01C9" w:rsidRDefault="00264F75" w:rsidP="00800B5D">
      <w:pPr>
        <w:pStyle w:val="a3"/>
        <w:rPr>
          <w:szCs w:val="20"/>
          <w:lang w:val="bg-BG"/>
        </w:rPr>
      </w:pPr>
      <w:r w:rsidRPr="000B01C9">
        <w:rPr>
          <w:szCs w:val="20"/>
          <w:lang w:val="bg-BG"/>
        </w:rPr>
        <w:t>Първоначално оценяване</w:t>
      </w:r>
    </w:p>
    <w:p w:rsidR="0020388B" w:rsidRPr="000B01C9" w:rsidRDefault="00264F75" w:rsidP="00410D11">
      <w:r w:rsidRPr="000B01C9">
        <w:t>Първоначално инвестициите (финансови</w:t>
      </w:r>
      <w:r w:rsidR="00EB5DF4" w:rsidRPr="000B01C9">
        <w:t>те</w:t>
      </w:r>
      <w:r w:rsidRPr="000B01C9">
        <w:t xml:space="preserve"> активи) на разположение за продажба се признават по цена на придобиване, която е справедливата стойност на възнаграждението, което е било платено, включително преките разходи по придобиване на инвестицията –</w:t>
      </w:r>
      <w:r w:rsidR="008C0935" w:rsidRPr="000B01C9">
        <w:t xml:space="preserve"> </w:t>
      </w:r>
      <w:r w:rsidRPr="000B01C9">
        <w:t>(финансовия актив).</w:t>
      </w:r>
    </w:p>
    <w:p w:rsidR="00612882" w:rsidRDefault="00612882" w:rsidP="00800B5D">
      <w:pPr>
        <w:pStyle w:val="a3"/>
        <w:rPr>
          <w:rFonts w:asciiTheme="minorHAnsi" w:hAnsiTheme="minorHAnsi"/>
          <w:szCs w:val="20"/>
        </w:rPr>
      </w:pPr>
    </w:p>
    <w:p w:rsidR="00840C20" w:rsidRPr="000B01C9" w:rsidRDefault="00264F75" w:rsidP="00800B5D">
      <w:pPr>
        <w:pStyle w:val="a3"/>
        <w:rPr>
          <w:szCs w:val="20"/>
          <w:lang w:val="ru-RU"/>
        </w:rPr>
      </w:pPr>
      <w:r w:rsidRPr="000B01C9">
        <w:rPr>
          <w:szCs w:val="20"/>
          <w:lang w:val="ru-RU"/>
        </w:rPr>
        <w:t>Последващо оценяване</w:t>
      </w:r>
    </w:p>
    <w:p w:rsidR="0020388B" w:rsidRPr="000B01C9" w:rsidRDefault="002C6C0F" w:rsidP="00410D11">
      <w:pPr>
        <w:rPr>
          <w:i/>
        </w:rPr>
      </w:pPr>
      <w:r w:rsidRPr="000B01C9">
        <w:t xml:space="preserve">Притежаваните от дружеството инвестиции (финансови активи) на разположение и за продажба се оценяват последващо по справедлива стойност </w:t>
      </w:r>
      <w:r w:rsidRPr="000B01C9">
        <w:rPr>
          <w:i/>
        </w:rPr>
        <w:t>(Приложение № 2.</w:t>
      </w:r>
      <w:r w:rsidR="00E50640" w:rsidRPr="000B01C9">
        <w:rPr>
          <w:i/>
        </w:rPr>
        <w:t>2</w:t>
      </w:r>
      <w:r w:rsidR="001105C0" w:rsidRPr="000B01C9">
        <w:rPr>
          <w:i/>
        </w:rPr>
        <w:t>2</w:t>
      </w:r>
      <w:r w:rsidRPr="000B01C9">
        <w:rPr>
          <w:i/>
        </w:rPr>
        <w:t>.)</w:t>
      </w:r>
      <w:r w:rsidR="006E0973" w:rsidRPr="000B01C9">
        <w:rPr>
          <w:i/>
        </w:rPr>
        <w:t>.</w:t>
      </w:r>
    </w:p>
    <w:p w:rsidR="0020388B" w:rsidRPr="000B01C9" w:rsidRDefault="008E2D44" w:rsidP="00410D11">
      <w:r w:rsidRPr="000B01C9">
        <w:lastRenderedPageBreak/>
        <w:t>Дългосрочните инвестиции, представляващи дългови ценни книжа с фиксирани или определяеми плащания и фиксирани матуритетни дати последващо се оценяват и се представят в отчета за финансовото състояни</w:t>
      </w:r>
      <w:r w:rsidR="00626AEF" w:rsidRPr="000B01C9">
        <w:t>е по справедлива стойност при спазването на следната политика: „определяне на справедливата стойност</w:t>
      </w:r>
      <w:r w:rsidR="004044DC" w:rsidRPr="000B01C9">
        <w:t xml:space="preserve"> </w:t>
      </w:r>
      <w:r w:rsidR="00626AEF" w:rsidRPr="000B01C9">
        <w:t>директно на база пазарни цени (цени на дилъри) – „последна цена купува”към</w:t>
      </w:r>
      <w:r w:rsidR="004044DC" w:rsidRPr="000B01C9">
        <w:t xml:space="preserve"> </w:t>
      </w:r>
      <w:r w:rsidR="00626AEF" w:rsidRPr="000B01C9">
        <w:t>последния работен ден на съответния отчетния период (година), т.е.</w:t>
      </w:r>
      <w:r w:rsidR="002758BA" w:rsidRPr="000B01C9">
        <w:t xml:space="preserve"> </w:t>
      </w:r>
      <w:r w:rsidR="00626AEF" w:rsidRPr="000B01C9">
        <w:t>директни (некоригирани) цени (Ниво 1).</w:t>
      </w:r>
    </w:p>
    <w:p w:rsidR="0020388B" w:rsidRPr="000B01C9" w:rsidRDefault="008E2D44" w:rsidP="00410D11">
      <w:r w:rsidRPr="000B01C9">
        <w:t>Притежаваните от дружеството инвестиции (финансови активи), представляващи акции в други дружества (малцинствено участие), не се търгуват на активен пазар и за тях няма котировки на пазарни цени. Последващо те се оценяват и представят в отчета за финансовото състояние по справедлива стойност</w:t>
      </w:r>
      <w:r w:rsidR="00A7716D" w:rsidRPr="000B01C9">
        <w:t>, определяна</w:t>
      </w:r>
      <w:r w:rsidRPr="000B01C9">
        <w:t xml:space="preserve"> чрез прилагането на </w:t>
      </w:r>
      <w:r w:rsidR="00CE1037" w:rsidRPr="000B01C9">
        <w:t xml:space="preserve">приходния подход, респ. </w:t>
      </w:r>
      <w:r w:rsidRPr="000B01C9">
        <w:t>метод</w:t>
      </w:r>
      <w:r w:rsidR="00CE1037" w:rsidRPr="000B01C9">
        <w:t>а</w:t>
      </w:r>
      <w:r w:rsidRPr="000B01C9">
        <w:t xml:space="preserve"> на дисконтираните парични потоци</w:t>
      </w:r>
      <w:r w:rsidR="00CE1037" w:rsidRPr="000B01C9">
        <w:t xml:space="preserve"> като основна оценъчна техника (Ниво 3)</w:t>
      </w:r>
      <w:r w:rsidRPr="000B01C9">
        <w:t xml:space="preserve">. </w:t>
      </w:r>
    </w:p>
    <w:p w:rsidR="0020388B" w:rsidRPr="000B01C9" w:rsidRDefault="008E2D44" w:rsidP="00410D11">
      <w:r w:rsidRPr="000B01C9">
        <w:t>По изключение, за дружества/предприятия от затворен тип, за които е трудно да се намерят данни за аналогови пазарни сделки и/или поради обстоятелството, че бъдещото функциониране на тези дружества е свързано с определени несигурности, за да може да се направят достатъчно разумни и обосновани дългосрочни предположения за изчисляването на справедливата стойност на техните акции чрез други алтернативни оценъчни методи</w:t>
      </w:r>
      <w:r w:rsidR="004044DC" w:rsidRPr="000B01C9">
        <w:t xml:space="preserve"> </w:t>
      </w:r>
      <w:r w:rsidRPr="000B01C9">
        <w:t xml:space="preserve">- </w:t>
      </w:r>
      <w:r w:rsidR="00A7716D" w:rsidRPr="000B01C9">
        <w:t xml:space="preserve">се оценяват </w:t>
      </w:r>
      <w:r w:rsidRPr="000B01C9">
        <w:t>по цена на придобиване</w:t>
      </w:r>
      <w:r w:rsidR="00CE1037" w:rsidRPr="000B01C9">
        <w:t>.</w:t>
      </w:r>
    </w:p>
    <w:p w:rsidR="0020388B" w:rsidRPr="000B01C9" w:rsidRDefault="00264F75" w:rsidP="00410D11">
      <w:r w:rsidRPr="000B01C9">
        <w:t xml:space="preserve">Ефектите от последващата преоценка на ценните книжа до тяхната справедлива стойност се представят в отделен компонент на отчета за всеобхватния доход (в други компоненти на всеобхватния доход) и се признават в отчета за всеобхватния доход (в печалбата или загубата за годината) при освобождаване (продажба) от съответната инвестиция като се посочват към статията “финансови </w:t>
      </w:r>
      <w:r w:rsidR="00167DEA" w:rsidRPr="000B01C9">
        <w:t>приходи” или „</w:t>
      </w:r>
      <w:r w:rsidR="005030DB" w:rsidRPr="000B01C9">
        <w:t>финансови разходи</w:t>
      </w:r>
      <w:r w:rsidR="00167DEA" w:rsidRPr="000B01C9">
        <w:t>”</w:t>
      </w:r>
      <w:r w:rsidRPr="000B01C9">
        <w:t>.</w:t>
      </w:r>
    </w:p>
    <w:p w:rsidR="0020388B" w:rsidRPr="000B01C9" w:rsidRDefault="009D7834" w:rsidP="00410D11">
      <w:r w:rsidRPr="000B01C9">
        <w:t>Приходите от лихви, свързани с дългосрочни инвестиции</w:t>
      </w:r>
      <w:r w:rsidR="005030DB" w:rsidRPr="000B01C9">
        <w:t xml:space="preserve"> </w:t>
      </w:r>
      <w:r w:rsidRPr="000B01C9">
        <w:t xml:space="preserve">(финансови активи) на разположение за продажба, представляващи: дългови ценни книжа с фиксирани или определяеми плащания и фиксирани матуритетни дати се признават и представят на база ефективен доход в отчета за всеобхватния доход (в печалбата или загубата за годината) </w:t>
      </w:r>
      <w:r w:rsidR="005030DB" w:rsidRPr="000B01C9">
        <w:t>към статията „финансови приходи</w:t>
      </w:r>
      <w:r w:rsidR="00167DEA" w:rsidRPr="000B01C9">
        <w:t>”</w:t>
      </w:r>
      <w:r w:rsidRPr="000B01C9">
        <w:t>.</w:t>
      </w:r>
    </w:p>
    <w:p w:rsidR="0020388B" w:rsidRPr="000B01C9" w:rsidRDefault="009D7834" w:rsidP="00410D11">
      <w:r w:rsidRPr="000B01C9">
        <w:t>Приходите от дивиденти, свързани с дългосрочни инвестиции (финансови активи), представляващи акции в други дружества (малцинствено участие)</w:t>
      </w:r>
      <w:r w:rsidR="004044DC" w:rsidRPr="000B01C9">
        <w:t xml:space="preserve"> </w:t>
      </w:r>
      <w:r w:rsidRPr="000B01C9">
        <w:t xml:space="preserve">се признават като текущи приходи и </w:t>
      </w:r>
      <w:r w:rsidR="006E0973" w:rsidRPr="000B01C9">
        <w:t xml:space="preserve">се </w:t>
      </w:r>
      <w:r w:rsidRPr="000B01C9">
        <w:t>представят в отчета за всеобхватния доход (в печалбата или загубата за годината) към статията „финансови</w:t>
      </w:r>
      <w:r w:rsidR="005030DB" w:rsidRPr="000B01C9">
        <w:t xml:space="preserve"> приходи</w:t>
      </w:r>
      <w:r w:rsidR="00167DEA" w:rsidRPr="000B01C9">
        <w:t>”</w:t>
      </w:r>
      <w:r w:rsidRPr="000B01C9">
        <w:t>.</w:t>
      </w:r>
    </w:p>
    <w:p w:rsidR="0020388B" w:rsidRPr="000B01C9" w:rsidRDefault="00F2431F" w:rsidP="00410D11">
      <w:r w:rsidRPr="000B01C9">
        <w:t xml:space="preserve">Притежаваните инвестиции на разположение за продажба се преглеждат към края на всеки отчетен период и при установяване на условия за перманентна обезценка, същата се отразява в отчета за всеобхватния доход (в печалбата или загубата за годината) </w:t>
      </w:r>
      <w:r w:rsidR="00C40371" w:rsidRPr="000B01C9">
        <w:t>към с</w:t>
      </w:r>
      <w:r w:rsidR="005030DB" w:rsidRPr="000B01C9">
        <w:t>татия „финансови разходи</w:t>
      </w:r>
      <w:r w:rsidR="00167DEA" w:rsidRPr="000B01C9">
        <w:t>”</w:t>
      </w:r>
      <w:r w:rsidRPr="000B01C9">
        <w:t>.</w:t>
      </w:r>
    </w:p>
    <w:p w:rsidR="0020388B" w:rsidRPr="000B01C9" w:rsidRDefault="004720A0" w:rsidP="00410D11">
      <w:r w:rsidRPr="000B01C9">
        <w:t>При установяване на условия за обезценка, същата се определя като разлика между балансовата стойност и възстановимата стойност на инвестицията и се отразява в отчета за всеобхватния доход (в печалбата или загубата за годината), освен ако през предходни периоди има формиран положителен резерв за тези инвестиции – тогава първо обезценката се покрива за сметка на този резерв и се представя нетно в отчета за всеобхватния доход (в други компоненти на всеобхватния доход).</w:t>
      </w:r>
    </w:p>
    <w:p w:rsidR="001D7B0B" w:rsidRPr="000B01C9" w:rsidRDefault="00A2044B" w:rsidP="00410D11">
      <w:pPr>
        <w:pStyle w:val="SubNumbers"/>
      </w:pPr>
      <w:bookmarkStart w:id="27" w:name="_Toc418084352"/>
      <w:r w:rsidRPr="000B01C9">
        <w:t>И</w:t>
      </w:r>
      <w:r w:rsidR="002C6C0F" w:rsidRPr="000B01C9">
        <w:t>нвестиции, държани до падеж</w:t>
      </w:r>
      <w:bookmarkEnd w:id="27"/>
    </w:p>
    <w:p w:rsidR="0020388B" w:rsidRPr="000B01C9" w:rsidRDefault="00DA418D" w:rsidP="00410D11">
      <w:r w:rsidRPr="000B01C9">
        <w:t>Инвестиции във ф</w:t>
      </w:r>
      <w:r w:rsidR="00F2431F" w:rsidRPr="000B01C9">
        <w:t>инансови активи</w:t>
      </w:r>
      <w:r w:rsidR="00167DEA" w:rsidRPr="000B01C9">
        <w:t>,</w:t>
      </w:r>
      <w:r w:rsidR="00F2431F" w:rsidRPr="000B01C9">
        <w:t xml:space="preserve"> държани до падеж са такива активи, които представляват дългови ценни книжа, с фиксирани или определяеми плащания и фиксирани матуритетни дати, спрямо които дружеството при тяхното придобиване има положително намерение и възможност да държи до настъпването на падежа им. </w:t>
      </w:r>
    </w:p>
    <w:p w:rsidR="0020388B" w:rsidRPr="000B01C9" w:rsidRDefault="00F2431F" w:rsidP="00410D11">
      <w:r w:rsidRPr="000B01C9">
        <w:t xml:space="preserve">Тези активи се оценяват първоначално по тяхната цена на придобиване, а последващо – по амортизируема стойност при използването на метода на ефективната лихва, намалена с обезценка, ако има такава. </w:t>
      </w:r>
    </w:p>
    <w:p w:rsidR="00A82148" w:rsidRPr="000B01C9" w:rsidRDefault="00F2431F" w:rsidP="00410D11">
      <w:r w:rsidRPr="000B01C9">
        <w:t xml:space="preserve">Приходите от тях се признават и представят на база ефективен доход в отчета за всеобхватния доход (в печалбата или загубата за годината) към статията </w:t>
      </w:r>
      <w:r w:rsidR="00F82C02" w:rsidRPr="000B01C9">
        <w:t>„</w:t>
      </w:r>
      <w:bookmarkStart w:id="28" w:name="_Toc439746799"/>
      <w:r w:rsidR="005030DB" w:rsidRPr="000B01C9">
        <w:t>финансови приходи</w:t>
      </w:r>
      <w:r w:rsidR="00167DEA" w:rsidRPr="000B01C9">
        <w:t>”</w:t>
      </w:r>
      <w:r w:rsidR="00D218F2" w:rsidRPr="000B01C9">
        <w:t>.</w:t>
      </w:r>
    </w:p>
    <w:p w:rsidR="001D7B0B" w:rsidRPr="000B01C9" w:rsidRDefault="00A2044B" w:rsidP="00410D11">
      <w:pPr>
        <w:pStyle w:val="SubNumbers"/>
      </w:pPr>
      <w:bookmarkStart w:id="29" w:name="_Toc418084353"/>
      <w:r w:rsidRPr="000B01C9">
        <w:t>Т</w:t>
      </w:r>
      <w:r w:rsidR="002C6C0F" w:rsidRPr="000B01C9">
        <w:t>ърговски и други вземания</w:t>
      </w:r>
      <w:bookmarkEnd w:id="28"/>
      <w:bookmarkEnd w:id="29"/>
      <w:r w:rsidR="004044DC" w:rsidRPr="000B01C9">
        <w:t xml:space="preserve"> </w:t>
      </w:r>
    </w:p>
    <w:p w:rsidR="0020388B" w:rsidRPr="00612882" w:rsidRDefault="00F2431F" w:rsidP="00410D11">
      <w:pPr>
        <w:rPr>
          <w:rFonts w:asciiTheme="minorHAnsi" w:hAnsiTheme="minorHAnsi"/>
          <w:lang w:val="en-US"/>
        </w:rPr>
      </w:pPr>
      <w:r w:rsidRPr="000B01C9">
        <w:t>Търговските вземания се отчитат и представят във финансовия отчет по справедлива стойност на база стойността на оригинално издадената фактура (себестойност), намалена с размера на обе</w:t>
      </w:r>
      <w:r w:rsidR="00612882">
        <w:t>зценката за несъбираеми суми.</w:t>
      </w:r>
    </w:p>
    <w:p w:rsidR="0020388B" w:rsidRPr="000B01C9" w:rsidRDefault="00F2431F" w:rsidP="00410D11">
      <w:r w:rsidRPr="000B01C9">
        <w:t xml:space="preserve">Приблизителната оценка за загуби от съмнителни и несъбираеми вземания се прави, когато за </w:t>
      </w:r>
      <w:r w:rsidRPr="000B01C9">
        <w:lastRenderedPageBreak/>
        <w:t xml:space="preserve">събираемостта на цялата сума или на част от нея съществува висока несигурност. Несъбираемите вземания се изписват, когато правните основания за това настъпят. Когато дадено вземане се прецени като напълно несъбираемо, то се изписва за сметка на коректива </w:t>
      </w:r>
      <w:r w:rsidR="001105C0" w:rsidRPr="000B01C9">
        <w:rPr>
          <w:i/>
        </w:rPr>
        <w:t>(Приложение № 2.19</w:t>
      </w:r>
      <w:r w:rsidRPr="000B01C9">
        <w:rPr>
          <w:i/>
        </w:rPr>
        <w:t>.1).</w:t>
      </w:r>
    </w:p>
    <w:p w:rsidR="001D7B0B" w:rsidRPr="000B01C9" w:rsidRDefault="00A2044B" w:rsidP="00410D11">
      <w:pPr>
        <w:pStyle w:val="SubNumbers"/>
      </w:pPr>
      <w:bookmarkStart w:id="30" w:name="_Toc418084354"/>
      <w:r w:rsidRPr="000B01C9">
        <w:t>С</w:t>
      </w:r>
      <w:r w:rsidR="002C6C0F" w:rsidRPr="000B01C9">
        <w:t>рочни депозити в банки</w:t>
      </w:r>
      <w:bookmarkEnd w:id="30"/>
      <w:r w:rsidR="002C6C0F" w:rsidRPr="000B01C9">
        <w:t xml:space="preserve"> </w:t>
      </w:r>
    </w:p>
    <w:p w:rsidR="0020388B" w:rsidRPr="000B01C9" w:rsidRDefault="00F2431F" w:rsidP="00410D11">
      <w:r w:rsidRPr="000B01C9">
        <w:t>Депозити в банки представляват вземания от банки по инвестирани свободни парични ресурси под формата на срочни депозити с оригинален матуритет над 3 месеца. Депозитите се оценяват и се представят в отчета за финансовото състояние по амортизируема стойност.</w:t>
      </w:r>
    </w:p>
    <w:p w:rsidR="0020388B" w:rsidRPr="000B01C9" w:rsidRDefault="00F2431F" w:rsidP="00410D11">
      <w:r w:rsidRPr="000B01C9">
        <w:t xml:space="preserve">В </w:t>
      </w:r>
      <w:r w:rsidR="008746C3" w:rsidRPr="000B01C9">
        <w:t>отчета за финансовото състояние</w:t>
      </w:r>
      <w:r w:rsidRPr="000B01C9">
        <w:t xml:space="preserve"> те се представят към груп</w:t>
      </w:r>
      <w:r w:rsidR="005030DB" w:rsidRPr="000B01C9">
        <w:t>ата на “срочни депозити в банки</w:t>
      </w:r>
      <w:r w:rsidRPr="000B01C9">
        <w:t>, с инвестиционна цел</w:t>
      </w:r>
      <w:r w:rsidR="00167DEA" w:rsidRPr="000B01C9">
        <w:t>”</w:t>
      </w:r>
      <w:r w:rsidRPr="000B01C9">
        <w:t>, а в отчета за паричните потоци – към “паричните потоци, ангажирани в инвестиционната дейност н</w:t>
      </w:r>
      <w:r w:rsidR="005030DB" w:rsidRPr="000B01C9">
        <w:t>а дружеството</w:t>
      </w:r>
      <w:r w:rsidR="00167DEA" w:rsidRPr="000B01C9">
        <w:t>”</w:t>
      </w:r>
      <w:r w:rsidRPr="000B01C9">
        <w:t xml:space="preserve">. </w:t>
      </w:r>
    </w:p>
    <w:p w:rsidR="0020388B" w:rsidRPr="000B01C9" w:rsidRDefault="00F2431F" w:rsidP="00410D11">
      <w:r w:rsidRPr="000B01C9">
        <w:t xml:space="preserve">Получената лихва от тези депозити се представя като приход от лихви от инвестиционна дейност в отчета за паричните потоци </w:t>
      </w:r>
      <w:r w:rsidRPr="000B01C9">
        <w:rPr>
          <w:i/>
        </w:rPr>
        <w:t>(Приложение</w:t>
      </w:r>
      <w:r w:rsidR="00E13A94" w:rsidRPr="000B01C9">
        <w:rPr>
          <w:i/>
        </w:rPr>
        <w:t xml:space="preserve"> </w:t>
      </w:r>
      <w:r w:rsidR="001105C0" w:rsidRPr="000B01C9">
        <w:rPr>
          <w:i/>
        </w:rPr>
        <w:t>№ 2.19</w:t>
      </w:r>
      <w:r w:rsidRPr="000B01C9">
        <w:rPr>
          <w:i/>
        </w:rPr>
        <w:t>.1).</w:t>
      </w:r>
    </w:p>
    <w:p w:rsidR="001D7B0B" w:rsidRPr="000B01C9" w:rsidRDefault="00A2044B" w:rsidP="00410D11">
      <w:pPr>
        <w:pStyle w:val="SubNumbers"/>
      </w:pPr>
      <w:bookmarkStart w:id="31" w:name="_Toc418084355"/>
      <w:bookmarkStart w:id="32" w:name="_Toc439746800"/>
      <w:r w:rsidRPr="000B01C9">
        <w:t>П</w:t>
      </w:r>
      <w:r w:rsidR="00E95B90" w:rsidRPr="000B01C9">
        <w:t>арични средства и парични еквиваленти</w:t>
      </w:r>
      <w:bookmarkEnd w:id="31"/>
      <w:r w:rsidR="00E95B90" w:rsidRPr="000B01C9">
        <w:t xml:space="preserve"> </w:t>
      </w:r>
      <w:bookmarkEnd w:id="32"/>
    </w:p>
    <w:p w:rsidR="0020388B" w:rsidRPr="000B01C9" w:rsidRDefault="00F2431F" w:rsidP="00410D11">
      <w:r w:rsidRPr="000B01C9">
        <w:t>Паричните средства и еквиваленти включват касовите наличности, разплащателните сметки и краткосрочните депозити</w:t>
      </w:r>
      <w:r w:rsidR="003A2180" w:rsidRPr="000B01C9">
        <w:t>, включително репа</w:t>
      </w:r>
      <w:r w:rsidRPr="000B01C9">
        <w:t xml:space="preserve"> в банки, чийто оригинален матуритет е до 3 месе</w:t>
      </w:r>
      <w:r w:rsidR="001105C0" w:rsidRPr="000B01C9">
        <w:t xml:space="preserve">ца </w:t>
      </w:r>
      <w:r w:rsidR="001105C0" w:rsidRPr="000B01C9">
        <w:rPr>
          <w:i/>
        </w:rPr>
        <w:t>(Приложение № 2.19</w:t>
      </w:r>
      <w:r w:rsidRPr="000B01C9">
        <w:rPr>
          <w:i/>
        </w:rPr>
        <w:t>.1).</w:t>
      </w:r>
      <w:r w:rsidR="00706591" w:rsidRPr="000B01C9">
        <w:t xml:space="preserve"> За целите на отчета за паричните потоци банковите депозити с</w:t>
      </w:r>
      <w:r w:rsidR="008746C3" w:rsidRPr="000B01C9">
        <w:t>е</w:t>
      </w:r>
      <w:r w:rsidR="00706591" w:rsidRPr="000B01C9">
        <w:t xml:space="preserve"> анализира</w:t>
      </w:r>
      <w:r w:rsidR="008746C3" w:rsidRPr="000B01C9">
        <w:t>т</w:t>
      </w:r>
      <w:r w:rsidR="00706591" w:rsidRPr="000B01C9">
        <w:t xml:space="preserve"> и представ</w:t>
      </w:r>
      <w:r w:rsidR="008746C3" w:rsidRPr="000B01C9">
        <w:t>ят в</w:t>
      </w:r>
      <w:r w:rsidR="00B76908" w:rsidRPr="000B01C9">
        <w:t xml:space="preserve"> </w:t>
      </w:r>
      <w:r w:rsidR="008746C3" w:rsidRPr="000B01C9">
        <w:t>съответствие с</w:t>
      </w:r>
      <w:r w:rsidR="00706591" w:rsidRPr="000B01C9">
        <w:t xml:space="preserve"> целите и намеренията на дружеството за доходност от тях, както и фактическата </w:t>
      </w:r>
      <w:r w:rsidR="008746C3" w:rsidRPr="000B01C9">
        <w:t>поддържана</w:t>
      </w:r>
      <w:r w:rsidR="00706591" w:rsidRPr="000B01C9">
        <w:t xml:space="preserve"> продължителност на инвест</w:t>
      </w:r>
      <w:r w:rsidR="00D218F2" w:rsidRPr="000B01C9">
        <w:t>ирането в такъв тип депозити.</w:t>
      </w:r>
    </w:p>
    <w:p w:rsidR="0020388B" w:rsidRPr="000B01C9" w:rsidRDefault="00F2431F" w:rsidP="00410D11">
      <w:r w:rsidRPr="000B01C9">
        <w:t>За целите на изготвянето на отчета за паричните потоци:</w:t>
      </w:r>
    </w:p>
    <w:p w:rsidR="0020388B" w:rsidRPr="000B01C9" w:rsidRDefault="00F2431F" w:rsidP="00410D11">
      <w:pPr>
        <w:pStyle w:val="ListParagraph"/>
      </w:pPr>
      <w:r w:rsidRPr="000B01C9">
        <w:t>паричните постъпления от клиенти и паричните плащания към доставчици са представени брутно, с включен ДДС (20%);</w:t>
      </w:r>
    </w:p>
    <w:p w:rsidR="0020388B" w:rsidRPr="000B01C9" w:rsidRDefault="00F2431F" w:rsidP="00410D11">
      <w:pPr>
        <w:pStyle w:val="ListParagraph"/>
      </w:pPr>
      <w:r w:rsidRPr="000B01C9">
        <w:t>платените суми за ДДС по доставка на имоти, машини, оборудване и нематериални активи, с право на възстановяване, са представени като плащания към доставчици в оперативна дейност;</w:t>
      </w:r>
    </w:p>
    <w:p w:rsidR="0020388B" w:rsidRPr="000B01C9" w:rsidRDefault="00F2431F" w:rsidP="00410D11">
      <w:pPr>
        <w:pStyle w:val="ListParagraph"/>
      </w:pPr>
      <w:r w:rsidRPr="000B01C9">
        <w:t>получените лихви по разплащателни сметки са представени в оперативната дейност;</w:t>
      </w:r>
    </w:p>
    <w:p w:rsidR="0020388B" w:rsidRPr="000B01C9" w:rsidRDefault="00F2431F" w:rsidP="00410D11">
      <w:pPr>
        <w:pStyle w:val="ListParagraph"/>
      </w:pPr>
      <w:r w:rsidRPr="000B01C9">
        <w:t>получените лихви от предоставени срочни депозити в банки и ипотечни облигации са представени в инвестиционна дейност, доколкото по съдържание тези операции представляват инвестиране на свободни ресурси на дружеството.</w:t>
      </w:r>
    </w:p>
    <w:p w:rsidR="001D7B0B" w:rsidRPr="000B01C9" w:rsidRDefault="00DF2B99" w:rsidP="00410D11">
      <w:pPr>
        <w:pStyle w:val="SubNumbers"/>
      </w:pPr>
      <w:bookmarkStart w:id="33" w:name="_Toc418084357"/>
      <w:bookmarkStart w:id="34" w:name="_Toc439746801"/>
      <w:r w:rsidRPr="000B01C9">
        <w:t>Т</w:t>
      </w:r>
      <w:r w:rsidR="00E95B90" w:rsidRPr="000B01C9">
        <w:t>ърговски и други задължения</w:t>
      </w:r>
      <w:bookmarkEnd w:id="33"/>
      <w:r w:rsidR="00E95B90" w:rsidRPr="000B01C9">
        <w:t xml:space="preserve"> </w:t>
      </w:r>
      <w:bookmarkEnd w:id="34"/>
    </w:p>
    <w:p w:rsidR="0020388B" w:rsidRPr="000B01C9" w:rsidRDefault="00F2431F" w:rsidP="00410D11">
      <w:pPr>
        <w:rPr>
          <w:i/>
        </w:rPr>
      </w:pPr>
      <w:r w:rsidRPr="000B01C9">
        <w:t xml:space="preserve">Търговските и другите текущи задължения се отчитат и представят във финансовия отчет по стойността на оригиналните фактури (цена на придобиване), която се приема за справедливата стойност на сделката и ще бъде изплатена в бъдеще срещу получените стоки и услуги. В случаите на разсрочени плащания над обичайния кредитен срок, при които не е предвидено допълнително плащане на лихва или лихвата значително се различава от обичайния пазарен лихвен процент, задълженията се оценяват първоначално по тяхната справедлива стойност, а последващо – по амортизируема стойност, след приспадане на инкорпорираната в тяхната номинална стойност лихва, определена по метода на ефективната </w:t>
      </w:r>
      <w:r w:rsidR="001105C0" w:rsidRPr="000B01C9">
        <w:t xml:space="preserve">лихва </w:t>
      </w:r>
      <w:r w:rsidR="001105C0" w:rsidRPr="000B01C9">
        <w:rPr>
          <w:i/>
        </w:rPr>
        <w:t>(Приложение № 2.19</w:t>
      </w:r>
      <w:r w:rsidRPr="000B01C9">
        <w:rPr>
          <w:i/>
        </w:rPr>
        <w:t>.2).</w:t>
      </w:r>
    </w:p>
    <w:p w:rsidR="001D7B0B" w:rsidRPr="000B01C9" w:rsidRDefault="00DF2B99" w:rsidP="00410D11">
      <w:pPr>
        <w:pStyle w:val="SubNumbers"/>
      </w:pPr>
      <w:bookmarkStart w:id="35" w:name="_Toc439746804"/>
      <w:bookmarkStart w:id="36" w:name="_Toc418084358"/>
      <w:r w:rsidRPr="000B01C9">
        <w:t>П</w:t>
      </w:r>
      <w:r w:rsidR="00E95B90" w:rsidRPr="000B01C9">
        <w:t>енсионни и други задължения към персонала по социалното и трудово законодателство</w:t>
      </w:r>
      <w:bookmarkEnd w:id="35"/>
      <w:bookmarkEnd w:id="36"/>
    </w:p>
    <w:p w:rsidR="0020388B" w:rsidRPr="000B01C9" w:rsidRDefault="007E2F83" w:rsidP="00410D11">
      <w:r w:rsidRPr="000B01C9">
        <w:t>Трудовите и осигурителни отношения с работниците и служителите в дружеството се основават на разпоредбите на Кодекса на труда и на разпоредбите на действащото осигурително законодателство в България.</w:t>
      </w:r>
    </w:p>
    <w:p w:rsidR="000B7F3A" w:rsidRPr="000B01C9" w:rsidRDefault="000B7F3A" w:rsidP="00511940">
      <w:pPr>
        <w:pStyle w:val="a3"/>
        <w:rPr>
          <w:szCs w:val="20"/>
          <w:lang w:val="bg-BG"/>
        </w:rPr>
      </w:pPr>
    </w:p>
    <w:p w:rsidR="00840C20" w:rsidRPr="000B01C9" w:rsidRDefault="007E2F83" w:rsidP="00511940">
      <w:pPr>
        <w:pStyle w:val="a3"/>
        <w:rPr>
          <w:szCs w:val="20"/>
          <w:lang w:val="bg-BG"/>
        </w:rPr>
      </w:pPr>
      <w:r w:rsidRPr="000B01C9">
        <w:rPr>
          <w:szCs w:val="20"/>
          <w:lang w:val="bg-BG"/>
        </w:rPr>
        <w:t>Краткосрочни доходи</w:t>
      </w:r>
    </w:p>
    <w:p w:rsidR="0020388B" w:rsidRPr="000B01C9" w:rsidRDefault="007E2F83" w:rsidP="00410D11">
      <w:r w:rsidRPr="000B01C9">
        <w:t xml:space="preserve">Краткосрочните доходи за наетия персонал под формата на възнаграждения, бонуси и социални доплащания и придобивки (изискуеми за уреждане в рамките на 12 месеца след края на периода, в който персоналът е положил труд за тях или е изпълнил необходимите условия) се признават като разход в отчета за всеобхватния доход (в печалбата или загубата за годината), освен ако даден МСФО не изисква тази сума да се капитализира в себестойността на определен актив, за периода, в който е положен трудът за тях и/или са изпълнени изискванията за тяхното получаване, и като текущо задължение (след приспадане на всички платени вече суми и полагащи се удръжки) в размер на </w:t>
      </w:r>
      <w:r w:rsidRPr="000B01C9">
        <w:lastRenderedPageBreak/>
        <w:t xml:space="preserve">недисконтираната им сума. </w:t>
      </w:r>
    </w:p>
    <w:p w:rsidR="0020388B" w:rsidRPr="000B01C9" w:rsidRDefault="007E2F83" w:rsidP="00410D11">
      <w:r w:rsidRPr="000B01C9">
        <w:t>Към датата на всеки финансов отчет дружеството прави оценка на сумата на очакваните разходи по натрупващите се компенсируеми отпуски, която се очаква да бъде изплатена като резултат от неизползваното право на натрупан отпуск. В оценката се включват приблизителната преценка за сумите за самите възнаграждения и на вноските по задължителното обществено и здравно осигуряване, които работодателят дължи върху тези суми.</w:t>
      </w:r>
    </w:p>
    <w:p w:rsidR="0020388B" w:rsidRPr="000B01C9" w:rsidRDefault="0020388B" w:rsidP="00410D11"/>
    <w:p w:rsidR="00840C20" w:rsidRPr="000B01C9" w:rsidRDefault="007E2F83" w:rsidP="00511940">
      <w:pPr>
        <w:pStyle w:val="a3"/>
        <w:rPr>
          <w:szCs w:val="20"/>
          <w:lang w:val="bg-BG"/>
        </w:rPr>
      </w:pPr>
      <w:r w:rsidRPr="000B01C9">
        <w:rPr>
          <w:szCs w:val="20"/>
          <w:lang w:val="bg-BG"/>
        </w:rPr>
        <w:t xml:space="preserve">Дългосрочни доходи при пенсиониране </w:t>
      </w:r>
    </w:p>
    <w:p w:rsidR="00840C20" w:rsidRPr="000B01C9" w:rsidRDefault="007E2F83" w:rsidP="00511940">
      <w:pPr>
        <w:pStyle w:val="a3"/>
        <w:rPr>
          <w:szCs w:val="20"/>
          <w:lang w:val="bg-BG"/>
        </w:rPr>
      </w:pPr>
      <w:r w:rsidRPr="000B01C9">
        <w:rPr>
          <w:szCs w:val="20"/>
          <w:lang w:val="bg-BG"/>
        </w:rPr>
        <w:t>Планове с дефинирани вноски</w:t>
      </w:r>
    </w:p>
    <w:p w:rsidR="0020388B" w:rsidRPr="000B01C9" w:rsidRDefault="007E2F83" w:rsidP="00410D11">
      <w:r w:rsidRPr="000B01C9">
        <w:t>Основно задължение на дружеството като работодател в България е да извършва задължително осигуряване на наетия си персонал за фонд “Пенсии”, допълнително задължително пенсионно осигуряване (ДЗПО), фонд “Общо заболяване и майчинство” (ОЗМ), фонд “Безработица”, фонд “Трудова злополука и професионална болест” (ТЗПБ), фонд “Гарантиране вземания на работниците и служителите” (ГВРС) и здравно осигуряване. Размерите на осигурителните вноски се утвърждават всяка година със Закона за бюджета на ДОО и Закона за бюджета на НЗОК за съответната година. Вноските се разпределят между работодателя и осигуреното лице в съответствие с правилата от Кодекса за социално осигуряване (КСО) в съотношение 60:40 (</w:t>
      </w:r>
      <w:r w:rsidR="004D7F4F" w:rsidRPr="000B01C9">
        <w:rPr>
          <w:lang w:val="en-US"/>
        </w:rPr>
        <w:t>2015</w:t>
      </w:r>
      <w:r w:rsidR="004D7F4F" w:rsidRPr="000B01C9">
        <w:t xml:space="preserve"> </w:t>
      </w:r>
      <w:r w:rsidRPr="000B01C9">
        <w:t>г.: 60:40).</w:t>
      </w:r>
    </w:p>
    <w:p w:rsidR="0020388B" w:rsidRPr="000B01C9" w:rsidRDefault="007E2F83" w:rsidP="00410D11">
      <w:r w:rsidRPr="000B01C9">
        <w:t>Тези осигурителни пенсионни планове, прилагани от дружеството в качеството му на работодател, са планове с дефинирани вноски. При тях работодателят плаща месечно определени в</w:t>
      </w:r>
      <w:r w:rsidR="00862CD5" w:rsidRPr="000B01C9">
        <w:t>носки в държавните фонд “Пенсии, фонд “ОЗМ, фонд “Безработица, фонд “ТЗПБ</w:t>
      </w:r>
      <w:r w:rsidRPr="000B01C9">
        <w:t>, както и в универсални и професионални пенсионни фондове - на база фиксирани по закон проценти и няма правно или конструктивно задължение да доплаща във фондовете бъдещи вноски в случаите, когато те нямат достатъчно средства да изплатят на съответните лица заработените от тях суми за периода на трудовия им стаж. Аналогични са и задълженията по отношение на здравното осигуряване.</w:t>
      </w:r>
    </w:p>
    <w:p w:rsidR="0020388B" w:rsidRPr="000B01C9" w:rsidRDefault="007E2F83" w:rsidP="00410D11">
      <w:r w:rsidRPr="000B01C9">
        <w:t>Към дружеството няма създаден и функциониращ частен доброволен осигурителен фонд.</w:t>
      </w:r>
    </w:p>
    <w:p w:rsidR="0020388B" w:rsidRPr="000B01C9" w:rsidRDefault="007E2F83" w:rsidP="00410D11">
      <w:r w:rsidRPr="000B01C9">
        <w:t>Дължимите от дружеството вноски по плановете с дефинирани вноски за социалното и здравно осигуряване се признават като текущ разход в отчета за всеобхватния доход (в печалбата или загубата</w:t>
      </w:r>
      <w:r w:rsidR="0023144D" w:rsidRPr="000B01C9">
        <w:t xml:space="preserve"> за годината</w:t>
      </w:r>
      <w:r w:rsidRPr="000B01C9">
        <w:t>), освен ако даден МСФО не изисква тази сума да се капитализира в себестойността на определен актив, и като текущо задължение в недисконтиран размер, заедно и в периода на полагане на труда и на начислението на съответните доходи на наетите лица, с които доходи вноските са свързани.</w:t>
      </w:r>
      <w:r w:rsidR="004044DC" w:rsidRPr="000B01C9">
        <w:t xml:space="preserve"> </w:t>
      </w:r>
    </w:p>
    <w:p w:rsidR="000B7F3A" w:rsidRPr="000B01C9" w:rsidRDefault="000B7F3A" w:rsidP="00511940">
      <w:pPr>
        <w:pStyle w:val="a3"/>
        <w:rPr>
          <w:szCs w:val="20"/>
          <w:lang w:val="bg-BG"/>
        </w:rPr>
      </w:pPr>
    </w:p>
    <w:p w:rsidR="00840C20" w:rsidRPr="000B01C9" w:rsidRDefault="007E2F83" w:rsidP="00511940">
      <w:pPr>
        <w:pStyle w:val="a3"/>
        <w:rPr>
          <w:szCs w:val="20"/>
          <w:lang w:val="bg-BG"/>
        </w:rPr>
      </w:pPr>
      <w:r w:rsidRPr="000B01C9">
        <w:rPr>
          <w:szCs w:val="20"/>
          <w:lang w:val="bg-BG"/>
        </w:rPr>
        <w:t>Планове с дефинирани доходи</w:t>
      </w:r>
    </w:p>
    <w:p w:rsidR="0020388B" w:rsidRPr="000B01C9" w:rsidRDefault="007E2F83" w:rsidP="00410D11">
      <w:r w:rsidRPr="000B01C9">
        <w:t>Съгласно Кодекса на труда дружеството в качеството му на работодател в България е задължено да изплаща на персонала при настъпване на пенсионна възраст обезщетение, което в зависимост от трудовия стаж в предприятието може да варира между 2 и 6 брутни работни заплати към датата на прекратяване на трудовото правоотношение. По своите характеристики тези схеми представляват нефондирани планове с дефинирани доходи.</w:t>
      </w:r>
    </w:p>
    <w:p w:rsidR="0020388B" w:rsidRPr="000B01C9" w:rsidRDefault="007E2F83" w:rsidP="00410D11">
      <w:r w:rsidRPr="000B01C9">
        <w:t>Изчислението на размера на тези задължения налага участието на квалифицирани актюери, за да може да се определи тяхната сегашна стойност към датата на финансовия отчет, по която те се представят в отчета за финансовото състояние, а респективно изменението в стойността им, се представя в отчета за всеобхватния доход като: а) разходите за текущ и минал стаж, разходите за лихва и ефектите от съкращенията и урежданията се признават веднага, в периода, в който възникнат, и представят в текущата печалба или загуба,</w:t>
      </w:r>
      <w:r w:rsidR="00862CD5" w:rsidRPr="000B01C9">
        <w:t xml:space="preserve"> по статия „разходи за персонал</w:t>
      </w:r>
      <w:r w:rsidRPr="000B01C9">
        <w:t>, а б) ефектите от последващите оценки на задълженията, които по същество представляват актюерски печалби и загуби, се признават веднага, в периода, в който възникнат, и се представят към другите компоненти на всеобхватния доход, по статия „последващи оценки на пенсио</w:t>
      </w:r>
      <w:r w:rsidR="00862CD5" w:rsidRPr="000B01C9">
        <w:t>нни планове с дефинирани доходи</w:t>
      </w:r>
      <w:r w:rsidRPr="000B01C9">
        <w:t xml:space="preserve">. Актюерските печалби и загуби произтичат от промени в актюерските предположения и опита. </w:t>
      </w:r>
    </w:p>
    <w:p w:rsidR="00B04766" w:rsidRPr="000B01C9" w:rsidRDefault="007E2F83" w:rsidP="00410D11">
      <w:r w:rsidRPr="000B01C9">
        <w:t xml:space="preserve">Към датата на всеки годишен финансов отчет дружеството назначава сертифицирани актюери, които издават доклад с техните изчисления относно дългосрочните му задължения към персонала за обезщетения при пенсиониране. За целта те прилагат кредитния метод на прогнозните единици. Сегашната стойност на задължението по дефинираните доходи се изчислява чрез дисконтиране на бъдещите парични потоци, които се очаква да бъдат изплатени в рамките на матуритета на това задължение и при използването на лихвените равнища на държавни дългосрочни облигации с подобен срок, котирани в България, където </w:t>
      </w:r>
      <w:r w:rsidR="004D2410" w:rsidRPr="000B01C9">
        <w:t>функционира и самото дружество.</w:t>
      </w:r>
    </w:p>
    <w:p w:rsidR="00840C20" w:rsidRPr="000B01C9" w:rsidRDefault="007E2F83" w:rsidP="00511940">
      <w:pPr>
        <w:pStyle w:val="a3"/>
        <w:rPr>
          <w:szCs w:val="20"/>
          <w:lang w:val="bg-BG"/>
        </w:rPr>
      </w:pPr>
      <w:r w:rsidRPr="000B01C9">
        <w:rPr>
          <w:szCs w:val="20"/>
          <w:lang w:val="bg-BG"/>
        </w:rPr>
        <w:lastRenderedPageBreak/>
        <w:t>Доходи при напускане</w:t>
      </w:r>
    </w:p>
    <w:p w:rsidR="0020388B" w:rsidRPr="000B01C9" w:rsidRDefault="007E2F83" w:rsidP="00410D11">
      <w:r w:rsidRPr="000B01C9">
        <w:t>Съгласно местните разпоредби на трудовото и осигурително законодателство в България, дружеството като работодателят има задължение да изплати при прекратяване на трудовия договор преди пенсиониране определени видове обезщетения.</w:t>
      </w:r>
    </w:p>
    <w:p w:rsidR="000B01C9" w:rsidRPr="000B01C9" w:rsidRDefault="007E2F83" w:rsidP="00410D11">
      <w:r w:rsidRPr="000B01C9">
        <w:t>Дружеството признава задължения към персонала по доходи при напускане преди настъпване на пенсионна възраст, когато е демонстриран обвързващ ангажимент, на база публично анонсиран план, вкл.</w:t>
      </w:r>
      <w:r w:rsidR="0023144D" w:rsidRPr="000B01C9">
        <w:t xml:space="preserve"> </w:t>
      </w:r>
      <w:r w:rsidRPr="000B01C9">
        <w:t>за преструктуриране, да се прекрати трудовият договор със съответните лица без да има възможност да се отмени, или при формалното издаване на документите за доброволно напускане. Доходи при напускане, платими повече от 12 месеца, се дисконтират и представят в отчета за финансовото състояние по тяхната сегашна стойност.</w:t>
      </w:r>
    </w:p>
    <w:p w:rsidR="001D7B0B" w:rsidRPr="000B01C9" w:rsidRDefault="00DF2B99" w:rsidP="00410D11">
      <w:pPr>
        <w:pStyle w:val="SubNumbers"/>
      </w:pPr>
      <w:bookmarkStart w:id="37" w:name="_Toc418084359"/>
      <w:bookmarkStart w:id="38" w:name="_Toc439746805"/>
      <w:r w:rsidRPr="000B01C9">
        <w:t>А</w:t>
      </w:r>
      <w:r w:rsidR="00E95B90" w:rsidRPr="000B01C9">
        <w:t>кционерен капитал и резерви</w:t>
      </w:r>
      <w:bookmarkEnd w:id="37"/>
      <w:r w:rsidR="00E95B90" w:rsidRPr="000B01C9">
        <w:t xml:space="preserve"> </w:t>
      </w:r>
      <w:bookmarkEnd w:id="38"/>
    </w:p>
    <w:p w:rsidR="0020388B" w:rsidRPr="000B01C9" w:rsidRDefault="00F2431F" w:rsidP="00410D11">
      <w:r w:rsidRPr="000B01C9">
        <w:t xml:space="preserve">Българска </w:t>
      </w:r>
      <w:r w:rsidR="00EE733D" w:rsidRPr="000B01C9">
        <w:t>фондова борса</w:t>
      </w:r>
      <w:r w:rsidRPr="000B01C9">
        <w:t xml:space="preserve"> - София АД</w:t>
      </w:r>
      <w:r w:rsidR="004044DC" w:rsidRPr="000B01C9">
        <w:t xml:space="preserve"> </w:t>
      </w:r>
      <w:r w:rsidRPr="000B01C9">
        <w:t>е акционерно дружество и е задължено да</w:t>
      </w:r>
      <w:r w:rsidR="004044DC" w:rsidRPr="000B01C9">
        <w:t xml:space="preserve"> </w:t>
      </w:r>
      <w:r w:rsidRPr="000B01C9">
        <w:t>регистрира в Търговския регистър определен размер на акционерен капитал, който да служи като обезпечение на кредиторите на дружеството за изпълнение на техните вземания към него. Акционерите отговарят за задълженията на дружеството до размера на своето акционерно участие в капитала и могат да претендират връщане на това участие само в производство по ликвидация или несъстоятелност. Дружеството отчита основния си капитал по номинална стойност на регистрираните в съда акции.</w:t>
      </w:r>
    </w:p>
    <w:p w:rsidR="0020388B" w:rsidRPr="000B01C9" w:rsidRDefault="00F2431F" w:rsidP="00410D11">
      <w:r w:rsidRPr="000B01C9">
        <w:t xml:space="preserve">Съгласно изискванията на Търговския закон и Устава дружеството е длъжно да формира и фонд Резервен, като източници на фонда могат да бъдат: </w:t>
      </w:r>
    </w:p>
    <w:p w:rsidR="0020388B" w:rsidRPr="000B01C9" w:rsidRDefault="00F2431F" w:rsidP="00410D11">
      <w:pPr>
        <w:pStyle w:val="ListParagraph"/>
      </w:pPr>
      <w:r w:rsidRPr="000B01C9">
        <w:t xml:space="preserve">най-малко една десета от печалбата, която се отделя, докато средствата във фонда достигнат една десета част от капитала или по-голяма част, предвидена в Устава; </w:t>
      </w:r>
    </w:p>
    <w:p w:rsidR="0020388B" w:rsidRPr="000B01C9" w:rsidRDefault="00F2431F" w:rsidP="00410D11">
      <w:pPr>
        <w:pStyle w:val="ListParagraph"/>
      </w:pPr>
      <w:r w:rsidRPr="000B01C9">
        <w:t>средствата, получени над номиналната стойност на акциите при издаването им (премиен резерв);</w:t>
      </w:r>
    </w:p>
    <w:p w:rsidR="0020388B" w:rsidRPr="000B01C9" w:rsidRDefault="00F2431F" w:rsidP="00410D11">
      <w:pPr>
        <w:pStyle w:val="ListParagraph"/>
      </w:pPr>
      <w:r w:rsidRPr="000B01C9">
        <w:t>други източници, предвидени с определено решение на Общото събрание.</w:t>
      </w:r>
    </w:p>
    <w:p w:rsidR="0020388B" w:rsidRPr="000B01C9" w:rsidRDefault="00F2431F" w:rsidP="00410D11">
      <w:r w:rsidRPr="000B01C9">
        <w:t xml:space="preserve">Средствата от фонда могат да се използват само за покриване на годишната загуба и на загуби от предходни години. Когато средствата във фонда достигнат определения в Устава минимален размер, средствата над тази сума могат да бъдат използвани за увеличаване на капитала. </w:t>
      </w:r>
    </w:p>
    <w:p w:rsidR="0020388B" w:rsidRPr="000B01C9" w:rsidRDefault="005A4C61" w:rsidP="00410D11">
      <w:r w:rsidRPr="000B01C9">
        <w:t xml:space="preserve">Резервът по финансови активи на разположение за продажба е формиран от разликата между балансовата стойност на финансовите активи на разположение за продажба и техните справедливи стойности към датата на извършване на преоценката. Този резерв се прехвърля към текущите печалби и загуби в отчета за всеобхватния доход (в печалбата или загубата за годината), когато финансовите активи се освободят (продадат) от дружеството и/или при установена трайна обезценка на определени финансови активи. </w:t>
      </w:r>
    </w:p>
    <w:p w:rsidR="001D7B0B" w:rsidRPr="000B01C9" w:rsidRDefault="00E95B90" w:rsidP="00410D11">
      <w:pPr>
        <w:pStyle w:val="SubNumbers"/>
      </w:pPr>
      <w:bookmarkStart w:id="39" w:name="_Toc439746806"/>
      <w:bookmarkStart w:id="40" w:name="_Toc418084360"/>
      <w:r w:rsidRPr="000B01C9">
        <w:t>Данъци върху печалбата</w:t>
      </w:r>
      <w:bookmarkEnd w:id="39"/>
      <w:bookmarkEnd w:id="40"/>
    </w:p>
    <w:p w:rsidR="0020388B" w:rsidRPr="000B01C9" w:rsidRDefault="00085F40" w:rsidP="00410D11">
      <w:r w:rsidRPr="000B01C9">
        <w:t xml:space="preserve">Текущите данъци върху печалбата на дружеството са определени в съответствие с изискванията на българското данъчно законодателство – Закона за корпоративното подоходно облагане. Номиналната данъчна ставка в България за </w:t>
      </w:r>
      <w:r w:rsidR="002C1E20" w:rsidRPr="000B01C9">
        <w:t xml:space="preserve">2016 </w:t>
      </w:r>
      <w:r w:rsidRPr="000B01C9">
        <w:t>г. е 10 % (</w:t>
      </w:r>
      <w:r w:rsidR="002C1E20" w:rsidRPr="000B01C9">
        <w:t xml:space="preserve">2015 </w:t>
      </w:r>
      <w:r w:rsidRPr="000B01C9">
        <w:t>г.: 10%).</w:t>
      </w:r>
    </w:p>
    <w:p w:rsidR="0020388B" w:rsidRPr="000B01C9" w:rsidRDefault="00085F40" w:rsidP="00410D11">
      <w:r w:rsidRPr="000B01C9">
        <w:t>Отсрочените данъци върху печалбата се определят чрез прилагане на балансовия метод за определяне на задължението относно всички временни разлики на дружеството към датата на финансовия отчет, които съществуват между балансовите стойности и данъчните основи на отделните активи и пасиви.</w:t>
      </w:r>
    </w:p>
    <w:p w:rsidR="0020388B" w:rsidRPr="000B01C9" w:rsidRDefault="00085F40" w:rsidP="00410D11">
      <w:r w:rsidRPr="000B01C9">
        <w:t xml:space="preserve">Отсрочените данъчни пасиви се признават за всички облагаеми временни разлики, с изключение на тези, породили се от признаването на актив или пасив, който към датата на стопанската операция не е повлиял върху счетоводната и данъчната печалба/(загуба). </w:t>
      </w:r>
    </w:p>
    <w:p w:rsidR="0020388B" w:rsidRPr="000B01C9" w:rsidRDefault="00085F40" w:rsidP="00410D11">
      <w:r w:rsidRPr="000B01C9">
        <w:t xml:space="preserve">Отсрочените данъчни активи се признават за всички намаляеми временни разлики и за неизползваните данъчни загуби до степента, до която е вероятно те да се проявят обратно и да бъде генерирана в бъдеще достатъчна облагаема печалба или да се проявят облагаеми временни разлики, от които да могат да се приспаднат тези намаляеми разлики, с изключение на разликите, породили се от признаването на актив или пасив, който към датата на стопанската операция не е повлиял върху счетоводната и данъчната печалба/(загуба). </w:t>
      </w:r>
    </w:p>
    <w:p w:rsidR="00410D11" w:rsidRDefault="00410D11" w:rsidP="00410D11">
      <w:r>
        <w:br w:type="page"/>
      </w:r>
    </w:p>
    <w:p w:rsidR="0020388B" w:rsidRPr="000B01C9" w:rsidRDefault="00085F40" w:rsidP="00410D11">
      <w:r w:rsidRPr="000B01C9">
        <w:lastRenderedPageBreak/>
        <w:t>Балансовата стойност на всички отсрочени данъчни активи се преглежда на всяка дата на баланса и се редуцират до степента, до която е вероятно те да се проявят обратно и да се генерира достатъчно облагаема печалба или проявяващи се през същия период облагаеми временни разлики, с които те да могат да бъдат приспаднати или компенсирани.</w:t>
      </w:r>
    </w:p>
    <w:p w:rsidR="0020388B" w:rsidRPr="000B01C9" w:rsidRDefault="00085F40" w:rsidP="00410D11">
      <w:r w:rsidRPr="000B01C9">
        <w:t>Отсрочените данъци, свързани с обекти, които са отчетени като други компоненти на всеобхватния доход или капиталова позиция</w:t>
      </w:r>
      <w:r w:rsidR="004044DC" w:rsidRPr="000B01C9">
        <w:t xml:space="preserve"> </w:t>
      </w:r>
      <w:r w:rsidRPr="000B01C9">
        <w:t>в отчет за финансовото състояние, също се отчитат директно към съответния компонент на всеобхватния доход или балансовата капиталова позиция.</w:t>
      </w:r>
    </w:p>
    <w:p w:rsidR="0020388B" w:rsidRPr="000B01C9" w:rsidRDefault="00085F40" w:rsidP="00410D11">
      <w:r w:rsidRPr="000B01C9">
        <w:t xml:space="preserve">Отсрочените данъчни активи и пасиви се оценяват на база данъчните ставки и основи, които се очаква да се прилагат за периода и типа операции, през които активите се очаква да се реализират, а пасивите - да се уредят (погасят), на база данъчните закони, които са в сила или с голяма степен на сигурност се очаква да са в сила, и по данъчни ставки на държавата (РБългария), в чиято юрисдикция се очаква да се реализира съответният отсрочен актив или пасив. </w:t>
      </w:r>
    </w:p>
    <w:p w:rsidR="0020388B" w:rsidRPr="000B01C9" w:rsidRDefault="00085F40" w:rsidP="00410D11">
      <w:r w:rsidRPr="000B01C9">
        <w:t>Отсрочени данъчни активи на дружеството се представят нетно срещу негови отсрочени данъчни пасиви, когато и доколкото то се явява за тях данъчния платец в съответната юрисдикция (РБългария), и то тогава и само тогава, когато дружеството има законно право да извършва или получава нетни плащания на текущи данъчни задължения или вземания по данъците върху печалбата.</w:t>
      </w:r>
      <w:r w:rsidR="004044DC" w:rsidRPr="000B01C9">
        <w:t xml:space="preserve"> </w:t>
      </w:r>
    </w:p>
    <w:p w:rsidR="0020388B" w:rsidRPr="000B01C9" w:rsidRDefault="00085F40" w:rsidP="00410D11">
      <w:r w:rsidRPr="000B01C9">
        <w:t xml:space="preserve">Към </w:t>
      </w:r>
      <w:r w:rsidR="00794336" w:rsidRPr="000B01C9">
        <w:rPr>
          <w:lang w:val="en-US"/>
        </w:rPr>
        <w:t>31.12</w:t>
      </w:r>
      <w:r w:rsidRPr="000B01C9">
        <w:t>.</w:t>
      </w:r>
      <w:r w:rsidR="00B41467" w:rsidRPr="000B01C9">
        <w:t xml:space="preserve">2016 </w:t>
      </w:r>
      <w:r w:rsidRPr="000B01C9">
        <w:t xml:space="preserve">г. отсрочените данъци върху печалбата на дружеството са оценени при ставка, валидна </w:t>
      </w:r>
      <w:r w:rsidR="002D28B0" w:rsidRPr="000B01C9">
        <w:t xml:space="preserve">за </w:t>
      </w:r>
      <w:r w:rsidR="00794336" w:rsidRPr="000B01C9">
        <w:rPr>
          <w:lang w:val="en-US"/>
        </w:rPr>
        <w:t>2017</w:t>
      </w:r>
      <w:r w:rsidR="002D28B0" w:rsidRPr="000B01C9">
        <w:t xml:space="preserve"> г.,</w:t>
      </w:r>
      <w:r w:rsidRPr="000B01C9">
        <w:t xml:space="preserve"> която е в размер на 10%.</w:t>
      </w:r>
    </w:p>
    <w:p w:rsidR="001D7B0B" w:rsidRPr="000B01C9" w:rsidRDefault="00835069" w:rsidP="00410D11">
      <w:pPr>
        <w:pStyle w:val="SubNumbers"/>
      </w:pPr>
      <w:bookmarkStart w:id="41" w:name="_Toc418084361"/>
      <w:r w:rsidRPr="000B01C9">
        <w:t>Ф</w:t>
      </w:r>
      <w:r w:rsidR="00EE1F33" w:rsidRPr="000B01C9">
        <w:t>инансови инструменти</w:t>
      </w:r>
      <w:bookmarkEnd w:id="41"/>
      <w:r w:rsidRPr="000B01C9">
        <w:t xml:space="preserve"> </w:t>
      </w:r>
    </w:p>
    <w:p w:rsidR="001D7B0B" w:rsidRPr="000B01C9" w:rsidRDefault="00835069" w:rsidP="00410D11">
      <w:pPr>
        <w:pStyle w:val="SubSubNumber"/>
      </w:pPr>
      <w:bookmarkStart w:id="42" w:name="_Toc418084362"/>
      <w:bookmarkStart w:id="43" w:name="_Toc441831307"/>
      <w:r w:rsidRPr="000B01C9">
        <w:t>Ф</w:t>
      </w:r>
      <w:r w:rsidR="00EE1F33" w:rsidRPr="000B01C9">
        <w:t>инансови активи</w:t>
      </w:r>
      <w:bookmarkEnd w:id="42"/>
      <w:bookmarkEnd w:id="43"/>
      <w:r w:rsidR="00EE1F33" w:rsidRPr="000B01C9">
        <w:t xml:space="preserve"> </w:t>
      </w:r>
    </w:p>
    <w:p w:rsidR="0020388B" w:rsidRPr="000B01C9" w:rsidRDefault="00F2431F" w:rsidP="00410D11">
      <w:r w:rsidRPr="000B01C9">
        <w:t>Дружеството класифицира своите финансови активи в следните категор</w:t>
      </w:r>
      <w:r w:rsidR="00205EAE" w:rsidRPr="000B01C9">
        <w:t>ии: “заеми (кредити) и вземания</w:t>
      </w:r>
      <w:r w:rsidR="00360EE9" w:rsidRPr="000B01C9">
        <w:t>”</w:t>
      </w:r>
      <w:r w:rsidRPr="000B01C9">
        <w:t xml:space="preserve">, </w:t>
      </w:r>
      <w:r w:rsidR="00467F98" w:rsidRPr="000B01C9">
        <w:t>„</w:t>
      </w:r>
      <w:r w:rsidR="00DA418D" w:rsidRPr="000B01C9">
        <w:t xml:space="preserve">финансови </w:t>
      </w:r>
      <w:r w:rsidRPr="000B01C9">
        <w:t>активи на разположение за продажба” и “</w:t>
      </w:r>
      <w:r w:rsidR="00DA418D" w:rsidRPr="000B01C9">
        <w:t xml:space="preserve">финансови </w:t>
      </w:r>
      <w:r w:rsidR="00205EAE" w:rsidRPr="000B01C9">
        <w:t>активи, държани до падеж</w:t>
      </w:r>
      <w:r w:rsidR="00360EE9" w:rsidRPr="000B01C9">
        <w:t>”</w:t>
      </w:r>
      <w:r w:rsidRPr="000B01C9">
        <w:t>. Класификацията е в зависимост от същността и целите (предназначението) на финансовите активи към датата на тяхното придобиване. Ръководството определя класификацията на финансовите активи на дружеството към датата на първоначалното им признаване в отчета за финансовото състояние.</w:t>
      </w:r>
    </w:p>
    <w:p w:rsidR="0020388B" w:rsidRPr="000B01C9" w:rsidRDefault="00F2431F" w:rsidP="00410D11">
      <w:r w:rsidRPr="000B01C9">
        <w:t>Обичайно дружеството признава в отчета за финансовото състояние финансовите активи</w:t>
      </w:r>
      <w:r w:rsidR="004044DC" w:rsidRPr="000B01C9">
        <w:t xml:space="preserve"> </w:t>
      </w:r>
      <w:r w:rsidRPr="000B01C9">
        <w:t>на датата на търгуване – датата, на която то се е обвързало (поело е окончателен ангажимент) да закупи съответните финансови активи. Всички финансови активи първоначално се оценяват по тяхната справедлива стойност плюс преките разходи по транзакцията.</w:t>
      </w:r>
    </w:p>
    <w:p w:rsidR="0020388B" w:rsidRPr="000B01C9" w:rsidRDefault="00F2431F" w:rsidP="00410D11">
      <w:r w:rsidRPr="000B01C9">
        <w:t>Финансовите активи се отписват от отчета за финансовото състояние на дружеството, когато правата за получаване на парични средства (потоци) от тези активи са изтекли, или са прехвърлени и дружеството е прехвърлило съществената част от рисковете и ползите от собствеността върху актива на друго дружество (лице). Ако дружеството продължава да държи съществената част от рисковете и ползите асоциирани със собствеността на даден трансфериран финансов актив, то продължава</w:t>
      </w:r>
      <w:r w:rsidR="00D73553" w:rsidRPr="000B01C9">
        <w:t xml:space="preserve"> да признава актива в отчета </w:t>
      </w:r>
      <w:r w:rsidRPr="000B01C9">
        <w:t>за финансовото състояние, но признава също и обезпечено задължение (заем) за получените средства.</w:t>
      </w:r>
    </w:p>
    <w:p w:rsidR="00840C20" w:rsidRPr="000B01C9" w:rsidRDefault="00F2431F" w:rsidP="00C6718D">
      <w:pPr>
        <w:pStyle w:val="a3"/>
        <w:spacing w:before="120"/>
        <w:rPr>
          <w:szCs w:val="20"/>
          <w:lang w:val="bg-BG"/>
        </w:rPr>
      </w:pPr>
      <w:bookmarkStart w:id="44" w:name="_Toc191459391"/>
      <w:bookmarkStart w:id="45" w:name="_Toc191459433"/>
      <w:r w:rsidRPr="000B01C9">
        <w:rPr>
          <w:szCs w:val="20"/>
          <w:lang w:val="bg-BG"/>
        </w:rPr>
        <w:t>Кредити и вземания</w:t>
      </w:r>
      <w:bookmarkEnd w:id="44"/>
      <w:bookmarkEnd w:id="45"/>
    </w:p>
    <w:p w:rsidR="00410D11" w:rsidRDefault="00F2431F" w:rsidP="00410D11">
      <w:pPr>
        <w:rPr>
          <w:i/>
        </w:rPr>
      </w:pPr>
      <w:r w:rsidRPr="000B01C9">
        <w:t>Кредити и вземания са недеривативни финансови активи с фиксирани или установими плащания, които не се котират на активен пазар. Те се оценяват в отчета за финансовото състояние по тяхната амортизируема стойност при използването на метода на ефективната лихва, намалена с направена обезценка. Тези активи се включват в групата на текущите активи, когато матуритетът им е в рамките на 12 месеца или в един обичаен оперативен цикъл на дружеството, а останалите – като нетекущи. Тази група финансови активи включва: търговски вземания, други вземания от контрагенти и трети лица, депозити в банки, парични средства и парични еквиваленти от отчета за финансовото състояние. Лихвеният доход по кредитите и вземанията се признава на база ефективна лихва, освен при краткосрочните вземания под 3 месеца, където признаването на такава лихва е неоснователно като несъществено и в рамките на обичайните кредитни условия. Той се представя в отчета за всеобхватния доход (в печалбата или загубата за го</w:t>
      </w:r>
      <w:r w:rsidR="00205EAE" w:rsidRPr="000B01C9">
        <w:t>дината), към “финансови приходи</w:t>
      </w:r>
      <w:r w:rsidR="00360EE9" w:rsidRPr="000B01C9">
        <w:t>”</w:t>
      </w:r>
      <w:r w:rsidRPr="000B01C9">
        <w:t xml:space="preserve"> </w:t>
      </w:r>
      <w:r w:rsidRPr="000B01C9">
        <w:rPr>
          <w:i/>
        </w:rPr>
        <w:t>(Приложения № 2.1</w:t>
      </w:r>
      <w:r w:rsidR="00F94986" w:rsidRPr="000B01C9">
        <w:rPr>
          <w:i/>
        </w:rPr>
        <w:t>2</w:t>
      </w:r>
      <w:r w:rsidRPr="000B01C9">
        <w:rPr>
          <w:i/>
        </w:rPr>
        <w:t>, 2.1</w:t>
      </w:r>
      <w:r w:rsidR="00F94986" w:rsidRPr="000B01C9">
        <w:rPr>
          <w:i/>
        </w:rPr>
        <w:t>3</w:t>
      </w:r>
      <w:r w:rsidRPr="000B01C9">
        <w:rPr>
          <w:i/>
        </w:rPr>
        <w:t>,</w:t>
      </w:r>
      <w:r w:rsidR="004044DC" w:rsidRPr="000B01C9">
        <w:rPr>
          <w:i/>
        </w:rPr>
        <w:t xml:space="preserve"> </w:t>
      </w:r>
      <w:r w:rsidRPr="000B01C9">
        <w:rPr>
          <w:i/>
        </w:rPr>
        <w:t>и 2.1</w:t>
      </w:r>
      <w:r w:rsidR="00F854CF" w:rsidRPr="000B01C9">
        <w:rPr>
          <w:i/>
        </w:rPr>
        <w:t>4</w:t>
      </w:r>
      <w:r w:rsidR="004D2410" w:rsidRPr="000B01C9">
        <w:rPr>
          <w:i/>
        </w:rPr>
        <w:t>).</w:t>
      </w:r>
      <w:bookmarkStart w:id="46" w:name="_Toc191459392"/>
      <w:bookmarkStart w:id="47" w:name="_Toc191459434"/>
    </w:p>
    <w:p w:rsidR="00410D11" w:rsidRDefault="00410D11" w:rsidP="00410D11">
      <w:r>
        <w:br w:type="page"/>
      </w:r>
    </w:p>
    <w:p w:rsidR="00840C20" w:rsidRPr="000B01C9" w:rsidRDefault="00F2431F" w:rsidP="00C6718D">
      <w:pPr>
        <w:pStyle w:val="a3"/>
        <w:spacing w:before="120"/>
        <w:rPr>
          <w:szCs w:val="20"/>
          <w:lang w:val="bg-BG"/>
        </w:rPr>
      </w:pPr>
      <w:r w:rsidRPr="000B01C9">
        <w:rPr>
          <w:szCs w:val="20"/>
          <w:lang w:val="bg-BG"/>
        </w:rPr>
        <w:lastRenderedPageBreak/>
        <w:t>Финансови активи на разположение за продажба</w:t>
      </w:r>
      <w:bookmarkEnd w:id="46"/>
      <w:bookmarkEnd w:id="47"/>
    </w:p>
    <w:p w:rsidR="0020388B" w:rsidRPr="000B01C9" w:rsidRDefault="00F2431F" w:rsidP="00410D11">
      <w:pPr>
        <w:rPr>
          <w:i/>
        </w:rPr>
      </w:pPr>
      <w:r w:rsidRPr="000B01C9">
        <w:t>Финансовите активи на разположение за продажба са недеривативни активи, държани от дружеството, които са предназначени с такава цел или не са класифицирани в друга група. Обичайно те представляват</w:t>
      </w:r>
      <w:r w:rsidR="00E5478A" w:rsidRPr="000B01C9">
        <w:t>:</w:t>
      </w:r>
      <w:r w:rsidR="00C82838" w:rsidRPr="000B01C9">
        <w:t xml:space="preserve"> а) дългови ценни книжа с фиксирани или определяеми плащания и фиксирани матуритетни дати, закупени с цел инвестиране на свободни парични средства в категория</w:t>
      </w:r>
      <w:r w:rsidR="00205EAE" w:rsidRPr="000B01C9">
        <w:t>та “на разположение за продажба</w:t>
      </w:r>
      <w:r w:rsidR="00360EE9" w:rsidRPr="000B01C9">
        <w:t>”</w:t>
      </w:r>
      <w:r w:rsidR="00C82838" w:rsidRPr="000B01C9">
        <w:t>, доколкото</w:t>
      </w:r>
      <w:r w:rsidR="004044DC" w:rsidRPr="000B01C9">
        <w:t xml:space="preserve"> </w:t>
      </w:r>
      <w:r w:rsidR="00C82838" w:rsidRPr="000B01C9">
        <w:t xml:space="preserve">намерението е тези ценни книжа </w:t>
      </w:r>
      <w:r w:rsidR="00E5478A" w:rsidRPr="000B01C9">
        <w:t xml:space="preserve">е </w:t>
      </w:r>
      <w:r w:rsidR="00C82838" w:rsidRPr="000B01C9">
        <w:t>да се държат за неопределен период от време и същите могат да бъдат продавани при необходимост от ликвидни средства или промени в лихвените проценти, валутните курсове или цената им; и б)</w:t>
      </w:r>
      <w:r w:rsidRPr="000B01C9">
        <w:t xml:space="preserve"> некотирани или ограничено котирани на борса акции и дялове в други дружества</w:t>
      </w:r>
      <w:r w:rsidR="00173DBB" w:rsidRPr="000B01C9">
        <w:t xml:space="preserve"> и предприятия</w:t>
      </w:r>
      <w:r w:rsidRPr="000B01C9">
        <w:t>, придобити с инвестиционна цел (малцинствено участие), и се включват към нетекущите активи, освен ако намерението на дружеството е да ги продава в рамките на следващите 12</w:t>
      </w:r>
      <w:r w:rsidR="00EC66B4" w:rsidRPr="000B01C9">
        <w:t xml:space="preserve"> месеца и активно търси купувач</w:t>
      </w:r>
      <w:r w:rsidRPr="000B01C9">
        <w:t xml:space="preserve"> </w:t>
      </w:r>
      <w:r w:rsidRPr="000B01C9">
        <w:rPr>
          <w:i/>
        </w:rPr>
        <w:t>(Приложение № 2.</w:t>
      </w:r>
      <w:r w:rsidR="00F94986" w:rsidRPr="000B01C9">
        <w:rPr>
          <w:i/>
        </w:rPr>
        <w:t>10</w:t>
      </w:r>
      <w:r w:rsidR="00EC66B4" w:rsidRPr="000B01C9">
        <w:rPr>
          <w:i/>
        </w:rPr>
        <w:t>).</w:t>
      </w:r>
    </w:p>
    <w:p w:rsidR="0020388B" w:rsidRPr="000B01C9" w:rsidRDefault="00F2431F" w:rsidP="00410D11">
      <w:r w:rsidRPr="000B01C9">
        <w:t>Финансовите активи на разположение за продажба се оценяват първоначално по цена на придобиване, която е справедливата стойност на възнаграждението, което е платено, включително разходите по придобиване, включени в инвестицията.</w:t>
      </w:r>
    </w:p>
    <w:p w:rsidR="0020388B" w:rsidRPr="000B01C9" w:rsidRDefault="0089582B" w:rsidP="00410D11">
      <w:pPr>
        <w:rPr>
          <w:i/>
        </w:rPr>
      </w:pPr>
      <w:r w:rsidRPr="000B01C9">
        <w:t xml:space="preserve">Последващата оценка на финансовите активи на разположение и за продажба е по справедлива стойност, освен за акции/дялове на затворени, нетъргувани на борсов пазар дружества </w:t>
      </w:r>
      <w:r w:rsidRPr="000B01C9">
        <w:rPr>
          <w:i/>
        </w:rPr>
        <w:t xml:space="preserve">(Приложение 2. </w:t>
      </w:r>
      <w:r w:rsidR="00D2710F" w:rsidRPr="000B01C9">
        <w:rPr>
          <w:i/>
        </w:rPr>
        <w:t>10</w:t>
      </w:r>
      <w:r w:rsidRPr="000B01C9">
        <w:rPr>
          <w:i/>
        </w:rPr>
        <w:t xml:space="preserve">). </w:t>
      </w:r>
    </w:p>
    <w:p w:rsidR="0020388B" w:rsidRPr="000B01C9" w:rsidRDefault="003F391B" w:rsidP="00410D11">
      <w:r w:rsidRPr="000B01C9">
        <w:t>Ефектите от преоценката до справедливата стойност, печалби или загуби, на държаните инвестиции</w:t>
      </w:r>
      <w:r w:rsidR="007723D0" w:rsidRPr="000B01C9">
        <w:t xml:space="preserve"> (финансови активи)</w:t>
      </w:r>
      <w:r w:rsidRPr="000B01C9">
        <w:t xml:space="preserve"> на разположение за продажба се отчитат в отчета за всеобхватния доход (към други компоненти на всеобхватния доход) по статия “нетна промяна в справедливата стойност на финансови активи на разположение за продажба” и се натрупват към самостоятелен компонент на собствения капитал - ”резерв по финансови активи на разположение за продажба”. </w:t>
      </w:r>
    </w:p>
    <w:p w:rsidR="0020388B" w:rsidRPr="000B01C9" w:rsidRDefault="003F391B" w:rsidP="00410D11">
      <w:r w:rsidRPr="000B01C9">
        <w:t>При установяване на последваща трайна обезценка или при продажба на инвестиция на разп</w:t>
      </w:r>
      <w:r w:rsidR="00173DBB" w:rsidRPr="000B01C9">
        <w:t>о</w:t>
      </w:r>
      <w:r w:rsidRPr="000B01C9">
        <w:t>ложение за продажба, сумата на обезценката и всички натрупани преди това загуби (нетно) към резерва, се признават в отчета за всеобхватния доход (в печалбата или загубата за годината) като “финансови разходи”. Аналогично, при всяка продажба на инвестициите от този тип натрупаните нереализирани печалби в резерва се признават в отчета за всеобхватния доход (в печалбата или загубата за годината) в статията “финансови приходи”.</w:t>
      </w:r>
    </w:p>
    <w:p w:rsidR="0020388B" w:rsidRPr="000B01C9" w:rsidRDefault="007F7B0A" w:rsidP="00410D11">
      <w:r w:rsidRPr="000B01C9">
        <w:t xml:space="preserve">Получените лихви по инвестициите в дългови ценни книжа, класифицирани като финансови активи на разположение за продажба се отчитат </w:t>
      </w:r>
      <w:r w:rsidR="00693636" w:rsidRPr="000B01C9">
        <w:t xml:space="preserve">на база ефективна лихва и се представят като </w:t>
      </w:r>
      <w:r w:rsidRPr="000B01C9">
        <w:t>“финансови приходи” в отчета за всеобхватния доход (в печалбата или загубата за годината)</w:t>
      </w:r>
      <w:r w:rsidR="00F93AC1" w:rsidRPr="000B01C9">
        <w:t>.</w:t>
      </w:r>
    </w:p>
    <w:p w:rsidR="0020388B" w:rsidRPr="000B01C9" w:rsidRDefault="00F2431F" w:rsidP="00410D11">
      <w:r w:rsidRPr="000B01C9">
        <w:t>Дивиденти по акции и дялове, класифицирани като финансови активи на</w:t>
      </w:r>
      <w:r w:rsidR="004044DC" w:rsidRPr="000B01C9">
        <w:t xml:space="preserve"> </w:t>
      </w:r>
      <w:r w:rsidRPr="000B01C9">
        <w:t xml:space="preserve">разположение за продажба, се признават и отчитат като “финансови приходи” в отчета за всеобхватния доход (в печалбата или загубата за годината), когато се установи, че дружеството е придобило правото върху тези дивиденти. </w:t>
      </w:r>
    </w:p>
    <w:p w:rsidR="000B7F3A" w:rsidRPr="000B01C9" w:rsidRDefault="000B7F3A" w:rsidP="00511940">
      <w:pPr>
        <w:pStyle w:val="a3"/>
        <w:rPr>
          <w:szCs w:val="20"/>
          <w:lang w:val="ru-RU"/>
        </w:rPr>
      </w:pPr>
    </w:p>
    <w:p w:rsidR="00840C20" w:rsidRPr="000B01C9" w:rsidRDefault="00F2431F" w:rsidP="00511940">
      <w:pPr>
        <w:pStyle w:val="a3"/>
        <w:rPr>
          <w:szCs w:val="20"/>
          <w:lang w:val="ru-RU"/>
        </w:rPr>
      </w:pPr>
      <w:r w:rsidRPr="000B01C9">
        <w:rPr>
          <w:szCs w:val="20"/>
          <w:lang w:val="ru-RU"/>
        </w:rPr>
        <w:t xml:space="preserve">Финансови активи, държани до падеж </w:t>
      </w:r>
    </w:p>
    <w:p w:rsidR="0020388B" w:rsidRPr="000B01C9" w:rsidRDefault="00F2431F" w:rsidP="00410D11">
      <w:pPr>
        <w:rPr>
          <w:i/>
        </w:rPr>
      </w:pPr>
      <w:r w:rsidRPr="000B01C9">
        <w:t>Финансови активи държани до падеж са държани от дружеството финансови инструменти под формата на дългови ценни книжа, с фиксирани или определяеми плащания и фиксирани матуритетни дати, спрямо които дружеството при тяхното придобиване е имало и продължава да има положително намерение и възможности да ги държи до настъпването на падежа им. Тези активи се оценяват първоначално по тяхната цена на придобиване, а последващо – по амортизируема стойност при използването на метода на ефективната лихва, намале</w:t>
      </w:r>
      <w:r w:rsidR="00EC66B4" w:rsidRPr="000B01C9">
        <w:t xml:space="preserve">на с обезценка, ако има такава </w:t>
      </w:r>
      <w:r w:rsidR="00D2710F" w:rsidRPr="000B01C9">
        <w:rPr>
          <w:i/>
        </w:rPr>
        <w:t>(Приложение № 2.11)</w:t>
      </w:r>
      <w:r w:rsidR="00EC66B4" w:rsidRPr="000B01C9">
        <w:rPr>
          <w:i/>
        </w:rPr>
        <w:t>.</w:t>
      </w:r>
    </w:p>
    <w:p w:rsidR="0020388B" w:rsidRPr="000B01C9" w:rsidRDefault="00F2431F" w:rsidP="00410D11">
      <w:r w:rsidRPr="000B01C9">
        <w:t>Приходите от тях се признават и представят на база ефективна лихва в отчета за всеобхватния доход (в печалбата или загубата за годината) към “финансови приходи”.</w:t>
      </w:r>
      <w:r w:rsidR="004044DC" w:rsidRPr="000B01C9">
        <w:t xml:space="preserve"> </w:t>
      </w:r>
    </w:p>
    <w:p w:rsidR="00C6718D" w:rsidRDefault="00F2431F" w:rsidP="00410D11">
      <w:r w:rsidRPr="000B01C9">
        <w:t>В края на всеки отчетен период дружеството оценява дали са настъпили събития и обстоятелства, които показват наличието на обективни индикатори и доказателства, че отделен финансов актив или група финансови активи от всяка категория има обезценка. Тези индикатори са свързани с кредитоспособността на издателя на дълговата книга и респ. обслужването от негова страна на задълженията му по ценната книга и възможностите за лесна й реализация. При установяване на обезценка, тя се отчита към финансовите разходи</w:t>
      </w:r>
      <w:r w:rsidR="004044DC" w:rsidRPr="000B01C9">
        <w:t xml:space="preserve"> </w:t>
      </w:r>
      <w:r w:rsidRPr="000B01C9">
        <w:t>в отчета за всеобхватния доход (в печалба</w:t>
      </w:r>
      <w:r w:rsidR="004D2410" w:rsidRPr="000B01C9">
        <w:t>та или загубата за годината).</w:t>
      </w:r>
      <w:bookmarkStart w:id="48" w:name="_Toc418084363"/>
    </w:p>
    <w:p w:rsidR="00C6718D" w:rsidRDefault="00C6718D" w:rsidP="00410D11">
      <w:r>
        <w:br w:type="page"/>
      </w:r>
    </w:p>
    <w:p w:rsidR="0020388B" w:rsidRPr="000B01C9" w:rsidRDefault="00CA00F0" w:rsidP="00410D11">
      <w:pPr>
        <w:pStyle w:val="SubSubNumber"/>
      </w:pPr>
      <w:r w:rsidRPr="000B01C9">
        <w:lastRenderedPageBreak/>
        <w:t>Финансови пасиви и инструменти на собствения капитал</w:t>
      </w:r>
      <w:bookmarkEnd w:id="48"/>
      <w:r w:rsidRPr="000B01C9">
        <w:t xml:space="preserve"> </w:t>
      </w:r>
    </w:p>
    <w:p w:rsidR="0020388B" w:rsidRPr="000B01C9" w:rsidRDefault="00F2431F" w:rsidP="00410D11">
      <w:r w:rsidRPr="000B01C9">
        <w:t>Дружеството класифицира дългови инструменти и инструменти на собствен капитал или като финансови задължения или като собствен капитал в зависимост от същността и условията в договор със съответния контрагент относно тези инструменти.</w:t>
      </w:r>
    </w:p>
    <w:p w:rsidR="00EC66B4" w:rsidRPr="000B01C9" w:rsidRDefault="00EC66B4" w:rsidP="00410D11"/>
    <w:p w:rsidR="001D7B0B" w:rsidRPr="000B01C9" w:rsidRDefault="00F2431F" w:rsidP="00EC66B4">
      <w:pPr>
        <w:pStyle w:val="a3"/>
        <w:rPr>
          <w:szCs w:val="20"/>
          <w:lang w:val="ru-RU"/>
        </w:rPr>
      </w:pPr>
      <w:bookmarkStart w:id="49" w:name="_Toc441831308"/>
      <w:r w:rsidRPr="000B01C9">
        <w:rPr>
          <w:szCs w:val="20"/>
          <w:lang w:val="ru-RU"/>
        </w:rPr>
        <w:t>Финансови пасиви</w:t>
      </w:r>
      <w:bookmarkEnd w:id="49"/>
    </w:p>
    <w:p w:rsidR="0020388B" w:rsidRPr="000B01C9" w:rsidRDefault="00F2431F" w:rsidP="00410D11">
      <w:pPr>
        <w:rPr>
          <w:i/>
        </w:rPr>
      </w:pPr>
      <w:r w:rsidRPr="000B01C9">
        <w:t xml:space="preserve">Финансовите пасиви включват заеми (кредити), задължения към доставчици и други контрагенти,. Първоначално те се признават в отчета за финансовото състояние по справедлива стойност, нетно от преките разходи по транзакцията, а последващо – по амортизируема стойност по метода на ефективната лихва </w:t>
      </w:r>
      <w:r w:rsidRPr="000B01C9">
        <w:rPr>
          <w:i/>
        </w:rPr>
        <w:t>(Приложение № 2.1</w:t>
      </w:r>
      <w:r w:rsidR="001105C0" w:rsidRPr="000B01C9">
        <w:rPr>
          <w:i/>
        </w:rPr>
        <w:t>5</w:t>
      </w:r>
      <w:r w:rsidRPr="000B01C9">
        <w:rPr>
          <w:i/>
        </w:rPr>
        <w:t>).</w:t>
      </w:r>
    </w:p>
    <w:p w:rsidR="001D7B0B" w:rsidRPr="000B01C9" w:rsidRDefault="00850733" w:rsidP="00410D11">
      <w:pPr>
        <w:pStyle w:val="SubNumbers"/>
      </w:pPr>
      <w:bookmarkStart w:id="50" w:name="_Toc418084364"/>
      <w:r w:rsidRPr="000B01C9">
        <w:t>Д</w:t>
      </w:r>
      <w:r w:rsidR="00EE1F33" w:rsidRPr="000B01C9">
        <w:t>оход на акция</w:t>
      </w:r>
      <w:bookmarkEnd w:id="50"/>
      <w:r w:rsidR="00EE1F33" w:rsidRPr="000B01C9">
        <w:t xml:space="preserve"> </w:t>
      </w:r>
    </w:p>
    <w:p w:rsidR="0020388B" w:rsidRPr="000B01C9" w:rsidRDefault="00F2431F" w:rsidP="00410D11">
      <w:r w:rsidRPr="000B01C9">
        <w:t>Основните доходи на акция се изчисляват като се раздели нетна печалба или загуба за периода, подлежаща на разпределение между акционерите, притежатели на обикновени акции, на средно-претегления брой на държаните обикновени акции за периода.</w:t>
      </w:r>
    </w:p>
    <w:p w:rsidR="0020388B" w:rsidRPr="000B01C9" w:rsidRDefault="00F2431F" w:rsidP="00410D11">
      <w:r w:rsidRPr="000B01C9">
        <w:t>Средно-претегленият брой акции представлява броят на държаните обикновени акции в началото на периода, коригиран с броя на обратно изкупените обикновени акции и на новоиздадените такива през периода, умножен по средно-времевия фактор. Този фактор изразява броя на дните, през които конкретните акции са били държани, спрямо общия брой на дните през периода.</w:t>
      </w:r>
    </w:p>
    <w:p w:rsidR="0020388B" w:rsidRPr="000B01C9" w:rsidRDefault="00F2431F" w:rsidP="00410D11">
      <w:r w:rsidRPr="000B01C9">
        <w:t xml:space="preserve">При капитализация, </w:t>
      </w:r>
      <w:r w:rsidR="000410B1" w:rsidRPr="000B01C9">
        <w:t xml:space="preserve">бонус </w:t>
      </w:r>
      <w:r w:rsidRPr="000B01C9">
        <w:t>емисия или разделяне, броят на обикновените акции, които са в обръщение до датата на това събитие, се коригира, за да се отрази пропорционалната промяна в броя на обикновените акции в обръщение така, сякаш събитието се е случило в началото на представения най-ранен период.</w:t>
      </w:r>
      <w:r w:rsidR="004044DC" w:rsidRPr="000B01C9">
        <w:t xml:space="preserve"> </w:t>
      </w:r>
    </w:p>
    <w:p w:rsidR="00054ABF" w:rsidRPr="000B01C9" w:rsidRDefault="00F2431F" w:rsidP="00410D11">
      <w:r w:rsidRPr="000B01C9">
        <w:t>Доходи на акции с намалена стойност не се изчисляват, тъй като няма издадени потенциални акции с намалена стойност.</w:t>
      </w:r>
    </w:p>
    <w:p w:rsidR="001D7B0B" w:rsidRPr="000B01C9" w:rsidRDefault="001B17F3" w:rsidP="00410D11">
      <w:pPr>
        <w:pStyle w:val="SubNumbers"/>
      </w:pPr>
      <w:bookmarkStart w:id="51" w:name="_Toc418084365"/>
      <w:r w:rsidRPr="000B01C9">
        <w:t>С</w:t>
      </w:r>
      <w:r w:rsidR="00EE1F33" w:rsidRPr="000B01C9">
        <w:t>егментно отчитане</w:t>
      </w:r>
      <w:bookmarkEnd w:id="51"/>
      <w:r w:rsidRPr="000B01C9">
        <w:t xml:space="preserve"> </w:t>
      </w:r>
    </w:p>
    <w:p w:rsidR="0020388B" w:rsidRPr="000B01C9" w:rsidRDefault="00F2431F" w:rsidP="00410D11">
      <w:r w:rsidRPr="000B01C9">
        <w:t xml:space="preserve">Дружеството идентифицира своите отчетни сегменти и оповестява информация по сегменти в съответствие с организационната и отчетна структура, използвана от ръководството за управление. Оперативните сегменти са компоненти на бизнеса, които се оценяват редовно от членовете на ръководството, вземащи оперативни решения - като се използва финансова и оперативна информация, изготвена конкретно за сегмента, за целите на текущото наблюдение и оценяване на резултатите от дейността (изпълнението) и разпределението на ресурсите на дружеството. </w:t>
      </w:r>
    </w:p>
    <w:p w:rsidR="0020388B" w:rsidRPr="000B01C9" w:rsidRDefault="00F2431F" w:rsidP="00410D11">
      <w:pPr>
        <w:rPr>
          <w:lang w:val="en-US"/>
        </w:rPr>
      </w:pPr>
      <w:r w:rsidRPr="000B01C9">
        <w:t>Оперативните сегменти на дружеството текущо се наблюдават и направляват поотделно, като всеки оперативен сегмент представлява отделна бизнес област, която е носител на различни бизнес ползи и рискове. Оперативните сегмен</w:t>
      </w:r>
      <w:r w:rsidR="007F5A95" w:rsidRPr="000B01C9">
        <w:t>ти</w:t>
      </w:r>
      <w:r w:rsidRPr="000B01C9">
        <w:t>, по които дружеството наблюдава, измерва и контролира рисковете и възвръщаемостта за нея са обособени според основните бизнес дейности, извършвани на Борсата, а именно: а) търговия на финансови инструменти</w:t>
      </w:r>
      <w:r w:rsidR="00103315" w:rsidRPr="000B01C9">
        <w:t xml:space="preserve">; б) </w:t>
      </w:r>
      <w:r w:rsidRPr="000B01C9">
        <w:t xml:space="preserve">информационно обслужване и </w:t>
      </w:r>
      <w:r w:rsidR="00103315" w:rsidRPr="000B01C9">
        <w:t xml:space="preserve">в) регистрация и поддържане на емисии </w:t>
      </w:r>
      <w:r w:rsidR="008D6CD8" w:rsidRPr="000B01C9">
        <w:t xml:space="preserve">финансови инструменти </w:t>
      </w:r>
      <w:r w:rsidR="00103315" w:rsidRPr="000B01C9">
        <w:t>за търговия</w:t>
      </w:r>
      <w:r w:rsidRPr="000B01C9">
        <w:t xml:space="preserve">. </w:t>
      </w:r>
    </w:p>
    <w:p w:rsidR="0020388B" w:rsidRPr="000B01C9" w:rsidRDefault="0020388B" w:rsidP="00410D11">
      <w:pPr>
        <w:rPr>
          <w:lang w:val="en-US"/>
        </w:rPr>
      </w:pPr>
    </w:p>
    <w:p w:rsidR="00840C20" w:rsidRPr="000B01C9" w:rsidRDefault="00F2431F" w:rsidP="00511940">
      <w:pPr>
        <w:pStyle w:val="a3"/>
        <w:rPr>
          <w:szCs w:val="20"/>
          <w:lang w:val="bg-BG"/>
        </w:rPr>
      </w:pPr>
      <w:r w:rsidRPr="000B01C9">
        <w:rPr>
          <w:szCs w:val="20"/>
          <w:lang w:val="bg-BG"/>
        </w:rPr>
        <w:t>Информация по оперативни сегменти</w:t>
      </w:r>
    </w:p>
    <w:p w:rsidR="0020388B" w:rsidRPr="000B01C9" w:rsidRDefault="00F2431F" w:rsidP="00410D11">
      <w:r w:rsidRPr="000B01C9">
        <w:t>Дружеството използва един измерител – брутен марж (печалба)</w:t>
      </w:r>
      <w:r w:rsidR="004044DC" w:rsidRPr="000B01C9">
        <w:t xml:space="preserve"> </w:t>
      </w:r>
      <w:r w:rsidRPr="000B01C9">
        <w:t>при оценяването на резултатите в оперативните сегменти и за разпределянето на ресурси между тях. Тя се определя като разлика между сегментните приходи и сегментните разходи, пряко съотносими към съответния сегмент.</w:t>
      </w:r>
    </w:p>
    <w:p w:rsidR="00410D11" w:rsidRDefault="00F2431F" w:rsidP="00410D11">
      <w:r w:rsidRPr="000B01C9">
        <w:t>Сегментните активи, пасиви, респективно приходи, разходи и резултати включват тези, които са и могат да бъдат директно относими към съответния сегмент, както и такива, които могат да бъдат разпределени на разумна база. Обичайно това са: а) за приходите – приходи от услуги; б) за разходите - за материали и консумативи, за външни услуги, за амортизации и за възнагражденията на персонала; в) за активите – нематериални активи, търговски вземания</w:t>
      </w:r>
      <w:r w:rsidR="006D6C22" w:rsidRPr="000B01C9">
        <w:t xml:space="preserve">, </w:t>
      </w:r>
      <w:r w:rsidRPr="000B01C9">
        <w:t>задължения към доставчици, текущи задължения към персонала и за обществено осигуряване. Капиталовите разходи (инвестиции) по бизнес сегменти са отграничими разходи, извършени през периода за придобиване или изграждане на секторни нетекущи активи, които се очаква да бъдат използвани през повече от един период.</w:t>
      </w:r>
      <w:r w:rsidR="00A12A0C" w:rsidRPr="000B01C9">
        <w:t xml:space="preserve"> </w:t>
      </w:r>
    </w:p>
    <w:p w:rsidR="00410D11" w:rsidRDefault="00410D11" w:rsidP="00410D11">
      <w:r>
        <w:br w:type="page"/>
      </w:r>
    </w:p>
    <w:p w:rsidR="0020388B" w:rsidRPr="000B01C9" w:rsidRDefault="00F2431F" w:rsidP="00410D11">
      <w:r w:rsidRPr="000B01C9">
        <w:lastRenderedPageBreak/>
        <w:t xml:space="preserve">Дружеството управлява имотите, машини и оборудване, инвестициите в дъщерни дружества, инвестициите на разположение за продажба и инвестициите, държани до падеж, както и данъците на ниво дружество и те не се разпределят на сегментно ниво. </w:t>
      </w:r>
    </w:p>
    <w:p w:rsidR="0020388B" w:rsidRPr="000B01C9" w:rsidRDefault="00F2431F" w:rsidP="00410D11">
      <w:r w:rsidRPr="000B01C9">
        <w:t xml:space="preserve">Резултатите от дейности, които се считат за случайни спрямо основните типове операции (дейности) на дружеството, както и неразпределяемите приходи, разходи, пасиви и активи, се отчитат отделно в позиция „неразпределени на ниво дружество”. Тези суми по принцип включват: други доходи от дейността, освен ако не произтичат от дейността на конкретен сегмент, административни разходи, лихвени приходи и разходи, реализирани и нереализирани печалби и загуби от сделки с валута и инвестиции, инвестиции в други дружества, други вземания и разчети по данъци. </w:t>
      </w:r>
    </w:p>
    <w:p w:rsidR="003522F0" w:rsidRPr="000B01C9" w:rsidRDefault="00F2431F" w:rsidP="00410D11">
      <w:r w:rsidRPr="000B01C9">
        <w:t>Прилаганата счетоводна политика за отчитането по сегменти, се основава на аналогични правила и принципи на тази, използвана от дружеството за изготвяне на публичните й отчети по закон.</w:t>
      </w:r>
    </w:p>
    <w:p w:rsidR="001D7B0B" w:rsidRPr="000B01C9" w:rsidRDefault="00516AD7" w:rsidP="00410D11">
      <w:pPr>
        <w:pStyle w:val="SubNumbers"/>
      </w:pPr>
      <w:bookmarkStart w:id="52" w:name="_Toc418084366"/>
      <w:r w:rsidRPr="000B01C9">
        <w:t>Оценяване по справедлива стойност</w:t>
      </w:r>
      <w:bookmarkEnd w:id="52"/>
      <w:r w:rsidRPr="000B01C9">
        <w:t xml:space="preserve"> </w:t>
      </w:r>
    </w:p>
    <w:p w:rsidR="0020388B" w:rsidRPr="000B01C9" w:rsidRDefault="00516AD7" w:rsidP="00410D11">
      <w:r w:rsidRPr="000B01C9">
        <w:t xml:space="preserve">Някои от активите и пасивите на дружеството се оценяват и представят и/или само оповестяват по справедлива стойност за целите на финансовото отчитане. </w:t>
      </w:r>
      <w:r w:rsidR="005C4F4F" w:rsidRPr="000B01C9">
        <w:t xml:space="preserve">На повтаряща се база, такива са: </w:t>
      </w:r>
      <w:r w:rsidRPr="000B01C9">
        <w:t>финансовите активи на разположение за продажба,</w:t>
      </w:r>
      <w:r w:rsidR="00977AF5" w:rsidRPr="000B01C9">
        <w:t xml:space="preserve"> </w:t>
      </w:r>
      <w:r w:rsidR="005C4F4F" w:rsidRPr="000B01C9">
        <w:t>финансови активи, държани до падеж,</w:t>
      </w:r>
      <w:r w:rsidRPr="000B01C9">
        <w:t xml:space="preserve"> </w:t>
      </w:r>
      <w:r w:rsidR="00A7716D" w:rsidRPr="000B01C9">
        <w:t xml:space="preserve">определени </w:t>
      </w:r>
      <w:r w:rsidRPr="000B01C9">
        <w:t>търговски и други вземания и задължени</w:t>
      </w:r>
      <w:r w:rsidR="003522F0" w:rsidRPr="000B01C9">
        <w:t>я</w:t>
      </w:r>
      <w:r w:rsidRPr="000B01C9">
        <w:t>.</w:t>
      </w:r>
    </w:p>
    <w:p w:rsidR="0020388B" w:rsidRPr="000B01C9" w:rsidRDefault="00516AD7" w:rsidP="00410D11">
      <w:r w:rsidRPr="000B01C9">
        <w:t>Справедливата стойност е цената, която би била получена при продажбата на даден актив</w:t>
      </w:r>
      <w:r w:rsidR="004044DC" w:rsidRPr="000B01C9">
        <w:t xml:space="preserve"> </w:t>
      </w:r>
      <w:r w:rsidRPr="000B01C9">
        <w:t>или платена при прехвърлянето на пасив в обичайна сделка между независими пазарни участници на датата на оценяването. Справедливата стойност е изходяща цена и се базира на предположението, че операцията по продажбата ще се реализира или на основния пазар за този актив или пасив, или в случай на липса на основен пазар – на най-изгодния пазар за актива или пасива. Както определеният като основен, така и най-изгодният пазар са такива пазари, до които дружеството задължително има достъп.</w:t>
      </w:r>
    </w:p>
    <w:p w:rsidR="0020388B" w:rsidRPr="000B01C9" w:rsidRDefault="00516AD7" w:rsidP="00410D11">
      <w:r w:rsidRPr="000B01C9">
        <w:t>Измерването на справедливата стойност се прави от позицията на предположенията и преценките, които биха направили потенциалните пазарни участници когато те биха определяли цената на съответния актив или пасив, като се допуска, че те биха действали за постигане на най-добра стопанска изгода от него за тях.</w:t>
      </w:r>
    </w:p>
    <w:p w:rsidR="0020388B" w:rsidRPr="000B01C9" w:rsidRDefault="00D62DEF" w:rsidP="00410D11">
      <w:r w:rsidRPr="000B01C9">
        <w:t xml:space="preserve">Дружеството прилага различни оценъчни техники, които биха били подходящи спрямо спецификата на съответните условия, и за които разполага с достатъчна база от входящи данни, като се стреми да използва в максимална степен наличната публично наблюдаема информация и респ. – да минимизира използването на ненаблюдаема информация. То използва основно приходния подход, като най-често прилаганата оценъчна техника е методът на дисконтираните парични потоци. </w:t>
      </w:r>
    </w:p>
    <w:p w:rsidR="0020388B" w:rsidRPr="000B01C9" w:rsidRDefault="00977AF5" w:rsidP="00410D11">
      <w:r w:rsidRPr="000B01C9">
        <w:t>Справедливата стойност на всички активи и пасиви, които се оценяват и/или оповестяват във финансовите отчети по справедлива стойност, се категоризира в рамките на следната йерархия на справедливите стойности, а именно:</w:t>
      </w:r>
    </w:p>
    <w:p w:rsidR="0020388B" w:rsidRPr="000B01C9" w:rsidRDefault="00977AF5" w:rsidP="00410D11">
      <w:pPr>
        <w:pStyle w:val="ListParagraph"/>
      </w:pPr>
      <w:r w:rsidRPr="000B01C9">
        <w:t>Ниво 1 – Котирани (некоригирани) пазарни цени на активен пазар за идентични активи или пасиви;</w:t>
      </w:r>
    </w:p>
    <w:p w:rsidR="0020388B" w:rsidRPr="000B01C9" w:rsidRDefault="00977AF5" w:rsidP="00410D11">
      <w:pPr>
        <w:pStyle w:val="ListParagraph"/>
      </w:pPr>
      <w:r w:rsidRPr="000B01C9">
        <w:t>Ниво 2 – Оценъчни техники, при които се използват входящи данни, които са различни от директно котирани цени, но са пряко или косвено достъпни за наблюдение, вкл. когато котираните цени са обект на значителни корекции; и</w:t>
      </w:r>
    </w:p>
    <w:p w:rsidR="0020388B" w:rsidRPr="000B01C9" w:rsidRDefault="00977AF5" w:rsidP="00410D11">
      <w:pPr>
        <w:pStyle w:val="ListParagraph"/>
      </w:pPr>
      <w:r w:rsidRPr="000B01C9">
        <w:t>Ниво 3 – Оценъчни техники, при които се използват входящи данни, които в значителната си част са ненаблюдаеми.</w:t>
      </w:r>
    </w:p>
    <w:p w:rsidR="0020388B" w:rsidRPr="000B01C9" w:rsidRDefault="00977AF5" w:rsidP="00410D11">
      <w:r w:rsidRPr="000B01C9">
        <w:t>Дружеството прилага основно справ</w:t>
      </w:r>
      <w:r w:rsidR="002E4ACC" w:rsidRPr="000B01C9">
        <w:t>едлива стойност Ниво 1 и Ниво 3</w:t>
      </w:r>
      <w:r w:rsidRPr="000B01C9">
        <w:t>.</w:t>
      </w:r>
    </w:p>
    <w:p w:rsidR="0020388B" w:rsidRPr="000B01C9" w:rsidRDefault="0020388B" w:rsidP="00410D11"/>
    <w:p w:rsidR="0020388B" w:rsidRPr="000B01C9" w:rsidRDefault="0047790D" w:rsidP="00410D11">
      <w:r w:rsidRPr="000B01C9">
        <w:t>Притежаваните от дружеството инвестиции</w:t>
      </w:r>
      <w:r w:rsidR="00A321B4" w:rsidRPr="000B01C9">
        <w:t xml:space="preserve"> (финансови активи на разположение за продажба)</w:t>
      </w:r>
      <w:r w:rsidRPr="000B01C9">
        <w:t>, представляващи дългови ценни книжа с фиксирани или определяеми плащания и фиксирани матуритетни дати</w:t>
      </w:r>
      <w:r w:rsidR="004044DC" w:rsidRPr="000B01C9">
        <w:t xml:space="preserve"> </w:t>
      </w:r>
      <w:r w:rsidRPr="000B01C9">
        <w:t>(държавните ценни книжа</w:t>
      </w:r>
      <w:r w:rsidR="004044DC" w:rsidRPr="000B01C9">
        <w:t xml:space="preserve"> </w:t>
      </w:r>
      <w:r w:rsidRPr="000B01C9">
        <w:t>- облигации), класифицирани като финансови активи на разположение и за продажба, сe оценяват и представят в отчета за финансовото състояние по справедлива стойност (Ниво 1)</w:t>
      </w:r>
      <w:r w:rsidR="00A7716D" w:rsidRPr="000B01C9">
        <w:t>.</w:t>
      </w:r>
      <w:r w:rsidR="007C29EB" w:rsidRPr="000B01C9">
        <w:t xml:space="preserve"> </w:t>
      </w:r>
      <w:r w:rsidR="00A7716D" w:rsidRPr="000B01C9">
        <w:t>П</w:t>
      </w:r>
      <w:r w:rsidRPr="000B01C9">
        <w:t xml:space="preserve">олитиката на оценяване </w:t>
      </w:r>
      <w:r w:rsidR="00A7716D" w:rsidRPr="000B01C9">
        <w:t>предвижда</w:t>
      </w:r>
      <w:r w:rsidRPr="000B01C9">
        <w:t xml:space="preserve"> избор между по-ниската от двете стойности за съответния вид емисия облигации: </w:t>
      </w:r>
    </w:p>
    <w:p w:rsidR="00410D11" w:rsidRDefault="0047790D" w:rsidP="00410D11">
      <w:r w:rsidRPr="000B01C9">
        <w:t xml:space="preserve">а) за глобалните емисии облигации: </w:t>
      </w:r>
    </w:p>
    <w:p w:rsidR="00410D11" w:rsidRDefault="00410D11" w:rsidP="00410D11">
      <w:r>
        <w:br w:type="page"/>
      </w:r>
    </w:p>
    <w:p w:rsidR="0020388B" w:rsidRPr="000B01C9" w:rsidRDefault="0047790D" w:rsidP="00410D11">
      <w:pPr>
        <w:pStyle w:val="ListParagraph"/>
      </w:pPr>
      <w:r w:rsidRPr="000B01C9">
        <w:lastRenderedPageBreak/>
        <w:t>последна „цена купува” на съответните емисии облигации, публикувана от международни информационни агенции в областта на финансовите инструменти</w:t>
      </w:r>
      <w:r w:rsidR="00F7257E" w:rsidRPr="000B01C9">
        <w:t xml:space="preserve"> </w:t>
      </w:r>
      <w:r w:rsidRPr="000B01C9">
        <w:t>/Reuters или Bloomberg/ за</w:t>
      </w:r>
      <w:r w:rsidR="004044DC" w:rsidRPr="000B01C9">
        <w:t xml:space="preserve"> </w:t>
      </w:r>
      <w:r w:rsidRPr="000B01C9">
        <w:t xml:space="preserve">последния работен ден от отчетния период (година) и </w:t>
      </w:r>
    </w:p>
    <w:p w:rsidR="0020388B" w:rsidRPr="000B01C9" w:rsidRDefault="0047790D" w:rsidP="00410D11">
      <w:pPr>
        <w:pStyle w:val="ListParagraph"/>
      </w:pPr>
      <w:r w:rsidRPr="000B01C9">
        <w:t>„медианната стойност” на поне три допълнителни котировки на последна „цена купува” за</w:t>
      </w:r>
      <w:r w:rsidR="004044DC" w:rsidRPr="000B01C9">
        <w:t xml:space="preserve"> </w:t>
      </w:r>
      <w:r w:rsidRPr="000B01C9">
        <w:t>последния работен ден от отчетния период (година), получени от активно търгуващи дилъри (български банки и инвестиционни посредници) на съответната емисия облигации.</w:t>
      </w:r>
    </w:p>
    <w:p w:rsidR="0020388B" w:rsidRPr="000B01C9" w:rsidRDefault="0047790D" w:rsidP="00410D11">
      <w:r w:rsidRPr="000B01C9">
        <w:t xml:space="preserve">б) емисии облигации, търгувани на вътрешен пазар: </w:t>
      </w:r>
    </w:p>
    <w:p w:rsidR="0020388B" w:rsidRPr="000B01C9" w:rsidRDefault="0047790D" w:rsidP="00410D11">
      <w:pPr>
        <w:pStyle w:val="ListParagraph"/>
      </w:pPr>
      <w:r w:rsidRPr="000B01C9">
        <w:t>последна „цена купува”на съответните емисии облигации, публикувана от международни информационни агенции в областта на финансовите инструменти</w:t>
      </w:r>
      <w:r w:rsidR="00F7257E" w:rsidRPr="000B01C9">
        <w:t xml:space="preserve"> /</w:t>
      </w:r>
      <w:r w:rsidRPr="000B01C9">
        <w:t>Reuters или Bloomberg/ за</w:t>
      </w:r>
      <w:r w:rsidR="004044DC" w:rsidRPr="000B01C9">
        <w:t xml:space="preserve"> </w:t>
      </w:r>
      <w:r w:rsidRPr="000B01C9">
        <w:t xml:space="preserve">последния работен ден от отчетния период (година) и </w:t>
      </w:r>
    </w:p>
    <w:p w:rsidR="0020388B" w:rsidRPr="000B01C9" w:rsidRDefault="0047790D" w:rsidP="00410D11">
      <w:pPr>
        <w:pStyle w:val="ListParagraph"/>
      </w:pPr>
      <w:r w:rsidRPr="000B01C9">
        <w:t>„най-ниската стойност” на поне три допълнителни котировки на последна „цена купува” за</w:t>
      </w:r>
      <w:r w:rsidR="004044DC" w:rsidRPr="000B01C9">
        <w:t xml:space="preserve"> </w:t>
      </w:r>
      <w:r w:rsidRPr="000B01C9">
        <w:t>последния работен ден от отчетния период (година), получени от активно търгуващи дилъри (български банки и инвестиционни посредници)</w:t>
      </w:r>
      <w:r w:rsidR="002E4ACC" w:rsidRPr="000B01C9">
        <w:t xml:space="preserve"> </w:t>
      </w:r>
      <w:r w:rsidRPr="000B01C9">
        <w:t xml:space="preserve">на съответната емисия облигации. </w:t>
      </w:r>
    </w:p>
    <w:p w:rsidR="0020388B" w:rsidRPr="000B01C9" w:rsidRDefault="00852516" w:rsidP="00410D11">
      <w:r w:rsidRPr="000B01C9">
        <w:t>П</w:t>
      </w:r>
      <w:r w:rsidR="00852A05" w:rsidRPr="000B01C9">
        <w:t xml:space="preserve">ритежаваните от Борсата </w:t>
      </w:r>
      <w:r w:rsidR="00A321B4" w:rsidRPr="000B01C9">
        <w:t xml:space="preserve">дългосрочни </w:t>
      </w:r>
      <w:r w:rsidR="00852A05" w:rsidRPr="000B01C9">
        <w:t>инвестиции</w:t>
      </w:r>
      <w:r w:rsidR="00A321B4" w:rsidRPr="000B01C9">
        <w:t xml:space="preserve"> (финансови активи на разположение за продажба), представляващи акции или дялове</w:t>
      </w:r>
      <w:r w:rsidR="00852A05" w:rsidRPr="000B01C9">
        <w:t xml:space="preserve"> в капитала на други дружества </w:t>
      </w:r>
      <w:r w:rsidRPr="000B01C9">
        <w:t>и предприятия</w:t>
      </w:r>
      <w:r w:rsidR="007C29EB" w:rsidRPr="000B01C9">
        <w:t xml:space="preserve"> </w:t>
      </w:r>
      <w:r w:rsidRPr="000B01C9">
        <w:t>(малцинствено участие)</w:t>
      </w:r>
      <w:r w:rsidR="00852A05" w:rsidRPr="000B01C9">
        <w:t>,</w:t>
      </w:r>
      <w:r w:rsidRPr="000B01C9">
        <w:t xml:space="preserve"> и </w:t>
      </w:r>
      <w:r w:rsidR="00852A05" w:rsidRPr="000B01C9">
        <w:t>които не са регистрирани за търговия на българска или чуждестранни борси и не се търгуват на капиталовия пазар (акции на Централен депозитар АД)</w:t>
      </w:r>
      <w:r w:rsidRPr="000B01C9">
        <w:t xml:space="preserve"> се </w:t>
      </w:r>
      <w:r w:rsidR="00852A05" w:rsidRPr="000B01C9">
        <w:t xml:space="preserve">оценяват последващо по справедлива стойност, </w:t>
      </w:r>
      <w:r w:rsidR="00A321B4" w:rsidRPr="000B01C9">
        <w:t>като политиката на оценяване предвижда използване предимно</w:t>
      </w:r>
      <w:r w:rsidR="00852A05" w:rsidRPr="000B01C9">
        <w:t xml:space="preserve"> </w:t>
      </w:r>
      <w:r w:rsidR="00A321B4" w:rsidRPr="000B01C9">
        <w:t xml:space="preserve">на значима </w:t>
      </w:r>
      <w:r w:rsidR="00852A05" w:rsidRPr="000B01C9">
        <w:t xml:space="preserve">ненаблюдаема изходна информация и данни дотолкова, доколкото релевантна за </w:t>
      </w:r>
      <w:r w:rsidR="00A321B4" w:rsidRPr="000B01C9">
        <w:t xml:space="preserve">подобен </w:t>
      </w:r>
      <w:r w:rsidR="00852A05" w:rsidRPr="000B01C9">
        <w:t xml:space="preserve">тип дружества наблюдаема информация няма на разположение (Ниво 3). Изчисленията са направени от </w:t>
      </w:r>
      <w:r w:rsidR="003522F0" w:rsidRPr="000B01C9">
        <w:t xml:space="preserve">външен експерт – лицензиран оценител, назначен от </w:t>
      </w:r>
      <w:r w:rsidR="00852A05" w:rsidRPr="000B01C9">
        <w:t xml:space="preserve">ръководството на дружеството, </w:t>
      </w:r>
      <w:r w:rsidR="003522F0" w:rsidRPr="000B01C9">
        <w:t>който</w:t>
      </w:r>
      <w:r w:rsidR="00852A05" w:rsidRPr="000B01C9">
        <w:t xml:space="preserve"> разполага с експертиза за оценяване на предприятия. </w:t>
      </w:r>
    </w:p>
    <w:p w:rsidR="0020388B" w:rsidRPr="000B01C9" w:rsidRDefault="00D64C5C" w:rsidP="00410D11">
      <w:r w:rsidRPr="000B01C9">
        <w:t>За тези активи и пасиви, които се оценяват по справедлива стойност във финансовите отчети на повтаряема база, дружеството прави преценка към датата на всеки отчет дали е необходим трансфер в нивата на йерархия на справедливата стойност на даден актив или пасив в зависимост от разполагаемите и използваните към тази дата входящи данни.</w:t>
      </w:r>
      <w:r w:rsidR="004044DC" w:rsidRPr="000B01C9">
        <w:t xml:space="preserve"> </w:t>
      </w:r>
    </w:p>
    <w:p w:rsidR="0020388B" w:rsidRPr="000B01C9" w:rsidRDefault="00D64C5C" w:rsidP="00410D11">
      <w:r w:rsidRPr="000B01C9">
        <w:t>В дружеството с</w:t>
      </w:r>
      <w:r w:rsidR="00D2710F" w:rsidRPr="000B01C9">
        <w:t>а</w:t>
      </w:r>
      <w:r w:rsidRPr="000B01C9">
        <w:t xml:space="preserve"> разработени вътрешни правила и процедури по измерването на справедливата стойност на различните видове активи и пасиви</w:t>
      </w:r>
      <w:r w:rsidR="009A5206" w:rsidRPr="000B01C9">
        <w:t>.</w:t>
      </w:r>
    </w:p>
    <w:p w:rsidR="0020388B" w:rsidRPr="000B01C9" w:rsidRDefault="009A5206" w:rsidP="00410D11">
      <w:r w:rsidRPr="000B01C9">
        <w:t xml:space="preserve">Дружеството използва </w:t>
      </w:r>
      <w:r w:rsidR="00F7257E" w:rsidRPr="000B01C9">
        <w:t>външна</w:t>
      </w:r>
      <w:r w:rsidRPr="000B01C9">
        <w:t xml:space="preserve"> експертиза за определяне на справедливата стойност на </w:t>
      </w:r>
      <w:r w:rsidR="009A761E" w:rsidRPr="000B01C9">
        <w:t>инвестициите в акциите и дяловете в капитала на други дружества и предприятия (малцинствено участие)</w:t>
      </w:r>
      <w:r w:rsidRPr="000B01C9">
        <w:t>, класифицирани на разположение за продажба. Приложението на оценъчните подходи и техники, както и използваните входящи данни за всеки случай на измерване на справедлива стойност, са обект на задължително обсъждане и координиране между</w:t>
      </w:r>
      <w:r w:rsidR="009A761E" w:rsidRPr="000B01C9">
        <w:t xml:space="preserve"> ръководството на дружеството и</w:t>
      </w:r>
      <w:r w:rsidR="004044DC" w:rsidRPr="000B01C9">
        <w:t xml:space="preserve"> </w:t>
      </w:r>
      <w:r w:rsidR="00F7257E" w:rsidRPr="000B01C9">
        <w:t>външните</w:t>
      </w:r>
      <w:r w:rsidR="009A761E" w:rsidRPr="000B01C9">
        <w:t xml:space="preserve"> </w:t>
      </w:r>
      <w:r w:rsidRPr="000B01C9">
        <w:t>експерти</w:t>
      </w:r>
      <w:r w:rsidR="009A761E" w:rsidRPr="000B01C9">
        <w:t xml:space="preserve">, </w:t>
      </w:r>
      <w:r w:rsidRPr="000B01C9">
        <w:t xml:space="preserve">както и приемането на издаваните </w:t>
      </w:r>
      <w:r w:rsidR="00A321B4" w:rsidRPr="000B01C9">
        <w:t xml:space="preserve">от тях </w:t>
      </w:r>
      <w:r w:rsidR="00F7257E" w:rsidRPr="000B01C9">
        <w:t>външни</w:t>
      </w:r>
      <w:r w:rsidR="00A321B4" w:rsidRPr="000B01C9">
        <w:t xml:space="preserve"> </w:t>
      </w:r>
      <w:r w:rsidRPr="000B01C9">
        <w:t xml:space="preserve">оценителски доклади – особено по отношение на съществените предположения и крайните заключения и предложения за размера на справедливата стойност. Финалните оценки на справедливата стойност подлежат на одобрение от </w:t>
      </w:r>
      <w:r w:rsidR="009A761E" w:rsidRPr="000B01C9">
        <w:t xml:space="preserve">изпълнителните директори и Съвета на директорите на дружеството. </w:t>
      </w:r>
    </w:p>
    <w:p w:rsidR="0020388B" w:rsidRPr="000B01C9" w:rsidRDefault="00EB6ABB" w:rsidP="00410D11">
      <w:r w:rsidRPr="000B01C9">
        <w:t>З</w:t>
      </w:r>
      <w:r w:rsidR="00DA418D" w:rsidRPr="000B01C9">
        <w:t xml:space="preserve">а целите на финансовото управление </w:t>
      </w:r>
      <w:r w:rsidRPr="000B01C9">
        <w:t>ръководството на дружеството текущо наблюдава и справедливата стойност</w:t>
      </w:r>
      <w:r w:rsidR="004044DC" w:rsidRPr="000B01C9">
        <w:t xml:space="preserve"> </w:t>
      </w:r>
      <w:r w:rsidRPr="000B01C9">
        <w:t xml:space="preserve">(Ниво 1) на притежаваните от Борсата </w:t>
      </w:r>
      <w:r w:rsidR="007F5A95" w:rsidRPr="000B01C9">
        <w:t>финансови</w:t>
      </w:r>
      <w:r w:rsidR="00DA418D" w:rsidRPr="000B01C9">
        <w:t xml:space="preserve"> активи</w:t>
      </w:r>
      <w:r w:rsidRPr="000B01C9">
        <w:t>,</w:t>
      </w:r>
      <w:r w:rsidR="00DA418D" w:rsidRPr="000B01C9">
        <w:t xml:space="preserve"> държани </w:t>
      </w:r>
      <w:r w:rsidR="0051614B" w:rsidRPr="000B01C9">
        <w:t>до</w:t>
      </w:r>
      <w:r w:rsidR="00DA418D" w:rsidRPr="000B01C9">
        <w:t xml:space="preserve"> падеж</w:t>
      </w:r>
      <w:r w:rsidRPr="000B01C9">
        <w:t>, като</w:t>
      </w:r>
      <w:r w:rsidR="0051614B" w:rsidRPr="000B01C9">
        <w:t xml:space="preserve"> </w:t>
      </w:r>
      <w:r w:rsidRPr="000B01C9">
        <w:t xml:space="preserve">следи </w:t>
      </w:r>
      <w:r w:rsidR="0051614B" w:rsidRPr="000B01C9">
        <w:t>пазарната конюнктура на местните и международните пазари, общите лихвени нива, текущите пазарни цени на притежаваните емисии, доколкото има такива, както и съответната ликвидност по тях.</w:t>
      </w:r>
      <w:r w:rsidR="004044DC" w:rsidRPr="000B01C9">
        <w:t xml:space="preserve"> </w:t>
      </w:r>
    </w:p>
    <w:p w:rsidR="0020388B" w:rsidRPr="000B01C9" w:rsidRDefault="009A761E" w:rsidP="00410D11">
      <w:r w:rsidRPr="000B01C9">
        <w:t xml:space="preserve">На датата на всеки финансов отчет съобразно счетоводната политика на дружеството </w:t>
      </w:r>
      <w:r w:rsidR="00A321B4" w:rsidRPr="000B01C9">
        <w:t>се</w:t>
      </w:r>
      <w:r w:rsidRPr="000B01C9">
        <w:t xml:space="preserve"> прави </w:t>
      </w:r>
      <w:r w:rsidR="00A321B4" w:rsidRPr="000B01C9">
        <w:t xml:space="preserve">от определено лице </w:t>
      </w:r>
      <w:r w:rsidRPr="000B01C9">
        <w:t xml:space="preserve">общ анализ на предварително събрана информация за движението в стойностите на активите и пасивите, които подлежат на оценка или оповестяване по справедлива стойност, за типа налични данни и възможните фактори за наблюдаваните промени, и </w:t>
      </w:r>
      <w:r w:rsidR="00A321B4" w:rsidRPr="000B01C9">
        <w:t xml:space="preserve">се </w:t>
      </w:r>
      <w:r w:rsidRPr="000B01C9">
        <w:t>предлага за одобрение пред изпълнителните директори на дружеството подхода за измерване на справедливите стойности на съответните активи и пасиви към тази дата. При необходимост това се консултира изрично с външни оценители.</w:t>
      </w:r>
    </w:p>
    <w:p w:rsidR="0020388B" w:rsidRPr="000B01C9" w:rsidRDefault="009A761E" w:rsidP="00410D11">
      <w:r w:rsidRPr="000B01C9">
        <w:t>Резултатите от оценъчния процес на измерване на справедливата стойност се представят на независимите одитори на дружеството.</w:t>
      </w:r>
      <w:r w:rsidR="004044DC" w:rsidRPr="000B01C9">
        <w:t xml:space="preserve"> </w:t>
      </w:r>
    </w:p>
    <w:p w:rsidR="0020388B" w:rsidRPr="000B01C9" w:rsidRDefault="009A761E" w:rsidP="00410D11">
      <w:r w:rsidRPr="000B01C9">
        <w:t xml:space="preserve">За целите на оповестяванията на справедливата стойност, дружеството е групирало съответните си активи и пасиви на база тяхната същност, основни характеристики и рискове, както и на </w:t>
      </w:r>
      <w:r w:rsidRPr="000B01C9">
        <w:lastRenderedPageBreak/>
        <w:t>йерархичното ниво на справедливата стойност.</w:t>
      </w:r>
    </w:p>
    <w:p w:rsidR="001D7B0B" w:rsidRPr="000B01C9" w:rsidRDefault="00850733" w:rsidP="00410D11">
      <w:pPr>
        <w:pStyle w:val="SubNumbers"/>
      </w:pPr>
      <w:bookmarkStart w:id="53" w:name="_Toc418084367"/>
      <w:r w:rsidRPr="000B01C9">
        <w:t>П</w:t>
      </w:r>
      <w:r w:rsidR="00B56A81" w:rsidRPr="000B01C9">
        <w:t xml:space="preserve">реценки от определящо </w:t>
      </w:r>
      <w:r w:rsidR="005A318A" w:rsidRPr="000B01C9">
        <w:t>значение при прилагане счетоводната политика на дружеството. Ключови приблизителни оценки и предположения с висока несигурност.</w:t>
      </w:r>
      <w:bookmarkEnd w:id="53"/>
    </w:p>
    <w:p w:rsidR="00840C20" w:rsidRPr="000B01C9" w:rsidRDefault="00F2431F" w:rsidP="00511940">
      <w:pPr>
        <w:pStyle w:val="a3"/>
        <w:rPr>
          <w:szCs w:val="20"/>
          <w:lang w:val="bg-BG"/>
        </w:rPr>
      </w:pPr>
      <w:r w:rsidRPr="000B01C9">
        <w:rPr>
          <w:szCs w:val="20"/>
          <w:lang w:val="bg-BG"/>
        </w:rPr>
        <w:t xml:space="preserve">Признаване на приходи от годишни поддържащи такси </w:t>
      </w:r>
    </w:p>
    <w:p w:rsidR="0020388B" w:rsidRPr="000B01C9" w:rsidRDefault="00F2431F" w:rsidP="00410D11">
      <w:r w:rsidRPr="000B01C9">
        <w:t>Дружеството събира поддържаща такса за регистрирани емисии на финансови инструменти. Ръководството прави преценка към края на всеки отчетен период</w:t>
      </w:r>
      <w:r w:rsidR="004044DC" w:rsidRPr="000B01C9">
        <w:t xml:space="preserve"> </w:t>
      </w:r>
      <w:r w:rsidRPr="000B01C9">
        <w:t>на вероятността за събираемостта на този вид приходи, и за случаите, при които има висока несигурност за входящи парични потоци поради сериозни затруднения на фирмите-платци, особено когато са в ликвидация и/или процедура по несъстоятелност, признаването на прихода се отлага до датата на неговото евентуално</w:t>
      </w:r>
      <w:r w:rsidR="004044DC" w:rsidRPr="000B01C9">
        <w:t xml:space="preserve"> </w:t>
      </w:r>
      <w:r w:rsidRPr="000B01C9">
        <w:t xml:space="preserve">събиране (плащане от съответната фирма-задължено лице). </w:t>
      </w:r>
    </w:p>
    <w:p w:rsidR="0020388B" w:rsidRPr="000B01C9" w:rsidRDefault="00794336" w:rsidP="00410D11">
      <w:r w:rsidRPr="000B01C9">
        <w:t xml:space="preserve">Към </w:t>
      </w:r>
      <w:r w:rsidRPr="000B01C9">
        <w:rPr>
          <w:lang w:val="en-US"/>
        </w:rPr>
        <w:t>31.</w:t>
      </w:r>
      <w:r w:rsidR="005514F0" w:rsidRPr="000B01C9">
        <w:rPr>
          <w:lang w:val="en-US"/>
        </w:rPr>
        <w:t>12</w:t>
      </w:r>
      <w:r w:rsidRPr="000B01C9">
        <w:t xml:space="preserve">.2016 г., размерът на такива такси, непризнати за приход с натрупване за последните три години възлиза на </w:t>
      </w:r>
      <w:r w:rsidRPr="000B01C9">
        <w:rPr>
          <w:lang w:val="en-US"/>
        </w:rPr>
        <w:t>307</w:t>
      </w:r>
      <w:r w:rsidRPr="000B01C9">
        <w:t xml:space="preserve"> х.лв. (31.12.2015 г.: 302 х.лв.). Дължимите такси само за 2016 г., за които ръководството е преценило, че има висока несигурност за плащане от страна на клиенти са </w:t>
      </w:r>
      <w:r w:rsidRPr="000B01C9">
        <w:rPr>
          <w:lang w:val="en-US"/>
        </w:rPr>
        <w:t>9</w:t>
      </w:r>
      <w:r w:rsidR="008C4526" w:rsidRPr="000B01C9">
        <w:rPr>
          <w:lang w:val="en-US"/>
        </w:rPr>
        <w:t>1</w:t>
      </w:r>
      <w:r w:rsidRPr="000B01C9">
        <w:t xml:space="preserve"> х.лв. (2015 г.: 93 х.лв.).</w:t>
      </w:r>
    </w:p>
    <w:p w:rsidR="000B7F3A" w:rsidRPr="000B01C9" w:rsidRDefault="000B7F3A" w:rsidP="00511940">
      <w:pPr>
        <w:pStyle w:val="a3"/>
        <w:rPr>
          <w:szCs w:val="20"/>
          <w:lang w:val="bg-BG"/>
        </w:rPr>
      </w:pPr>
    </w:p>
    <w:p w:rsidR="00840C20" w:rsidRPr="000B01C9" w:rsidRDefault="00F95622" w:rsidP="00511940">
      <w:pPr>
        <w:pStyle w:val="a3"/>
        <w:rPr>
          <w:szCs w:val="20"/>
          <w:lang w:val="bg-BG"/>
        </w:rPr>
      </w:pPr>
      <w:r w:rsidRPr="000B01C9">
        <w:rPr>
          <w:szCs w:val="20"/>
          <w:lang w:val="bg-BG"/>
        </w:rPr>
        <w:t xml:space="preserve">Обезценки на сметки в банки под </w:t>
      </w:r>
      <w:r w:rsidR="00D2710F" w:rsidRPr="000B01C9">
        <w:rPr>
          <w:szCs w:val="20"/>
          <w:lang w:val="bg-BG"/>
        </w:rPr>
        <w:t>специален надзор (</w:t>
      </w:r>
      <w:r w:rsidRPr="000B01C9">
        <w:rPr>
          <w:szCs w:val="20"/>
          <w:lang w:val="bg-BG"/>
        </w:rPr>
        <w:t>квестура</w:t>
      </w:r>
      <w:r w:rsidR="00D2710F" w:rsidRPr="000B01C9">
        <w:rPr>
          <w:szCs w:val="20"/>
          <w:lang w:val="bg-BG"/>
        </w:rPr>
        <w:t>)</w:t>
      </w:r>
    </w:p>
    <w:p w:rsidR="0020388B" w:rsidRPr="000B01C9" w:rsidRDefault="00081688" w:rsidP="00410D11">
      <w:pPr>
        <w:rPr>
          <w:i/>
        </w:rPr>
      </w:pPr>
      <w:r w:rsidRPr="000B01C9">
        <w:t>Към 31.12.</w:t>
      </w:r>
      <w:r w:rsidR="00F95622" w:rsidRPr="000B01C9">
        <w:t>2014 г. дружеството е начислило обезценка на срочни депозити в банки в размер на 265 х.лв., представляващи средства по сметки в банка, поставена под специален надзор през м.юни 2014 г. Ръководството е оценило размера на обезценката на база направените анализи за възможностите за възстановяване на вложените от дружеството парични средства в тази банка като е използвана цялата налични публична информация и документи</w:t>
      </w:r>
      <w:r w:rsidR="009C2568" w:rsidRPr="000B01C9">
        <w:t>,</w:t>
      </w:r>
      <w:r w:rsidR="00F95622" w:rsidRPr="000B01C9">
        <w:t xml:space="preserve"> вкл. публикувани отчети на банката</w:t>
      </w:r>
      <w:r w:rsidR="00F95622" w:rsidRPr="000B01C9">
        <w:rPr>
          <w:i/>
        </w:rPr>
        <w:t>.</w:t>
      </w:r>
    </w:p>
    <w:p w:rsidR="0020388B" w:rsidRPr="000B01C9" w:rsidRDefault="0020388B" w:rsidP="00410D11"/>
    <w:p w:rsidR="00840C20" w:rsidRPr="000B01C9" w:rsidRDefault="00F2431F" w:rsidP="00511940">
      <w:pPr>
        <w:pStyle w:val="a3"/>
        <w:rPr>
          <w:szCs w:val="20"/>
          <w:lang w:val="bg-BG"/>
        </w:rPr>
      </w:pPr>
      <w:r w:rsidRPr="000B01C9">
        <w:rPr>
          <w:szCs w:val="20"/>
          <w:lang w:val="bg-BG"/>
        </w:rPr>
        <w:t xml:space="preserve">Обезценки на вземания </w:t>
      </w:r>
    </w:p>
    <w:p w:rsidR="0020388B" w:rsidRPr="000B01C9" w:rsidRDefault="00F2431F" w:rsidP="00410D11">
      <w:r w:rsidRPr="000B01C9">
        <w:t>Провизия за обезценка на търговски вземания се формира</w:t>
      </w:r>
      <w:r w:rsidR="00950791" w:rsidRPr="000B01C9">
        <w:t>,</w:t>
      </w:r>
      <w:r w:rsidRPr="000B01C9">
        <w:t xml:space="preserve"> когато са налице обективни доказателства, че дружеството няма да може да събере цялата сума по тях съгласно оригиналните условия на вземанията. Значителни финансови затруднения на длъжника по вземането, вероятност длъжникът да влезе в процедура по несъстоятелност, или друга финансова реорганизация, неизпълнението или просрочието в плащането повече от 180 дни се вземат под внимание от ръководството, когато се определя и класифицира дадено вземане за обезценка. Стойността на обезценката е разликата между балансовата стойност на даденото вземане и сегашната стойност на прогнозираните бъдещи парични потоци, дисконтирани по оригинален ефективен лихвен процент. Балансовата стойност се коригира чрез използването на корективна сметка, където се натрупват всички обезценки </w:t>
      </w:r>
      <w:r w:rsidRPr="000B01C9">
        <w:rPr>
          <w:i/>
        </w:rPr>
        <w:t>(Приложени</w:t>
      </w:r>
      <w:r w:rsidR="005A318A" w:rsidRPr="000B01C9">
        <w:rPr>
          <w:i/>
        </w:rPr>
        <w:t>е</w:t>
      </w:r>
      <w:r w:rsidRPr="000B01C9">
        <w:rPr>
          <w:i/>
        </w:rPr>
        <w:t xml:space="preserve"> № 2.1</w:t>
      </w:r>
      <w:r w:rsidR="00047D23" w:rsidRPr="000B01C9">
        <w:rPr>
          <w:i/>
        </w:rPr>
        <w:t>2</w:t>
      </w:r>
      <w:r w:rsidRPr="000B01C9">
        <w:rPr>
          <w:i/>
        </w:rPr>
        <w:t xml:space="preserve">, </w:t>
      </w:r>
      <w:r w:rsidR="005A318A" w:rsidRPr="000B01C9">
        <w:rPr>
          <w:i/>
        </w:rPr>
        <w:t xml:space="preserve">№ </w:t>
      </w:r>
      <w:r w:rsidR="001105C0" w:rsidRPr="000B01C9">
        <w:rPr>
          <w:i/>
        </w:rPr>
        <w:t>2.19</w:t>
      </w:r>
      <w:r w:rsidRPr="000B01C9">
        <w:rPr>
          <w:i/>
        </w:rPr>
        <w:t>.1</w:t>
      </w:r>
      <w:r w:rsidR="005A318A" w:rsidRPr="000B01C9">
        <w:rPr>
          <w:i/>
        </w:rPr>
        <w:t xml:space="preserve">, № </w:t>
      </w:r>
      <w:r w:rsidR="00047D23" w:rsidRPr="000B01C9">
        <w:rPr>
          <w:i/>
        </w:rPr>
        <w:t>22</w:t>
      </w:r>
      <w:r w:rsidRPr="000B01C9">
        <w:rPr>
          <w:i/>
        </w:rPr>
        <w:t xml:space="preserve"> и </w:t>
      </w:r>
      <w:r w:rsidR="005A318A" w:rsidRPr="000B01C9">
        <w:rPr>
          <w:i/>
        </w:rPr>
        <w:t xml:space="preserve">№ </w:t>
      </w:r>
      <w:r w:rsidR="00047D23" w:rsidRPr="000B01C9">
        <w:rPr>
          <w:i/>
        </w:rPr>
        <w:t>23</w:t>
      </w:r>
      <w:r w:rsidRPr="000B01C9">
        <w:rPr>
          <w:i/>
        </w:rPr>
        <w:t>)</w:t>
      </w:r>
      <w:r w:rsidRPr="000B01C9">
        <w:t xml:space="preserve">, а сумата на загубата от обезценка за периода се признава в отчета за всеобхватния доход (в печалбата или загубата за годината) към </w:t>
      </w:r>
      <w:r w:rsidR="005A318A" w:rsidRPr="000B01C9">
        <w:t xml:space="preserve">статията </w:t>
      </w:r>
      <w:r w:rsidR="00081688" w:rsidRPr="000B01C9">
        <w:t>„</w:t>
      </w:r>
      <w:r w:rsidRPr="000B01C9">
        <w:t>други разходи</w:t>
      </w:r>
      <w:r w:rsidR="00081688" w:rsidRPr="000B01C9">
        <w:t>“</w:t>
      </w:r>
      <w:r w:rsidR="005A318A" w:rsidRPr="000B01C9">
        <w:t>.</w:t>
      </w:r>
      <w:r w:rsidRPr="000B01C9">
        <w:t xml:space="preserve"> </w:t>
      </w:r>
    </w:p>
    <w:p w:rsidR="0020388B" w:rsidRPr="000B01C9" w:rsidRDefault="003C0C52" w:rsidP="00410D11">
      <w:r w:rsidRPr="000B01C9">
        <w:t xml:space="preserve">През </w:t>
      </w:r>
      <w:r w:rsidR="00085483" w:rsidRPr="000B01C9">
        <w:t>2016</w:t>
      </w:r>
      <w:r w:rsidR="00760A7A" w:rsidRPr="000B01C9">
        <w:t xml:space="preserve"> г. дружеството не е начислило обезценка на вземания</w:t>
      </w:r>
      <w:r w:rsidR="00706EBD" w:rsidRPr="000B01C9">
        <w:t>.</w:t>
      </w:r>
      <w:r w:rsidR="00760A7A" w:rsidRPr="000B01C9">
        <w:t xml:space="preserve"> </w:t>
      </w:r>
      <w:r w:rsidR="003E58A1" w:rsidRPr="000B01C9">
        <w:t>О</w:t>
      </w:r>
      <w:r w:rsidR="00570B18" w:rsidRPr="000B01C9">
        <w:t>тпис</w:t>
      </w:r>
      <w:r w:rsidR="008A18FA" w:rsidRPr="000B01C9">
        <w:t>ани са</w:t>
      </w:r>
      <w:r w:rsidR="00570B18" w:rsidRPr="000B01C9">
        <w:t xml:space="preserve"> обезценки на несъбрани вземания</w:t>
      </w:r>
      <w:r w:rsidR="003E58A1" w:rsidRPr="000B01C9">
        <w:t>,</w:t>
      </w:r>
      <w:r w:rsidR="00570B18" w:rsidRPr="000B01C9">
        <w:t xml:space="preserve"> обезценени </w:t>
      </w:r>
      <w:r w:rsidR="00081688" w:rsidRPr="000B01C9">
        <w:t xml:space="preserve">през </w:t>
      </w:r>
      <w:r w:rsidR="00570B18" w:rsidRPr="000B01C9">
        <w:t>предход</w:t>
      </w:r>
      <w:r w:rsidR="00706EBD" w:rsidRPr="000B01C9">
        <w:t xml:space="preserve">ни периоди, поради изтичане на </w:t>
      </w:r>
      <w:r w:rsidR="00570B18" w:rsidRPr="000B01C9">
        <w:t>давност</w:t>
      </w:r>
      <w:r w:rsidR="003E58A1" w:rsidRPr="000B01C9">
        <w:t>ен</w:t>
      </w:r>
      <w:r w:rsidR="00085483" w:rsidRPr="000B01C9">
        <w:t xml:space="preserve"> срок в размер на 3</w:t>
      </w:r>
      <w:r w:rsidR="00706EBD" w:rsidRPr="000B01C9">
        <w:t xml:space="preserve"> х</w:t>
      </w:r>
      <w:r w:rsidR="00081688" w:rsidRPr="000B01C9">
        <w:t>.лв</w:t>
      </w:r>
      <w:r w:rsidR="00570B18" w:rsidRPr="000B01C9">
        <w:t>.</w:t>
      </w:r>
      <w:r w:rsidR="00706EBD" w:rsidRPr="000B01C9">
        <w:t xml:space="preserve"> </w:t>
      </w:r>
    </w:p>
    <w:p w:rsidR="0020388B" w:rsidRPr="000B01C9" w:rsidRDefault="00085483" w:rsidP="00410D11">
      <w:pPr>
        <w:rPr>
          <w:i/>
        </w:rPr>
      </w:pPr>
      <w:r w:rsidRPr="000B01C9">
        <w:t>През 2015</w:t>
      </w:r>
      <w:r w:rsidR="00A672D2" w:rsidRPr="000B01C9">
        <w:t xml:space="preserve"> г. дружеството не е начислило обезценка на вземания и </w:t>
      </w:r>
      <w:r w:rsidRPr="000B01C9">
        <w:t>е отписало обезценки на несъбрани</w:t>
      </w:r>
      <w:r w:rsidR="00081688" w:rsidRPr="000B01C9">
        <w:t xml:space="preserve">  вземания в размер на 28 х.лв</w:t>
      </w:r>
      <w:r w:rsidR="00A672D2" w:rsidRPr="000B01C9">
        <w:t xml:space="preserve">, обезценени </w:t>
      </w:r>
      <w:r w:rsidR="0025280D" w:rsidRPr="000B01C9">
        <w:t xml:space="preserve">през </w:t>
      </w:r>
      <w:r w:rsidR="00A672D2" w:rsidRPr="000B01C9">
        <w:t>предходни периоди</w:t>
      </w:r>
      <w:r w:rsidRPr="000B01C9">
        <w:t>, поради изтичане на давностен срок</w:t>
      </w:r>
      <w:r w:rsidR="00A672D2" w:rsidRPr="000B01C9">
        <w:t xml:space="preserve">. </w:t>
      </w:r>
      <w:r w:rsidR="00A672D2" w:rsidRPr="000B01C9">
        <w:rPr>
          <w:i/>
        </w:rPr>
        <w:t>(</w:t>
      </w:r>
      <w:r w:rsidR="00081688" w:rsidRPr="000B01C9">
        <w:rPr>
          <w:i/>
        </w:rPr>
        <w:t>Приложение № 21 и Приложение № 22</w:t>
      </w:r>
      <w:r w:rsidR="00A672D2" w:rsidRPr="000B01C9">
        <w:rPr>
          <w:i/>
        </w:rPr>
        <w:t>).</w:t>
      </w:r>
      <w:r w:rsidR="00000F46" w:rsidRPr="000B01C9">
        <w:rPr>
          <w:i/>
        </w:rPr>
        <w:t xml:space="preserve"> </w:t>
      </w:r>
    </w:p>
    <w:p w:rsidR="00410D11" w:rsidRDefault="00410D11" w:rsidP="00511940">
      <w:pPr>
        <w:pStyle w:val="a3"/>
        <w:rPr>
          <w:rFonts w:asciiTheme="minorHAnsi" w:hAnsiTheme="minorHAnsi"/>
          <w:szCs w:val="20"/>
        </w:rPr>
      </w:pPr>
    </w:p>
    <w:p w:rsidR="00840C20" w:rsidRPr="000B01C9" w:rsidRDefault="00A764DB" w:rsidP="00511940">
      <w:pPr>
        <w:pStyle w:val="a3"/>
        <w:rPr>
          <w:szCs w:val="20"/>
          <w:lang w:val="bg-BG"/>
        </w:rPr>
      </w:pPr>
      <w:r w:rsidRPr="000B01C9">
        <w:rPr>
          <w:szCs w:val="20"/>
          <w:lang w:val="bg-BG"/>
        </w:rPr>
        <w:t>Актюерски изчисления</w:t>
      </w:r>
    </w:p>
    <w:p w:rsidR="0020388B" w:rsidRPr="000B01C9" w:rsidRDefault="00F2431F" w:rsidP="00410D11">
      <w:pPr>
        <w:rPr>
          <w:i/>
          <w:lang w:val="en-US"/>
        </w:rPr>
      </w:pPr>
      <w:r w:rsidRPr="000B01C9">
        <w:t>При определяне на сегашната стойност на дългосрочните задължения към персонала при пенсиониране са използвани изчисления на сертифицирани актюери, базирани на предположения за смъртност, темп на текучество на персонала, бъдещо ниво на работни заплати и дисконтов фактор, които предположения са преценени от ръководството като р</w:t>
      </w:r>
      <w:r w:rsidR="00081688" w:rsidRPr="000B01C9">
        <w:t>азумни и уместни за дружеството</w:t>
      </w:r>
      <w:r w:rsidRPr="000B01C9">
        <w:t xml:space="preserve"> </w:t>
      </w:r>
      <w:r w:rsidRPr="000B01C9">
        <w:rPr>
          <w:i/>
        </w:rPr>
        <w:t>(</w:t>
      </w:r>
      <w:r w:rsidR="00231D87" w:rsidRPr="000B01C9">
        <w:rPr>
          <w:i/>
        </w:rPr>
        <w:t>Приложение №</w:t>
      </w:r>
      <w:r w:rsidR="004044DC" w:rsidRPr="000B01C9">
        <w:rPr>
          <w:i/>
        </w:rPr>
        <w:t xml:space="preserve"> </w:t>
      </w:r>
      <w:r w:rsidRPr="000B01C9">
        <w:rPr>
          <w:i/>
        </w:rPr>
        <w:t>2.1</w:t>
      </w:r>
      <w:r w:rsidR="001105C0" w:rsidRPr="000B01C9">
        <w:rPr>
          <w:i/>
        </w:rPr>
        <w:t>6</w:t>
      </w:r>
      <w:r w:rsidRPr="000B01C9">
        <w:rPr>
          <w:i/>
        </w:rPr>
        <w:t xml:space="preserve"> и</w:t>
      </w:r>
      <w:r w:rsidR="004044DC" w:rsidRPr="000B01C9">
        <w:rPr>
          <w:i/>
        </w:rPr>
        <w:t xml:space="preserve"> </w:t>
      </w:r>
      <w:r w:rsidR="001B12B6" w:rsidRPr="000B01C9">
        <w:rPr>
          <w:i/>
        </w:rPr>
        <w:t>№</w:t>
      </w:r>
      <w:r w:rsidR="00231D87" w:rsidRPr="000B01C9">
        <w:rPr>
          <w:i/>
        </w:rPr>
        <w:t xml:space="preserve"> </w:t>
      </w:r>
      <w:r w:rsidRPr="000B01C9">
        <w:rPr>
          <w:i/>
        </w:rPr>
        <w:t>2</w:t>
      </w:r>
      <w:r w:rsidR="00081688" w:rsidRPr="000B01C9">
        <w:rPr>
          <w:i/>
        </w:rPr>
        <w:t>6</w:t>
      </w:r>
      <w:r w:rsidRPr="000B01C9">
        <w:rPr>
          <w:i/>
        </w:rPr>
        <w:t>).</w:t>
      </w:r>
      <w:bookmarkStart w:id="54" w:name="_Toc439746809"/>
    </w:p>
    <w:p w:rsidR="0020388B" w:rsidRPr="000B01C9" w:rsidRDefault="0020388B" w:rsidP="00410D11">
      <w:pPr>
        <w:rPr>
          <w:lang w:val="en-US"/>
        </w:rPr>
      </w:pPr>
    </w:p>
    <w:p w:rsidR="00840C20" w:rsidRPr="000B01C9" w:rsidRDefault="00BA6AEF" w:rsidP="00511940">
      <w:pPr>
        <w:pStyle w:val="a3"/>
        <w:rPr>
          <w:szCs w:val="20"/>
          <w:lang w:val="bg-BG"/>
        </w:rPr>
      </w:pPr>
      <w:r w:rsidRPr="000B01C9">
        <w:rPr>
          <w:szCs w:val="20"/>
          <w:lang w:val="bg-BG"/>
        </w:rPr>
        <w:t>А</w:t>
      </w:r>
      <w:r w:rsidR="00A05238" w:rsidRPr="000B01C9">
        <w:rPr>
          <w:szCs w:val="20"/>
          <w:lang w:val="bg-BG"/>
        </w:rPr>
        <w:t xml:space="preserve">ктиви по отсрочени данъци върху данъчна загуба </w:t>
      </w:r>
    </w:p>
    <w:p w:rsidR="0020388B" w:rsidRPr="000B01C9" w:rsidRDefault="00A05238" w:rsidP="00410D11">
      <w:r w:rsidRPr="000B01C9">
        <w:t xml:space="preserve">При признаването на отсрочените данъчни активи от ръководството е оценена вероятността отделните намаляеми временни разлики да имат обратно проявление в бъдеще и възможностите на дружеството да генерира в перспектива достатъчно данъчни печалби за тяхното компенсиране срещу тези печалби и/или наличие за съответния период на облагаеми временни разлики. </w:t>
      </w:r>
    </w:p>
    <w:p w:rsidR="0020388B" w:rsidRPr="000B01C9" w:rsidRDefault="00A05238" w:rsidP="00410D11">
      <w:r w:rsidRPr="000B01C9">
        <w:lastRenderedPageBreak/>
        <w:t>На база този подход, ръководството е преценило да не признава актив по отсрочени данъци за данъч</w:t>
      </w:r>
      <w:r w:rsidR="00706EBD" w:rsidRPr="000B01C9">
        <w:t xml:space="preserve">ната загуба възникнала през </w:t>
      </w:r>
      <w:r w:rsidR="0025280D" w:rsidRPr="000B01C9">
        <w:t xml:space="preserve">2014 г. и </w:t>
      </w:r>
      <w:r w:rsidR="00706EBD" w:rsidRPr="000B01C9">
        <w:t>2015 г. във финансовия отчет за</w:t>
      </w:r>
      <w:r w:rsidR="0025280D" w:rsidRPr="000B01C9">
        <w:t xml:space="preserve"> 2014 г. и </w:t>
      </w:r>
      <w:r w:rsidR="00706EBD" w:rsidRPr="000B01C9">
        <w:t xml:space="preserve"> 2015</w:t>
      </w:r>
      <w:r w:rsidRPr="000B01C9">
        <w:t xml:space="preserve"> г., доколкото направените консервативни прогнози съдържат висока степен на несигурност, че дружеството ще бъде в състояние да генерира достатъчно облагаеми печалби в следващите пет години, срещу които да бъде прис</w:t>
      </w:r>
      <w:r w:rsidR="00706EBD" w:rsidRPr="000B01C9">
        <w:t xml:space="preserve">падната данъчната загуба за </w:t>
      </w:r>
      <w:r w:rsidR="0025280D" w:rsidRPr="000B01C9">
        <w:t xml:space="preserve">2014 и </w:t>
      </w:r>
      <w:r w:rsidR="00706EBD" w:rsidRPr="000B01C9">
        <w:t>2015</w:t>
      </w:r>
      <w:r w:rsidR="0025280D" w:rsidRPr="000B01C9">
        <w:t xml:space="preserve"> години</w:t>
      </w:r>
      <w:r w:rsidRPr="000B01C9">
        <w:t xml:space="preserve">. </w:t>
      </w:r>
    </w:p>
    <w:p w:rsidR="0020388B" w:rsidRPr="000B01C9" w:rsidRDefault="00706EBD" w:rsidP="00410D11">
      <w:pPr>
        <w:rPr>
          <w:i/>
        </w:rPr>
      </w:pPr>
      <w:r w:rsidRPr="000B01C9">
        <w:t xml:space="preserve">Към </w:t>
      </w:r>
      <w:r w:rsidR="001F7AF2" w:rsidRPr="000B01C9">
        <w:t>31.</w:t>
      </w:r>
      <w:r w:rsidR="00A672D2" w:rsidRPr="000B01C9">
        <w:rPr>
          <w:lang w:val="en-US"/>
        </w:rPr>
        <w:t>12</w:t>
      </w:r>
      <w:r w:rsidR="001F7AF2" w:rsidRPr="000B01C9">
        <w:t>.201</w:t>
      </w:r>
      <w:r w:rsidR="0025280D" w:rsidRPr="000B01C9">
        <w:t>6</w:t>
      </w:r>
      <w:r w:rsidR="00141901" w:rsidRPr="000B01C9">
        <w:t xml:space="preserve"> </w:t>
      </w:r>
      <w:r w:rsidR="00A05238" w:rsidRPr="000B01C9">
        <w:t xml:space="preserve">г. размерът на намаляемите данъчни разлики е формиран от данъчна загуба за пренасяне за </w:t>
      </w:r>
      <w:r w:rsidR="000872D5" w:rsidRPr="000B01C9">
        <w:rPr>
          <w:lang w:val="en-US"/>
        </w:rPr>
        <w:t xml:space="preserve">526 </w:t>
      </w:r>
      <w:r w:rsidRPr="000B01C9">
        <w:t>х.лв. (</w:t>
      </w:r>
      <w:r w:rsidR="001F7AF2" w:rsidRPr="000B01C9">
        <w:t>31.12.201</w:t>
      </w:r>
      <w:r w:rsidR="0025280D" w:rsidRPr="000B01C9">
        <w:t>5</w:t>
      </w:r>
      <w:r w:rsidR="00141901" w:rsidRPr="000B01C9">
        <w:t xml:space="preserve"> </w:t>
      </w:r>
      <w:r w:rsidRPr="000B01C9">
        <w:t xml:space="preserve">г.: </w:t>
      </w:r>
      <w:r w:rsidR="0025280D" w:rsidRPr="000B01C9">
        <w:t>585</w:t>
      </w:r>
      <w:r w:rsidR="001F7AF2" w:rsidRPr="000B01C9">
        <w:t xml:space="preserve"> </w:t>
      </w:r>
      <w:r w:rsidR="00A05238" w:rsidRPr="000B01C9">
        <w:t>х.лв.</w:t>
      </w:r>
      <w:r w:rsidRPr="000B01C9">
        <w:t>)</w:t>
      </w:r>
      <w:r w:rsidR="00A05238" w:rsidRPr="000B01C9">
        <w:t xml:space="preserve">, а активът по отсрочени данъци би бил на стойност </w:t>
      </w:r>
      <w:r w:rsidR="0025280D" w:rsidRPr="000B01C9">
        <w:t>53</w:t>
      </w:r>
      <w:r w:rsidRPr="000B01C9">
        <w:t xml:space="preserve"> х.лв. (31.12.</w:t>
      </w:r>
      <w:r w:rsidR="00141901" w:rsidRPr="000B01C9">
        <w:t>20</w:t>
      </w:r>
      <w:r w:rsidR="001F7AF2" w:rsidRPr="000B01C9">
        <w:t>1</w:t>
      </w:r>
      <w:r w:rsidR="0025280D" w:rsidRPr="000B01C9">
        <w:t>5</w:t>
      </w:r>
      <w:r w:rsidR="00141901" w:rsidRPr="000B01C9">
        <w:t xml:space="preserve"> </w:t>
      </w:r>
      <w:r w:rsidRPr="000B01C9">
        <w:t xml:space="preserve">г.: </w:t>
      </w:r>
      <w:r w:rsidR="0025280D" w:rsidRPr="000B01C9">
        <w:t>58</w:t>
      </w:r>
      <w:r w:rsidR="001F7AF2" w:rsidRPr="000B01C9">
        <w:t xml:space="preserve"> </w:t>
      </w:r>
      <w:r w:rsidR="00A05238" w:rsidRPr="000B01C9">
        <w:t>х.лв.</w:t>
      </w:r>
      <w:r w:rsidRPr="000B01C9">
        <w:t>)</w:t>
      </w:r>
      <w:r w:rsidR="004044DC" w:rsidRPr="000B01C9">
        <w:t xml:space="preserve"> </w:t>
      </w:r>
      <w:r w:rsidR="00A05238" w:rsidRPr="000B01C9">
        <w:rPr>
          <w:i/>
        </w:rPr>
        <w:t>(Приложение № 1</w:t>
      </w:r>
      <w:r w:rsidR="00477058" w:rsidRPr="000B01C9">
        <w:rPr>
          <w:i/>
        </w:rPr>
        <w:t>1</w:t>
      </w:r>
      <w:r w:rsidR="001105C0" w:rsidRPr="000B01C9">
        <w:rPr>
          <w:i/>
        </w:rPr>
        <w:t xml:space="preserve"> и № 2.18</w:t>
      </w:r>
      <w:r w:rsidR="00A05238" w:rsidRPr="000B01C9">
        <w:rPr>
          <w:i/>
        </w:rPr>
        <w:t>).</w:t>
      </w:r>
    </w:p>
    <w:p w:rsidR="008B1F2F" w:rsidRPr="000B01C9" w:rsidRDefault="008B1F2F" w:rsidP="00054ABF">
      <w:pPr>
        <w:pStyle w:val="a3"/>
        <w:ind w:left="0"/>
        <w:rPr>
          <w:szCs w:val="20"/>
          <w:lang w:val="bg-BG"/>
        </w:rPr>
      </w:pPr>
    </w:p>
    <w:p w:rsidR="00BA6AEF" w:rsidRPr="000B01C9" w:rsidRDefault="00A672D2" w:rsidP="00BA6AEF">
      <w:pPr>
        <w:pStyle w:val="a3"/>
        <w:rPr>
          <w:szCs w:val="20"/>
        </w:rPr>
      </w:pPr>
      <w:r w:rsidRPr="000B01C9">
        <w:rPr>
          <w:szCs w:val="20"/>
          <w:lang w:val="bg-BG"/>
        </w:rPr>
        <w:t>Провизии за съдебни дела</w:t>
      </w:r>
    </w:p>
    <w:p w:rsidR="0025280D" w:rsidRPr="000B01C9" w:rsidRDefault="0025280D" w:rsidP="00410D11">
      <w:r w:rsidRPr="000B01C9">
        <w:t>Към 31.12.2016 г. срещу дружеството няма заведени значителни правни искове.</w:t>
      </w:r>
      <w:r w:rsidR="008B1F2F" w:rsidRPr="000B01C9">
        <w:t xml:space="preserve"> </w:t>
      </w:r>
      <w:r w:rsidRPr="000B01C9">
        <w:t>Относно заведените дела против дружеството не се очаква да доведат до значителни финансови постъпления, тъй като евентуален положителен за дружеството изход би покрил направените разходи по съдебното производство.</w:t>
      </w:r>
    </w:p>
    <w:p w:rsidR="0020388B" w:rsidRPr="000B01C9" w:rsidRDefault="00700F1D" w:rsidP="00410D11">
      <w:pPr>
        <w:pStyle w:val="Mainnumbers"/>
      </w:pPr>
      <w:bookmarkStart w:id="55" w:name="_Toc418084368"/>
      <w:bookmarkStart w:id="56" w:name="_Toc475137965"/>
      <w:r w:rsidRPr="000B01C9">
        <w:t>К</w:t>
      </w:r>
      <w:r w:rsidR="009F1373" w:rsidRPr="000B01C9">
        <w:t>ОНСОЛИДИРАН ОТЧЕТ НА ДРУЖЕСТВОТО</w:t>
      </w:r>
      <w:bookmarkEnd w:id="55"/>
      <w:bookmarkEnd w:id="56"/>
    </w:p>
    <w:p w:rsidR="00054ABF" w:rsidRPr="000B01C9" w:rsidRDefault="00700F1D" w:rsidP="00410D11">
      <w:r w:rsidRPr="000B01C9">
        <w:t xml:space="preserve">Дружеството </w:t>
      </w:r>
      <w:r w:rsidR="000410B1" w:rsidRPr="000B01C9">
        <w:t xml:space="preserve">е </w:t>
      </w:r>
      <w:r w:rsidRPr="000B01C9">
        <w:t>започ</w:t>
      </w:r>
      <w:r w:rsidR="000410B1" w:rsidRPr="000B01C9">
        <w:t>нало</w:t>
      </w:r>
      <w:r w:rsidRPr="000B01C9">
        <w:t xml:space="preserve"> процеса на изготвяне на своя консолидиран отчет за</w:t>
      </w:r>
      <w:r w:rsidR="00B14EB4" w:rsidRPr="000B01C9">
        <w:t xml:space="preserve"> </w:t>
      </w:r>
      <w:r w:rsidR="005A366C" w:rsidRPr="000B01C9">
        <w:t>201</w:t>
      </w:r>
      <w:r w:rsidR="00B14EB4" w:rsidRPr="000B01C9">
        <w:t>6</w:t>
      </w:r>
      <w:r w:rsidRPr="000B01C9">
        <w:t xml:space="preserve"> г. съгласно МСФО в сила за </w:t>
      </w:r>
      <w:r w:rsidR="00B14EB4" w:rsidRPr="000B01C9">
        <w:t xml:space="preserve">2016 </w:t>
      </w:r>
      <w:r w:rsidRPr="000B01C9">
        <w:t xml:space="preserve">г., в който отчет ще е включен и настоящият индивидуален отчет. Съгласно планираните дати ръководството очаква консолидираният отчет да бъде одобрен за издаване не по-късно </w:t>
      </w:r>
      <w:r w:rsidR="00D5727F" w:rsidRPr="000B01C9">
        <w:t>02</w:t>
      </w:r>
      <w:r w:rsidR="00794336" w:rsidRPr="000B01C9">
        <w:t>.0</w:t>
      </w:r>
      <w:r w:rsidR="007F12CB" w:rsidRPr="000B01C9">
        <w:t>3</w:t>
      </w:r>
      <w:r w:rsidR="00794336" w:rsidRPr="000B01C9">
        <w:t>.2017</w:t>
      </w:r>
      <w:r w:rsidR="005514F0" w:rsidRPr="000B01C9">
        <w:t xml:space="preserve"> </w:t>
      </w:r>
      <w:r w:rsidRPr="000B01C9">
        <w:t>г. от Съвета на директорите на дружеството, след която дата отчетът ще бъде на разположение на трети лица.</w:t>
      </w:r>
    </w:p>
    <w:p w:rsidR="00077A47" w:rsidRPr="000B01C9" w:rsidRDefault="00077A47" w:rsidP="00410D11">
      <w:pPr>
        <w:sectPr w:rsidR="00077A47" w:rsidRPr="000B01C9" w:rsidSect="00612882">
          <w:headerReference w:type="even" r:id="rId11"/>
          <w:headerReference w:type="default" r:id="rId12"/>
          <w:footerReference w:type="default" r:id="rId13"/>
          <w:headerReference w:type="first" r:id="rId14"/>
          <w:footerReference w:type="first" r:id="rId15"/>
          <w:pgSz w:w="12240" w:h="15840" w:code="1"/>
          <w:pgMar w:top="1135" w:right="1041" w:bottom="1276" w:left="1276" w:header="568" w:footer="452" w:gutter="0"/>
          <w:pgNumType w:start="5"/>
          <w:cols w:space="708"/>
          <w:titlePg/>
          <w:docGrid w:linePitch="272"/>
        </w:sectPr>
      </w:pPr>
    </w:p>
    <w:p w:rsidR="0020388B" w:rsidRPr="000B01C9" w:rsidRDefault="00B90494" w:rsidP="00410D11">
      <w:pPr>
        <w:pStyle w:val="Mainnumbers"/>
      </w:pPr>
      <w:bookmarkStart w:id="57" w:name="_Toc418084369"/>
      <w:bookmarkStart w:id="58" w:name="_Toc475137966"/>
      <w:r w:rsidRPr="000B01C9">
        <w:lastRenderedPageBreak/>
        <w:t>ПРИХОДИ</w:t>
      </w:r>
      <w:bookmarkEnd w:id="57"/>
      <w:bookmarkEnd w:id="58"/>
      <w:r w:rsidRPr="000B01C9">
        <w:t xml:space="preserve"> </w:t>
      </w:r>
    </w:p>
    <w:tbl>
      <w:tblPr>
        <w:tblW w:w="5000" w:type="pct"/>
        <w:jc w:val="center"/>
        <w:tblLook w:val="04A0"/>
      </w:tblPr>
      <w:tblGrid>
        <w:gridCol w:w="5895"/>
        <w:gridCol w:w="2051"/>
        <w:gridCol w:w="2049"/>
      </w:tblGrid>
      <w:tr w:rsidR="00A764DB" w:rsidRPr="000B01C9" w:rsidTr="000D7F69">
        <w:trPr>
          <w:trHeight w:val="170"/>
          <w:jc w:val="center"/>
        </w:trPr>
        <w:tc>
          <w:tcPr>
            <w:tcW w:w="2949" w:type="pct"/>
            <w:tcBorders>
              <w:top w:val="nil"/>
              <w:left w:val="nil"/>
              <w:bottom w:val="nil"/>
              <w:right w:val="nil"/>
            </w:tcBorders>
            <w:shd w:val="clear" w:color="auto" w:fill="auto"/>
            <w:vAlign w:val="bottom"/>
            <w:hideMark/>
          </w:tcPr>
          <w:p w:rsidR="0020388B" w:rsidRPr="000B01C9" w:rsidRDefault="00821163" w:rsidP="00410D11">
            <w:r w:rsidRPr="000B01C9">
              <w:t>Приходите от услуги включват:</w:t>
            </w:r>
          </w:p>
        </w:tc>
        <w:tc>
          <w:tcPr>
            <w:tcW w:w="1026" w:type="pct"/>
            <w:tcBorders>
              <w:top w:val="nil"/>
              <w:left w:val="nil"/>
              <w:bottom w:val="nil"/>
              <w:right w:val="nil"/>
            </w:tcBorders>
            <w:shd w:val="clear" w:color="auto" w:fill="auto"/>
            <w:vAlign w:val="bottom"/>
            <w:hideMark/>
          </w:tcPr>
          <w:p w:rsidR="00A764DB" w:rsidRPr="000B01C9" w:rsidRDefault="00E70B96" w:rsidP="00A45CCD">
            <w:pPr>
              <w:pStyle w:val="a1"/>
              <w:jc w:val="right"/>
              <w:rPr>
                <w:szCs w:val="20"/>
              </w:rPr>
            </w:pPr>
            <w:r w:rsidRPr="000B01C9">
              <w:rPr>
                <w:szCs w:val="20"/>
                <w:lang w:val="bg-BG"/>
              </w:rPr>
              <w:t>2016</w:t>
            </w:r>
          </w:p>
        </w:tc>
        <w:tc>
          <w:tcPr>
            <w:tcW w:w="1025" w:type="pct"/>
            <w:tcBorders>
              <w:top w:val="nil"/>
              <w:left w:val="nil"/>
              <w:bottom w:val="nil"/>
              <w:right w:val="nil"/>
            </w:tcBorders>
            <w:shd w:val="clear" w:color="auto" w:fill="auto"/>
            <w:vAlign w:val="bottom"/>
            <w:hideMark/>
          </w:tcPr>
          <w:p w:rsidR="00A764DB" w:rsidRPr="000B01C9" w:rsidRDefault="00E70B96" w:rsidP="00A45CCD">
            <w:pPr>
              <w:pStyle w:val="a1"/>
              <w:jc w:val="right"/>
              <w:rPr>
                <w:szCs w:val="20"/>
                <w:lang w:val="bg-BG"/>
              </w:rPr>
            </w:pPr>
            <w:r w:rsidRPr="000B01C9">
              <w:rPr>
                <w:szCs w:val="20"/>
                <w:lang w:val="bg-BG"/>
              </w:rPr>
              <w:t>2015</w:t>
            </w:r>
          </w:p>
        </w:tc>
      </w:tr>
      <w:tr w:rsidR="00A764DB" w:rsidRPr="000B01C9" w:rsidTr="000D7F69">
        <w:trPr>
          <w:trHeight w:val="170"/>
          <w:jc w:val="center"/>
        </w:trPr>
        <w:tc>
          <w:tcPr>
            <w:tcW w:w="2949" w:type="pct"/>
            <w:tcBorders>
              <w:top w:val="nil"/>
              <w:left w:val="nil"/>
              <w:bottom w:val="nil"/>
              <w:right w:val="nil"/>
            </w:tcBorders>
            <w:shd w:val="clear" w:color="auto" w:fill="auto"/>
            <w:vAlign w:val="bottom"/>
            <w:hideMark/>
          </w:tcPr>
          <w:p w:rsidR="00A764DB" w:rsidRPr="000B01C9" w:rsidRDefault="00A764DB" w:rsidP="003D634D">
            <w:pPr>
              <w:pStyle w:val="a1"/>
              <w:rPr>
                <w:szCs w:val="20"/>
              </w:rPr>
            </w:pPr>
          </w:p>
        </w:tc>
        <w:tc>
          <w:tcPr>
            <w:tcW w:w="1026" w:type="pct"/>
            <w:tcBorders>
              <w:top w:val="nil"/>
              <w:left w:val="nil"/>
              <w:bottom w:val="nil"/>
              <w:right w:val="nil"/>
            </w:tcBorders>
            <w:shd w:val="clear" w:color="auto" w:fill="auto"/>
            <w:noWrap/>
            <w:hideMark/>
          </w:tcPr>
          <w:p w:rsidR="00A764DB" w:rsidRPr="000B01C9" w:rsidRDefault="00A764DB" w:rsidP="009D3741">
            <w:pPr>
              <w:pStyle w:val="a1"/>
              <w:jc w:val="right"/>
              <w:rPr>
                <w:szCs w:val="20"/>
              </w:rPr>
            </w:pPr>
            <w:r w:rsidRPr="000B01C9">
              <w:rPr>
                <w:szCs w:val="20"/>
              </w:rPr>
              <w:t>BGN'000</w:t>
            </w:r>
          </w:p>
        </w:tc>
        <w:tc>
          <w:tcPr>
            <w:tcW w:w="1025" w:type="pct"/>
            <w:tcBorders>
              <w:top w:val="nil"/>
              <w:left w:val="nil"/>
              <w:bottom w:val="nil"/>
              <w:right w:val="nil"/>
            </w:tcBorders>
            <w:shd w:val="clear" w:color="auto" w:fill="auto"/>
            <w:noWrap/>
            <w:hideMark/>
          </w:tcPr>
          <w:p w:rsidR="00A764DB" w:rsidRPr="000B01C9" w:rsidRDefault="00A764DB" w:rsidP="009D3741">
            <w:pPr>
              <w:pStyle w:val="a1"/>
              <w:jc w:val="right"/>
              <w:rPr>
                <w:szCs w:val="20"/>
              </w:rPr>
            </w:pPr>
            <w:r w:rsidRPr="000B01C9">
              <w:rPr>
                <w:szCs w:val="20"/>
              </w:rPr>
              <w:t>BGN'000</w:t>
            </w:r>
          </w:p>
        </w:tc>
      </w:tr>
      <w:tr w:rsidR="006063D9" w:rsidRPr="000B01C9" w:rsidTr="000D7F69">
        <w:trPr>
          <w:trHeight w:val="170"/>
          <w:jc w:val="center"/>
        </w:trPr>
        <w:tc>
          <w:tcPr>
            <w:tcW w:w="2949" w:type="pct"/>
            <w:tcBorders>
              <w:top w:val="nil"/>
              <w:left w:val="nil"/>
              <w:bottom w:val="nil"/>
              <w:right w:val="nil"/>
            </w:tcBorders>
            <w:shd w:val="clear" w:color="auto" w:fill="auto"/>
            <w:vAlign w:val="bottom"/>
            <w:hideMark/>
          </w:tcPr>
          <w:p w:rsidR="006063D9" w:rsidRPr="000B01C9" w:rsidRDefault="006063D9" w:rsidP="003D634D">
            <w:pPr>
              <w:pStyle w:val="a"/>
              <w:rPr>
                <w:szCs w:val="20"/>
                <w:lang w:val="bg-BG"/>
              </w:rPr>
            </w:pPr>
            <w:r w:rsidRPr="000B01C9">
              <w:rPr>
                <w:szCs w:val="20"/>
                <w:lang w:val="bg-BG"/>
              </w:rPr>
              <w:t>Комисионни за сделки на Борсата</w:t>
            </w:r>
          </w:p>
        </w:tc>
        <w:tc>
          <w:tcPr>
            <w:tcW w:w="1026" w:type="pct"/>
            <w:tcBorders>
              <w:top w:val="nil"/>
              <w:left w:val="nil"/>
              <w:bottom w:val="nil"/>
              <w:right w:val="nil"/>
            </w:tcBorders>
            <w:shd w:val="clear" w:color="auto" w:fill="auto"/>
            <w:vAlign w:val="bottom"/>
            <w:hideMark/>
          </w:tcPr>
          <w:p w:rsidR="006063D9" w:rsidRPr="000B01C9" w:rsidRDefault="006063D9" w:rsidP="00230904">
            <w:pPr>
              <w:pStyle w:val="a0"/>
              <w:ind w:firstLine="709"/>
              <w:rPr>
                <w:szCs w:val="20"/>
                <w:lang w:val="bg-BG"/>
              </w:rPr>
            </w:pPr>
            <w:r w:rsidRPr="000B01C9">
              <w:rPr>
                <w:szCs w:val="20"/>
              </w:rPr>
              <w:t xml:space="preserve">596 </w:t>
            </w:r>
          </w:p>
        </w:tc>
        <w:tc>
          <w:tcPr>
            <w:tcW w:w="1025" w:type="pct"/>
            <w:tcBorders>
              <w:top w:val="nil"/>
              <w:left w:val="nil"/>
              <w:bottom w:val="nil"/>
              <w:right w:val="nil"/>
            </w:tcBorders>
            <w:shd w:val="clear" w:color="auto" w:fill="auto"/>
            <w:vAlign w:val="bottom"/>
            <w:hideMark/>
          </w:tcPr>
          <w:p w:rsidR="006063D9" w:rsidRPr="000B01C9" w:rsidRDefault="006063D9" w:rsidP="00230904">
            <w:pPr>
              <w:pStyle w:val="a0"/>
              <w:ind w:firstLine="709"/>
              <w:rPr>
                <w:szCs w:val="20"/>
                <w:lang w:val="bg-BG"/>
              </w:rPr>
            </w:pPr>
            <w:r w:rsidRPr="000B01C9">
              <w:rPr>
                <w:szCs w:val="20"/>
              </w:rPr>
              <w:t xml:space="preserve">526 </w:t>
            </w:r>
          </w:p>
        </w:tc>
      </w:tr>
      <w:tr w:rsidR="006063D9" w:rsidRPr="000B01C9" w:rsidTr="000D7F69">
        <w:trPr>
          <w:trHeight w:val="170"/>
          <w:jc w:val="center"/>
        </w:trPr>
        <w:tc>
          <w:tcPr>
            <w:tcW w:w="2949" w:type="pct"/>
            <w:tcBorders>
              <w:top w:val="nil"/>
              <w:left w:val="nil"/>
              <w:bottom w:val="nil"/>
              <w:right w:val="nil"/>
            </w:tcBorders>
            <w:shd w:val="clear" w:color="auto" w:fill="auto"/>
            <w:vAlign w:val="bottom"/>
            <w:hideMark/>
          </w:tcPr>
          <w:p w:rsidR="006063D9" w:rsidRPr="000B01C9" w:rsidRDefault="006063D9" w:rsidP="003D634D">
            <w:pPr>
              <w:pStyle w:val="a"/>
              <w:rPr>
                <w:szCs w:val="20"/>
                <w:lang w:val="bg-BG"/>
              </w:rPr>
            </w:pPr>
            <w:r w:rsidRPr="000B01C9">
              <w:rPr>
                <w:szCs w:val="20"/>
                <w:lang w:val="bg-BG"/>
              </w:rPr>
              <w:t xml:space="preserve">Такси за регистрация на дружества </w:t>
            </w:r>
          </w:p>
        </w:tc>
        <w:tc>
          <w:tcPr>
            <w:tcW w:w="1026" w:type="pct"/>
            <w:tcBorders>
              <w:top w:val="nil"/>
              <w:left w:val="nil"/>
              <w:bottom w:val="nil"/>
              <w:right w:val="nil"/>
            </w:tcBorders>
            <w:shd w:val="clear" w:color="auto" w:fill="auto"/>
            <w:vAlign w:val="bottom"/>
            <w:hideMark/>
          </w:tcPr>
          <w:p w:rsidR="006063D9" w:rsidRPr="000B01C9" w:rsidRDefault="006063D9" w:rsidP="00230904">
            <w:pPr>
              <w:pStyle w:val="a0"/>
              <w:ind w:firstLine="709"/>
              <w:rPr>
                <w:szCs w:val="20"/>
                <w:lang w:val="bg-BG"/>
              </w:rPr>
            </w:pPr>
            <w:r w:rsidRPr="000B01C9">
              <w:rPr>
                <w:szCs w:val="20"/>
              </w:rPr>
              <w:t xml:space="preserve">519 </w:t>
            </w:r>
          </w:p>
        </w:tc>
        <w:tc>
          <w:tcPr>
            <w:tcW w:w="1025" w:type="pct"/>
            <w:tcBorders>
              <w:top w:val="nil"/>
              <w:left w:val="nil"/>
              <w:bottom w:val="nil"/>
              <w:right w:val="nil"/>
            </w:tcBorders>
            <w:shd w:val="clear" w:color="auto" w:fill="auto"/>
            <w:vAlign w:val="bottom"/>
            <w:hideMark/>
          </w:tcPr>
          <w:p w:rsidR="006063D9" w:rsidRPr="000B01C9" w:rsidRDefault="006063D9" w:rsidP="00230904">
            <w:pPr>
              <w:pStyle w:val="a0"/>
              <w:ind w:firstLine="709"/>
              <w:rPr>
                <w:szCs w:val="20"/>
                <w:lang w:val="bg-BG"/>
              </w:rPr>
            </w:pPr>
            <w:r w:rsidRPr="000B01C9">
              <w:rPr>
                <w:szCs w:val="20"/>
              </w:rPr>
              <w:t xml:space="preserve">538 </w:t>
            </w:r>
          </w:p>
        </w:tc>
      </w:tr>
      <w:tr w:rsidR="006063D9" w:rsidRPr="000B01C9" w:rsidTr="000D7F69">
        <w:trPr>
          <w:trHeight w:val="170"/>
          <w:jc w:val="center"/>
        </w:trPr>
        <w:tc>
          <w:tcPr>
            <w:tcW w:w="2949" w:type="pct"/>
            <w:tcBorders>
              <w:top w:val="nil"/>
              <w:left w:val="nil"/>
              <w:bottom w:val="nil"/>
              <w:right w:val="nil"/>
            </w:tcBorders>
            <w:shd w:val="clear" w:color="auto" w:fill="auto"/>
            <w:vAlign w:val="bottom"/>
            <w:hideMark/>
          </w:tcPr>
          <w:p w:rsidR="006063D9" w:rsidRPr="000B01C9" w:rsidRDefault="006063D9" w:rsidP="003D634D">
            <w:pPr>
              <w:pStyle w:val="a"/>
              <w:rPr>
                <w:szCs w:val="20"/>
              </w:rPr>
            </w:pPr>
            <w:r w:rsidRPr="000B01C9">
              <w:rPr>
                <w:szCs w:val="20"/>
              </w:rPr>
              <w:t>Такси за информационно обслужване</w:t>
            </w:r>
          </w:p>
        </w:tc>
        <w:tc>
          <w:tcPr>
            <w:tcW w:w="1026" w:type="pct"/>
            <w:tcBorders>
              <w:top w:val="nil"/>
              <w:left w:val="nil"/>
              <w:bottom w:val="nil"/>
              <w:right w:val="nil"/>
            </w:tcBorders>
            <w:shd w:val="clear" w:color="auto" w:fill="auto"/>
            <w:vAlign w:val="bottom"/>
            <w:hideMark/>
          </w:tcPr>
          <w:p w:rsidR="006063D9" w:rsidRPr="000B01C9" w:rsidRDefault="006063D9" w:rsidP="00230904">
            <w:pPr>
              <w:pStyle w:val="a0"/>
              <w:ind w:firstLine="709"/>
              <w:rPr>
                <w:szCs w:val="20"/>
                <w:lang w:val="bg-BG"/>
              </w:rPr>
            </w:pPr>
            <w:r w:rsidRPr="000B01C9">
              <w:rPr>
                <w:szCs w:val="20"/>
              </w:rPr>
              <w:t xml:space="preserve">378 </w:t>
            </w:r>
          </w:p>
        </w:tc>
        <w:tc>
          <w:tcPr>
            <w:tcW w:w="1025" w:type="pct"/>
            <w:tcBorders>
              <w:top w:val="nil"/>
              <w:left w:val="nil"/>
              <w:bottom w:val="nil"/>
              <w:right w:val="nil"/>
            </w:tcBorders>
            <w:shd w:val="clear" w:color="auto" w:fill="auto"/>
            <w:vAlign w:val="bottom"/>
            <w:hideMark/>
          </w:tcPr>
          <w:p w:rsidR="006063D9" w:rsidRPr="000B01C9" w:rsidRDefault="006063D9" w:rsidP="00230904">
            <w:pPr>
              <w:pStyle w:val="a0"/>
              <w:ind w:firstLine="709"/>
              <w:rPr>
                <w:szCs w:val="20"/>
                <w:lang w:val="bg-BG"/>
              </w:rPr>
            </w:pPr>
            <w:r w:rsidRPr="000B01C9">
              <w:rPr>
                <w:szCs w:val="20"/>
              </w:rPr>
              <w:t xml:space="preserve">262 </w:t>
            </w:r>
          </w:p>
        </w:tc>
      </w:tr>
      <w:tr w:rsidR="006063D9" w:rsidRPr="000B01C9" w:rsidTr="000D7F69">
        <w:trPr>
          <w:trHeight w:val="170"/>
          <w:jc w:val="center"/>
        </w:trPr>
        <w:tc>
          <w:tcPr>
            <w:tcW w:w="2949" w:type="pct"/>
            <w:tcBorders>
              <w:top w:val="nil"/>
              <w:left w:val="nil"/>
              <w:bottom w:val="nil"/>
              <w:right w:val="nil"/>
            </w:tcBorders>
            <w:shd w:val="clear" w:color="auto" w:fill="auto"/>
            <w:vAlign w:val="bottom"/>
            <w:hideMark/>
          </w:tcPr>
          <w:p w:rsidR="006063D9" w:rsidRPr="000B01C9" w:rsidRDefault="006063D9" w:rsidP="003D634D">
            <w:pPr>
              <w:pStyle w:val="a"/>
              <w:rPr>
                <w:szCs w:val="20"/>
              </w:rPr>
            </w:pPr>
            <w:r w:rsidRPr="000B01C9">
              <w:rPr>
                <w:szCs w:val="20"/>
              </w:rPr>
              <w:t>Такси за членство</w:t>
            </w:r>
          </w:p>
        </w:tc>
        <w:tc>
          <w:tcPr>
            <w:tcW w:w="1026" w:type="pct"/>
            <w:tcBorders>
              <w:top w:val="nil"/>
              <w:left w:val="nil"/>
              <w:bottom w:val="nil"/>
              <w:right w:val="nil"/>
            </w:tcBorders>
            <w:shd w:val="clear" w:color="auto" w:fill="auto"/>
            <w:vAlign w:val="bottom"/>
            <w:hideMark/>
          </w:tcPr>
          <w:p w:rsidR="006063D9" w:rsidRPr="000B01C9" w:rsidRDefault="006063D9" w:rsidP="00230904">
            <w:pPr>
              <w:pStyle w:val="a0"/>
              <w:ind w:firstLine="709"/>
              <w:rPr>
                <w:szCs w:val="20"/>
                <w:lang w:val="bg-BG"/>
              </w:rPr>
            </w:pPr>
            <w:r w:rsidRPr="000B01C9">
              <w:rPr>
                <w:szCs w:val="20"/>
              </w:rPr>
              <w:t xml:space="preserve">117 </w:t>
            </w:r>
          </w:p>
        </w:tc>
        <w:tc>
          <w:tcPr>
            <w:tcW w:w="1025" w:type="pct"/>
            <w:tcBorders>
              <w:top w:val="nil"/>
              <w:left w:val="nil"/>
              <w:bottom w:val="nil"/>
              <w:right w:val="nil"/>
            </w:tcBorders>
            <w:shd w:val="clear" w:color="auto" w:fill="auto"/>
            <w:vAlign w:val="bottom"/>
            <w:hideMark/>
          </w:tcPr>
          <w:p w:rsidR="006063D9" w:rsidRPr="000B01C9" w:rsidRDefault="006063D9" w:rsidP="00230904">
            <w:pPr>
              <w:pStyle w:val="a0"/>
              <w:ind w:firstLine="709"/>
              <w:rPr>
                <w:szCs w:val="20"/>
                <w:lang w:val="bg-BG"/>
              </w:rPr>
            </w:pPr>
            <w:r w:rsidRPr="000B01C9">
              <w:rPr>
                <w:szCs w:val="20"/>
              </w:rPr>
              <w:t xml:space="preserve">123 </w:t>
            </w:r>
          </w:p>
        </w:tc>
      </w:tr>
      <w:tr w:rsidR="006063D9" w:rsidRPr="000B01C9" w:rsidTr="000D7F69">
        <w:trPr>
          <w:trHeight w:val="170"/>
          <w:jc w:val="center"/>
        </w:trPr>
        <w:tc>
          <w:tcPr>
            <w:tcW w:w="2949" w:type="pct"/>
            <w:tcBorders>
              <w:top w:val="nil"/>
              <w:left w:val="nil"/>
              <w:bottom w:val="nil"/>
              <w:right w:val="nil"/>
            </w:tcBorders>
            <w:shd w:val="clear" w:color="auto" w:fill="auto"/>
            <w:vAlign w:val="bottom"/>
            <w:hideMark/>
          </w:tcPr>
          <w:p w:rsidR="006063D9" w:rsidRPr="000B01C9" w:rsidRDefault="006063D9" w:rsidP="003D634D">
            <w:pPr>
              <w:pStyle w:val="a"/>
              <w:rPr>
                <w:szCs w:val="20"/>
                <w:lang w:val="bg-BG"/>
              </w:rPr>
            </w:pPr>
            <w:r w:rsidRPr="000B01C9">
              <w:rPr>
                <w:szCs w:val="20"/>
                <w:lang w:val="bg-BG"/>
              </w:rPr>
              <w:t>Такси за промяна на параметри на емисии</w:t>
            </w:r>
          </w:p>
        </w:tc>
        <w:tc>
          <w:tcPr>
            <w:tcW w:w="1026" w:type="pct"/>
            <w:tcBorders>
              <w:top w:val="nil"/>
              <w:left w:val="nil"/>
              <w:bottom w:val="nil"/>
              <w:right w:val="nil"/>
            </w:tcBorders>
            <w:shd w:val="clear" w:color="auto" w:fill="auto"/>
            <w:vAlign w:val="bottom"/>
            <w:hideMark/>
          </w:tcPr>
          <w:p w:rsidR="006063D9" w:rsidRPr="000B01C9" w:rsidRDefault="006063D9" w:rsidP="00230904">
            <w:pPr>
              <w:pStyle w:val="a0"/>
              <w:ind w:firstLine="709"/>
              <w:rPr>
                <w:szCs w:val="20"/>
                <w:lang w:val="bg-BG"/>
              </w:rPr>
            </w:pPr>
            <w:r w:rsidRPr="000B01C9">
              <w:rPr>
                <w:szCs w:val="20"/>
              </w:rPr>
              <w:t xml:space="preserve">18 </w:t>
            </w:r>
          </w:p>
        </w:tc>
        <w:tc>
          <w:tcPr>
            <w:tcW w:w="1025" w:type="pct"/>
            <w:tcBorders>
              <w:top w:val="nil"/>
              <w:left w:val="nil"/>
              <w:bottom w:val="nil"/>
              <w:right w:val="nil"/>
            </w:tcBorders>
            <w:shd w:val="clear" w:color="auto" w:fill="auto"/>
            <w:vAlign w:val="bottom"/>
            <w:hideMark/>
          </w:tcPr>
          <w:p w:rsidR="006063D9" w:rsidRPr="000B01C9" w:rsidRDefault="006063D9" w:rsidP="00230904">
            <w:pPr>
              <w:pStyle w:val="a0"/>
              <w:ind w:firstLine="709"/>
              <w:rPr>
                <w:szCs w:val="20"/>
                <w:lang w:val="bg-BG"/>
              </w:rPr>
            </w:pPr>
            <w:r w:rsidRPr="000B01C9">
              <w:rPr>
                <w:szCs w:val="20"/>
              </w:rPr>
              <w:t xml:space="preserve">30 </w:t>
            </w:r>
          </w:p>
        </w:tc>
      </w:tr>
      <w:tr w:rsidR="006063D9" w:rsidRPr="000B01C9" w:rsidTr="000D7F69">
        <w:trPr>
          <w:trHeight w:val="170"/>
          <w:jc w:val="center"/>
        </w:trPr>
        <w:tc>
          <w:tcPr>
            <w:tcW w:w="2949" w:type="pct"/>
            <w:tcBorders>
              <w:top w:val="nil"/>
              <w:left w:val="nil"/>
              <w:bottom w:val="nil"/>
              <w:right w:val="nil"/>
            </w:tcBorders>
            <w:shd w:val="clear" w:color="auto" w:fill="auto"/>
            <w:noWrap/>
            <w:vAlign w:val="bottom"/>
            <w:hideMark/>
          </w:tcPr>
          <w:p w:rsidR="006063D9" w:rsidRPr="000B01C9" w:rsidRDefault="006063D9" w:rsidP="003D634D">
            <w:pPr>
              <w:pStyle w:val="a"/>
              <w:rPr>
                <w:szCs w:val="20"/>
                <w:lang w:val="bg-BG"/>
              </w:rPr>
            </w:pPr>
            <w:r w:rsidRPr="000B01C9">
              <w:rPr>
                <w:szCs w:val="20"/>
                <w:lang w:val="bg-BG"/>
              </w:rPr>
              <w:t>Такси за поддържане неприсъств</w:t>
            </w:r>
            <w:r w:rsidRPr="000B01C9">
              <w:rPr>
                <w:szCs w:val="20"/>
              </w:rPr>
              <w:t>e</w:t>
            </w:r>
            <w:r w:rsidRPr="000B01C9">
              <w:rPr>
                <w:szCs w:val="20"/>
                <w:lang w:val="bg-BG"/>
              </w:rPr>
              <w:t xml:space="preserve">ни работни станции </w:t>
            </w:r>
          </w:p>
        </w:tc>
        <w:tc>
          <w:tcPr>
            <w:tcW w:w="1026" w:type="pct"/>
            <w:tcBorders>
              <w:top w:val="nil"/>
              <w:left w:val="nil"/>
              <w:bottom w:val="nil"/>
              <w:right w:val="nil"/>
            </w:tcBorders>
            <w:shd w:val="clear" w:color="auto" w:fill="auto"/>
            <w:vAlign w:val="bottom"/>
            <w:hideMark/>
          </w:tcPr>
          <w:p w:rsidR="006063D9" w:rsidRPr="000B01C9" w:rsidRDefault="006063D9" w:rsidP="00230904">
            <w:pPr>
              <w:pStyle w:val="a0"/>
              <w:ind w:firstLine="709"/>
              <w:rPr>
                <w:szCs w:val="20"/>
                <w:lang w:val="bg-BG"/>
              </w:rPr>
            </w:pPr>
            <w:r w:rsidRPr="000B01C9">
              <w:rPr>
                <w:szCs w:val="20"/>
              </w:rPr>
              <w:t xml:space="preserve">28 </w:t>
            </w:r>
          </w:p>
        </w:tc>
        <w:tc>
          <w:tcPr>
            <w:tcW w:w="1025" w:type="pct"/>
            <w:tcBorders>
              <w:top w:val="nil"/>
              <w:left w:val="nil"/>
              <w:bottom w:val="nil"/>
              <w:right w:val="nil"/>
            </w:tcBorders>
            <w:shd w:val="clear" w:color="auto" w:fill="auto"/>
            <w:vAlign w:val="bottom"/>
            <w:hideMark/>
          </w:tcPr>
          <w:p w:rsidR="006063D9" w:rsidRPr="000B01C9" w:rsidRDefault="006063D9" w:rsidP="00230904">
            <w:pPr>
              <w:pStyle w:val="a0"/>
              <w:ind w:firstLine="709"/>
              <w:rPr>
                <w:szCs w:val="20"/>
                <w:lang w:val="bg-BG"/>
              </w:rPr>
            </w:pPr>
            <w:r w:rsidRPr="000B01C9">
              <w:rPr>
                <w:szCs w:val="20"/>
              </w:rPr>
              <w:t xml:space="preserve">30 </w:t>
            </w:r>
          </w:p>
        </w:tc>
      </w:tr>
      <w:tr w:rsidR="006063D9" w:rsidRPr="000B01C9" w:rsidTr="000D7F69">
        <w:trPr>
          <w:trHeight w:val="170"/>
          <w:jc w:val="center"/>
        </w:trPr>
        <w:tc>
          <w:tcPr>
            <w:tcW w:w="2949" w:type="pct"/>
            <w:tcBorders>
              <w:top w:val="nil"/>
              <w:left w:val="nil"/>
              <w:bottom w:val="nil"/>
              <w:right w:val="nil"/>
            </w:tcBorders>
            <w:shd w:val="clear" w:color="auto" w:fill="auto"/>
            <w:vAlign w:val="bottom"/>
            <w:hideMark/>
          </w:tcPr>
          <w:p w:rsidR="006063D9" w:rsidRPr="000B01C9" w:rsidRDefault="006063D9" w:rsidP="003D634D">
            <w:pPr>
              <w:pStyle w:val="a"/>
              <w:rPr>
                <w:szCs w:val="20"/>
              </w:rPr>
            </w:pPr>
            <w:r w:rsidRPr="000B01C9">
              <w:rPr>
                <w:szCs w:val="20"/>
              </w:rPr>
              <w:t xml:space="preserve">Такси за интернет търговия </w:t>
            </w:r>
          </w:p>
        </w:tc>
        <w:tc>
          <w:tcPr>
            <w:tcW w:w="1026" w:type="pct"/>
            <w:tcBorders>
              <w:top w:val="nil"/>
              <w:left w:val="nil"/>
              <w:bottom w:val="nil"/>
              <w:right w:val="nil"/>
            </w:tcBorders>
            <w:shd w:val="clear" w:color="auto" w:fill="auto"/>
            <w:vAlign w:val="bottom"/>
            <w:hideMark/>
          </w:tcPr>
          <w:p w:rsidR="006063D9" w:rsidRPr="000B01C9" w:rsidRDefault="006063D9" w:rsidP="00230904">
            <w:pPr>
              <w:pStyle w:val="a0"/>
              <w:ind w:firstLine="709"/>
              <w:rPr>
                <w:szCs w:val="20"/>
                <w:lang w:val="bg-BG"/>
              </w:rPr>
            </w:pPr>
            <w:r w:rsidRPr="000B01C9">
              <w:rPr>
                <w:szCs w:val="20"/>
              </w:rPr>
              <w:t xml:space="preserve">16 </w:t>
            </w:r>
          </w:p>
        </w:tc>
        <w:tc>
          <w:tcPr>
            <w:tcW w:w="1025" w:type="pct"/>
            <w:tcBorders>
              <w:top w:val="nil"/>
              <w:left w:val="nil"/>
              <w:bottom w:val="nil"/>
              <w:right w:val="nil"/>
            </w:tcBorders>
            <w:shd w:val="clear" w:color="auto" w:fill="auto"/>
            <w:vAlign w:val="bottom"/>
            <w:hideMark/>
          </w:tcPr>
          <w:p w:rsidR="006063D9" w:rsidRPr="000B01C9" w:rsidRDefault="006063D9" w:rsidP="00230904">
            <w:pPr>
              <w:pStyle w:val="a0"/>
              <w:ind w:firstLine="709"/>
              <w:rPr>
                <w:szCs w:val="20"/>
                <w:lang w:val="bg-BG"/>
              </w:rPr>
            </w:pPr>
            <w:r w:rsidRPr="000B01C9">
              <w:rPr>
                <w:szCs w:val="20"/>
              </w:rPr>
              <w:t xml:space="preserve">22 </w:t>
            </w:r>
          </w:p>
        </w:tc>
      </w:tr>
      <w:tr w:rsidR="006063D9" w:rsidRPr="000B01C9" w:rsidTr="000D7F69">
        <w:trPr>
          <w:trHeight w:val="170"/>
          <w:jc w:val="center"/>
        </w:trPr>
        <w:tc>
          <w:tcPr>
            <w:tcW w:w="2949" w:type="pct"/>
            <w:tcBorders>
              <w:top w:val="nil"/>
              <w:left w:val="nil"/>
              <w:bottom w:val="nil"/>
              <w:right w:val="nil"/>
            </w:tcBorders>
            <w:shd w:val="clear" w:color="auto" w:fill="auto"/>
            <w:vAlign w:val="bottom"/>
            <w:hideMark/>
          </w:tcPr>
          <w:p w:rsidR="006063D9" w:rsidRPr="000B01C9" w:rsidRDefault="006063D9" w:rsidP="003D634D">
            <w:pPr>
              <w:pStyle w:val="a"/>
              <w:rPr>
                <w:szCs w:val="20"/>
                <w:lang w:val="bg-BG"/>
              </w:rPr>
            </w:pPr>
            <w:r w:rsidRPr="000B01C9">
              <w:rPr>
                <w:szCs w:val="20"/>
                <w:lang w:val="bg-BG"/>
              </w:rPr>
              <w:t>Финансови санкции на членовете на Борсата</w:t>
            </w:r>
          </w:p>
        </w:tc>
        <w:tc>
          <w:tcPr>
            <w:tcW w:w="1026" w:type="pct"/>
            <w:tcBorders>
              <w:top w:val="nil"/>
              <w:left w:val="nil"/>
              <w:bottom w:val="nil"/>
              <w:right w:val="nil"/>
            </w:tcBorders>
            <w:shd w:val="clear" w:color="auto" w:fill="auto"/>
            <w:vAlign w:val="bottom"/>
            <w:hideMark/>
          </w:tcPr>
          <w:p w:rsidR="006063D9" w:rsidRPr="000B01C9" w:rsidRDefault="006063D9" w:rsidP="00230904">
            <w:pPr>
              <w:pStyle w:val="a0"/>
              <w:ind w:firstLine="709"/>
              <w:rPr>
                <w:szCs w:val="20"/>
              </w:rPr>
            </w:pPr>
            <w:r w:rsidRPr="000B01C9">
              <w:rPr>
                <w:szCs w:val="20"/>
              </w:rPr>
              <w:t xml:space="preserve">3 </w:t>
            </w:r>
          </w:p>
        </w:tc>
        <w:tc>
          <w:tcPr>
            <w:tcW w:w="1025" w:type="pct"/>
            <w:tcBorders>
              <w:top w:val="nil"/>
              <w:left w:val="nil"/>
              <w:bottom w:val="nil"/>
              <w:right w:val="nil"/>
            </w:tcBorders>
            <w:shd w:val="clear" w:color="auto" w:fill="auto"/>
            <w:vAlign w:val="bottom"/>
            <w:hideMark/>
          </w:tcPr>
          <w:p w:rsidR="006063D9" w:rsidRPr="000B01C9" w:rsidRDefault="006063D9" w:rsidP="00230904">
            <w:pPr>
              <w:pStyle w:val="a0"/>
              <w:ind w:firstLine="709"/>
              <w:rPr>
                <w:szCs w:val="20"/>
                <w:lang w:val="bg-BG"/>
              </w:rPr>
            </w:pPr>
            <w:r w:rsidRPr="000B01C9">
              <w:rPr>
                <w:szCs w:val="20"/>
              </w:rPr>
              <w:t xml:space="preserve">6 </w:t>
            </w:r>
          </w:p>
        </w:tc>
      </w:tr>
      <w:tr w:rsidR="006063D9" w:rsidRPr="000B01C9" w:rsidTr="000D7F69">
        <w:trPr>
          <w:trHeight w:val="170"/>
          <w:jc w:val="center"/>
        </w:trPr>
        <w:tc>
          <w:tcPr>
            <w:tcW w:w="2949" w:type="pct"/>
            <w:tcBorders>
              <w:top w:val="nil"/>
              <w:left w:val="nil"/>
              <w:bottom w:val="nil"/>
              <w:right w:val="nil"/>
            </w:tcBorders>
            <w:shd w:val="clear" w:color="auto" w:fill="auto"/>
            <w:vAlign w:val="bottom"/>
            <w:hideMark/>
          </w:tcPr>
          <w:p w:rsidR="006063D9" w:rsidRPr="000B01C9" w:rsidRDefault="006063D9" w:rsidP="003D634D">
            <w:pPr>
              <w:pStyle w:val="a"/>
              <w:rPr>
                <w:b/>
                <w:szCs w:val="20"/>
              </w:rPr>
            </w:pPr>
            <w:r w:rsidRPr="000B01C9">
              <w:rPr>
                <w:b/>
                <w:szCs w:val="20"/>
              </w:rPr>
              <w:t>Общо</w:t>
            </w:r>
          </w:p>
        </w:tc>
        <w:tc>
          <w:tcPr>
            <w:tcW w:w="1026" w:type="pct"/>
            <w:tcBorders>
              <w:top w:val="single" w:sz="4" w:space="0" w:color="auto"/>
              <w:left w:val="nil"/>
              <w:bottom w:val="double" w:sz="6" w:space="0" w:color="auto"/>
              <w:right w:val="nil"/>
            </w:tcBorders>
            <w:shd w:val="clear" w:color="auto" w:fill="auto"/>
            <w:vAlign w:val="bottom"/>
            <w:hideMark/>
          </w:tcPr>
          <w:p w:rsidR="006063D9" w:rsidRPr="000B01C9" w:rsidRDefault="006063D9" w:rsidP="00230904">
            <w:pPr>
              <w:pStyle w:val="a0"/>
              <w:ind w:firstLine="709"/>
              <w:rPr>
                <w:b/>
                <w:szCs w:val="20"/>
                <w:lang w:val="bg-BG"/>
              </w:rPr>
            </w:pPr>
            <w:r w:rsidRPr="000B01C9">
              <w:rPr>
                <w:b/>
                <w:bCs/>
                <w:szCs w:val="20"/>
              </w:rPr>
              <w:t xml:space="preserve">1 675 </w:t>
            </w:r>
          </w:p>
        </w:tc>
        <w:tc>
          <w:tcPr>
            <w:tcW w:w="1025" w:type="pct"/>
            <w:tcBorders>
              <w:top w:val="single" w:sz="4" w:space="0" w:color="auto"/>
              <w:left w:val="nil"/>
              <w:bottom w:val="double" w:sz="6" w:space="0" w:color="auto"/>
              <w:right w:val="nil"/>
            </w:tcBorders>
            <w:shd w:val="clear" w:color="auto" w:fill="auto"/>
            <w:vAlign w:val="bottom"/>
            <w:hideMark/>
          </w:tcPr>
          <w:p w:rsidR="006063D9" w:rsidRPr="000B01C9" w:rsidRDefault="006063D9" w:rsidP="00230904">
            <w:pPr>
              <w:pStyle w:val="a0"/>
              <w:ind w:firstLine="709"/>
              <w:rPr>
                <w:b/>
                <w:szCs w:val="20"/>
                <w:lang w:val="bg-BG"/>
              </w:rPr>
            </w:pPr>
            <w:r w:rsidRPr="000B01C9">
              <w:rPr>
                <w:b/>
                <w:bCs/>
                <w:szCs w:val="20"/>
              </w:rPr>
              <w:t xml:space="preserve">1 537 </w:t>
            </w:r>
          </w:p>
        </w:tc>
      </w:tr>
    </w:tbl>
    <w:p w:rsidR="0020388B" w:rsidRPr="000B01C9" w:rsidRDefault="00B90494" w:rsidP="00410D11">
      <w:pPr>
        <w:pStyle w:val="Mainnumbers"/>
      </w:pPr>
      <w:bookmarkStart w:id="59" w:name="_Toc418084370"/>
      <w:bookmarkStart w:id="60" w:name="_Toc475137967"/>
      <w:r w:rsidRPr="000B01C9">
        <w:t>ДРУГИ ДОХОДИ ОТ ДЕЙНОСТТА</w:t>
      </w:r>
      <w:bookmarkEnd w:id="59"/>
      <w:bookmarkEnd w:id="60"/>
    </w:p>
    <w:tbl>
      <w:tblPr>
        <w:tblW w:w="5000" w:type="pct"/>
        <w:jc w:val="center"/>
        <w:tblLook w:val="04A0"/>
      </w:tblPr>
      <w:tblGrid>
        <w:gridCol w:w="5861"/>
        <w:gridCol w:w="2097"/>
        <w:gridCol w:w="2037"/>
      </w:tblGrid>
      <w:tr w:rsidR="00A764DB" w:rsidRPr="000B01C9" w:rsidTr="000D7F69">
        <w:trPr>
          <w:trHeight w:val="170"/>
          <w:jc w:val="center"/>
        </w:trPr>
        <w:tc>
          <w:tcPr>
            <w:tcW w:w="2932" w:type="pct"/>
            <w:tcBorders>
              <w:top w:val="nil"/>
              <w:left w:val="nil"/>
              <w:bottom w:val="nil"/>
              <w:right w:val="nil"/>
            </w:tcBorders>
            <w:shd w:val="clear" w:color="auto" w:fill="auto"/>
            <w:vAlign w:val="bottom"/>
            <w:hideMark/>
          </w:tcPr>
          <w:p w:rsidR="0020388B" w:rsidRPr="000B01C9" w:rsidRDefault="00821163" w:rsidP="00410D11">
            <w:r w:rsidRPr="000B01C9">
              <w:t>Другите доходи от дейността включват:</w:t>
            </w:r>
          </w:p>
        </w:tc>
        <w:tc>
          <w:tcPr>
            <w:tcW w:w="1049" w:type="pct"/>
            <w:tcBorders>
              <w:top w:val="nil"/>
              <w:left w:val="nil"/>
              <w:bottom w:val="nil"/>
              <w:right w:val="nil"/>
            </w:tcBorders>
            <w:shd w:val="clear" w:color="auto" w:fill="auto"/>
            <w:vAlign w:val="bottom"/>
            <w:hideMark/>
          </w:tcPr>
          <w:p w:rsidR="00A672D2" w:rsidRPr="000B01C9" w:rsidRDefault="00113A4D" w:rsidP="00B66FE2">
            <w:pPr>
              <w:pStyle w:val="a1"/>
              <w:jc w:val="right"/>
              <w:rPr>
                <w:szCs w:val="20"/>
                <w:lang w:val="bg-BG"/>
              </w:rPr>
            </w:pPr>
            <w:r w:rsidRPr="000B01C9">
              <w:rPr>
                <w:szCs w:val="20"/>
                <w:lang w:val="bg-BG"/>
              </w:rPr>
              <w:t>2016</w:t>
            </w:r>
          </w:p>
        </w:tc>
        <w:tc>
          <w:tcPr>
            <w:tcW w:w="1019" w:type="pct"/>
            <w:tcBorders>
              <w:top w:val="nil"/>
              <w:left w:val="nil"/>
              <w:bottom w:val="nil"/>
              <w:right w:val="nil"/>
            </w:tcBorders>
            <w:shd w:val="clear" w:color="auto" w:fill="auto"/>
            <w:vAlign w:val="bottom"/>
            <w:hideMark/>
          </w:tcPr>
          <w:p w:rsidR="0020388B" w:rsidRPr="000B01C9" w:rsidRDefault="00113A4D">
            <w:pPr>
              <w:pStyle w:val="a1"/>
              <w:jc w:val="right"/>
              <w:rPr>
                <w:szCs w:val="20"/>
                <w:lang w:val="bg-BG"/>
              </w:rPr>
            </w:pPr>
            <w:r w:rsidRPr="000B01C9">
              <w:rPr>
                <w:szCs w:val="20"/>
                <w:lang w:val="bg-BG"/>
              </w:rPr>
              <w:t>2015</w:t>
            </w:r>
          </w:p>
        </w:tc>
      </w:tr>
      <w:tr w:rsidR="00A764DB" w:rsidRPr="000B01C9" w:rsidTr="000D7F69">
        <w:trPr>
          <w:trHeight w:val="170"/>
          <w:jc w:val="center"/>
        </w:trPr>
        <w:tc>
          <w:tcPr>
            <w:tcW w:w="2932" w:type="pct"/>
            <w:tcBorders>
              <w:top w:val="nil"/>
              <w:left w:val="nil"/>
              <w:bottom w:val="nil"/>
              <w:right w:val="nil"/>
            </w:tcBorders>
            <w:shd w:val="clear" w:color="auto" w:fill="auto"/>
            <w:vAlign w:val="bottom"/>
            <w:hideMark/>
          </w:tcPr>
          <w:p w:rsidR="0020388B" w:rsidRPr="000B01C9" w:rsidRDefault="0020388B" w:rsidP="00410D11"/>
        </w:tc>
        <w:tc>
          <w:tcPr>
            <w:tcW w:w="1049" w:type="pct"/>
            <w:tcBorders>
              <w:top w:val="nil"/>
              <w:left w:val="nil"/>
              <w:bottom w:val="nil"/>
              <w:right w:val="nil"/>
            </w:tcBorders>
            <w:shd w:val="clear" w:color="auto" w:fill="auto"/>
            <w:noWrap/>
            <w:hideMark/>
          </w:tcPr>
          <w:p w:rsidR="00A764DB" w:rsidRPr="000B01C9" w:rsidRDefault="00A764DB" w:rsidP="00945FAA">
            <w:pPr>
              <w:pStyle w:val="a1"/>
              <w:jc w:val="right"/>
              <w:rPr>
                <w:szCs w:val="20"/>
              </w:rPr>
            </w:pPr>
            <w:r w:rsidRPr="000B01C9">
              <w:rPr>
                <w:szCs w:val="20"/>
              </w:rPr>
              <w:t>BGN'000</w:t>
            </w:r>
          </w:p>
        </w:tc>
        <w:tc>
          <w:tcPr>
            <w:tcW w:w="1019" w:type="pct"/>
            <w:tcBorders>
              <w:top w:val="nil"/>
              <w:left w:val="nil"/>
              <w:bottom w:val="nil"/>
              <w:right w:val="nil"/>
            </w:tcBorders>
            <w:shd w:val="clear" w:color="auto" w:fill="auto"/>
            <w:noWrap/>
            <w:hideMark/>
          </w:tcPr>
          <w:p w:rsidR="00A764DB" w:rsidRPr="000B01C9" w:rsidRDefault="00A764DB" w:rsidP="00945FAA">
            <w:pPr>
              <w:pStyle w:val="a1"/>
              <w:jc w:val="right"/>
              <w:rPr>
                <w:szCs w:val="20"/>
              </w:rPr>
            </w:pPr>
            <w:r w:rsidRPr="000B01C9">
              <w:rPr>
                <w:szCs w:val="20"/>
              </w:rPr>
              <w:t>BGN'000</w:t>
            </w:r>
          </w:p>
        </w:tc>
      </w:tr>
      <w:tr w:rsidR="00E613E5" w:rsidRPr="000B01C9" w:rsidTr="000D7F69">
        <w:trPr>
          <w:trHeight w:val="170"/>
          <w:jc w:val="center"/>
        </w:trPr>
        <w:tc>
          <w:tcPr>
            <w:tcW w:w="2932" w:type="pct"/>
            <w:tcBorders>
              <w:top w:val="nil"/>
              <w:left w:val="nil"/>
              <w:bottom w:val="nil"/>
              <w:right w:val="nil"/>
            </w:tcBorders>
            <w:shd w:val="clear" w:color="auto" w:fill="auto"/>
            <w:vAlign w:val="bottom"/>
            <w:hideMark/>
          </w:tcPr>
          <w:p w:rsidR="00E613E5" w:rsidRPr="000B01C9" w:rsidRDefault="00E613E5" w:rsidP="003D634D">
            <w:pPr>
              <w:pStyle w:val="a"/>
              <w:rPr>
                <w:szCs w:val="20"/>
              </w:rPr>
            </w:pPr>
            <w:r w:rsidRPr="000B01C9">
              <w:rPr>
                <w:szCs w:val="20"/>
              </w:rPr>
              <w:t xml:space="preserve">Наеми </w:t>
            </w:r>
          </w:p>
        </w:tc>
        <w:tc>
          <w:tcPr>
            <w:tcW w:w="1049" w:type="pct"/>
            <w:tcBorders>
              <w:top w:val="nil"/>
              <w:left w:val="nil"/>
              <w:bottom w:val="nil"/>
              <w:right w:val="nil"/>
            </w:tcBorders>
            <w:shd w:val="clear" w:color="auto" w:fill="auto"/>
            <w:vAlign w:val="bottom"/>
            <w:hideMark/>
          </w:tcPr>
          <w:p w:rsidR="00E613E5" w:rsidRPr="000B01C9" w:rsidRDefault="00E613E5" w:rsidP="00D05E1E">
            <w:pPr>
              <w:pStyle w:val="a0"/>
              <w:widowControl w:val="0"/>
              <w:ind w:firstLine="709"/>
              <w:rPr>
                <w:szCs w:val="20"/>
                <w:lang w:val="bg-BG"/>
              </w:rPr>
            </w:pPr>
            <w:r w:rsidRPr="000B01C9">
              <w:rPr>
                <w:szCs w:val="20"/>
              </w:rPr>
              <w:t xml:space="preserve">95 </w:t>
            </w:r>
          </w:p>
        </w:tc>
        <w:tc>
          <w:tcPr>
            <w:tcW w:w="1019" w:type="pct"/>
            <w:tcBorders>
              <w:top w:val="nil"/>
              <w:left w:val="nil"/>
              <w:bottom w:val="nil"/>
              <w:right w:val="nil"/>
            </w:tcBorders>
            <w:shd w:val="clear" w:color="auto" w:fill="auto"/>
            <w:vAlign w:val="bottom"/>
            <w:hideMark/>
          </w:tcPr>
          <w:p w:rsidR="00E613E5" w:rsidRPr="000B01C9" w:rsidRDefault="00E613E5">
            <w:pPr>
              <w:pStyle w:val="a0"/>
              <w:rPr>
                <w:szCs w:val="20"/>
                <w:lang w:val="bg-BG"/>
              </w:rPr>
            </w:pPr>
            <w:r w:rsidRPr="000B01C9">
              <w:rPr>
                <w:szCs w:val="20"/>
              </w:rPr>
              <w:t xml:space="preserve">111 </w:t>
            </w:r>
          </w:p>
        </w:tc>
      </w:tr>
      <w:tr w:rsidR="00DC3071" w:rsidRPr="000B01C9" w:rsidTr="000D7F69">
        <w:trPr>
          <w:trHeight w:val="170"/>
          <w:jc w:val="center"/>
        </w:trPr>
        <w:tc>
          <w:tcPr>
            <w:tcW w:w="2932" w:type="pct"/>
            <w:tcBorders>
              <w:top w:val="nil"/>
              <w:left w:val="nil"/>
              <w:bottom w:val="nil"/>
              <w:right w:val="nil"/>
            </w:tcBorders>
            <w:shd w:val="clear" w:color="auto" w:fill="auto"/>
            <w:vAlign w:val="bottom"/>
          </w:tcPr>
          <w:p w:rsidR="00DC3071" w:rsidRPr="000B01C9" w:rsidRDefault="00DC3071">
            <w:pPr>
              <w:pStyle w:val="a"/>
              <w:rPr>
                <w:i/>
                <w:szCs w:val="20"/>
                <w:lang w:val="bg-BG"/>
              </w:rPr>
            </w:pPr>
            <w:r w:rsidRPr="000B01C9">
              <w:rPr>
                <w:i/>
                <w:szCs w:val="20"/>
                <w:lang w:val="bg-BG"/>
              </w:rPr>
              <w:t>Приходи от продажба на дълготрайни  активи</w:t>
            </w:r>
          </w:p>
        </w:tc>
        <w:tc>
          <w:tcPr>
            <w:tcW w:w="1049" w:type="pct"/>
            <w:tcBorders>
              <w:top w:val="nil"/>
              <w:left w:val="nil"/>
              <w:bottom w:val="nil"/>
              <w:right w:val="nil"/>
            </w:tcBorders>
            <w:shd w:val="clear" w:color="auto" w:fill="auto"/>
            <w:vAlign w:val="bottom"/>
          </w:tcPr>
          <w:p w:rsidR="00DC3071" w:rsidRPr="000B01C9" w:rsidRDefault="00DC3071" w:rsidP="00D05E1E">
            <w:pPr>
              <w:pStyle w:val="a0"/>
              <w:widowControl w:val="0"/>
              <w:ind w:firstLine="709"/>
              <w:rPr>
                <w:i/>
                <w:szCs w:val="20"/>
                <w:lang w:val="bg-BG"/>
              </w:rPr>
            </w:pPr>
            <w:r w:rsidRPr="000B01C9">
              <w:rPr>
                <w:i/>
                <w:szCs w:val="20"/>
                <w:lang w:val="bg-BG"/>
              </w:rPr>
              <w:t>810</w:t>
            </w:r>
          </w:p>
        </w:tc>
        <w:tc>
          <w:tcPr>
            <w:tcW w:w="1019" w:type="pct"/>
            <w:tcBorders>
              <w:top w:val="nil"/>
              <w:left w:val="nil"/>
              <w:bottom w:val="nil"/>
              <w:right w:val="nil"/>
            </w:tcBorders>
            <w:shd w:val="clear" w:color="auto" w:fill="auto"/>
            <w:vAlign w:val="bottom"/>
          </w:tcPr>
          <w:p w:rsidR="00DC3071" w:rsidRPr="000B01C9" w:rsidRDefault="00DC3071" w:rsidP="00D05E1E">
            <w:pPr>
              <w:pStyle w:val="a0"/>
              <w:widowControl w:val="0"/>
              <w:ind w:firstLine="709"/>
              <w:rPr>
                <w:i/>
                <w:szCs w:val="20"/>
                <w:lang w:val="bg-BG"/>
              </w:rPr>
            </w:pPr>
            <w:r w:rsidRPr="000B01C9">
              <w:rPr>
                <w:i/>
                <w:szCs w:val="20"/>
                <w:lang w:val="bg-BG"/>
              </w:rPr>
              <w:t>-</w:t>
            </w:r>
          </w:p>
        </w:tc>
      </w:tr>
      <w:tr w:rsidR="00DC3071" w:rsidRPr="000B01C9" w:rsidTr="000D7F69">
        <w:trPr>
          <w:trHeight w:val="170"/>
          <w:jc w:val="center"/>
        </w:trPr>
        <w:tc>
          <w:tcPr>
            <w:tcW w:w="2932" w:type="pct"/>
            <w:tcBorders>
              <w:top w:val="nil"/>
              <w:left w:val="nil"/>
              <w:bottom w:val="nil"/>
              <w:right w:val="nil"/>
            </w:tcBorders>
            <w:shd w:val="clear" w:color="auto" w:fill="auto"/>
            <w:vAlign w:val="bottom"/>
          </w:tcPr>
          <w:p w:rsidR="00DC3071" w:rsidRPr="000B01C9" w:rsidRDefault="00DC3071">
            <w:pPr>
              <w:pStyle w:val="a"/>
              <w:rPr>
                <w:i/>
                <w:szCs w:val="20"/>
                <w:lang w:val="bg-BG"/>
              </w:rPr>
            </w:pPr>
            <w:r w:rsidRPr="000B01C9">
              <w:rPr>
                <w:i/>
                <w:szCs w:val="20"/>
                <w:lang w:val="bg-BG"/>
              </w:rPr>
              <w:t>Балансова стойност на продадени дълготрайни активи</w:t>
            </w:r>
          </w:p>
        </w:tc>
        <w:tc>
          <w:tcPr>
            <w:tcW w:w="1049" w:type="pct"/>
            <w:tcBorders>
              <w:top w:val="nil"/>
              <w:left w:val="nil"/>
              <w:bottom w:val="nil"/>
              <w:right w:val="nil"/>
            </w:tcBorders>
            <w:shd w:val="clear" w:color="auto" w:fill="auto"/>
            <w:vAlign w:val="bottom"/>
          </w:tcPr>
          <w:p w:rsidR="00DC3071" w:rsidRPr="000B01C9" w:rsidRDefault="00DC3071" w:rsidP="00D05E1E">
            <w:pPr>
              <w:pStyle w:val="a0"/>
              <w:widowControl w:val="0"/>
              <w:ind w:firstLine="709"/>
              <w:rPr>
                <w:i/>
                <w:szCs w:val="20"/>
                <w:lang w:val="bg-BG"/>
              </w:rPr>
            </w:pPr>
            <w:r w:rsidRPr="000B01C9">
              <w:rPr>
                <w:i/>
                <w:szCs w:val="20"/>
                <w:lang w:val="bg-BG"/>
              </w:rPr>
              <w:t>(504)</w:t>
            </w:r>
          </w:p>
        </w:tc>
        <w:tc>
          <w:tcPr>
            <w:tcW w:w="1019" w:type="pct"/>
            <w:tcBorders>
              <w:top w:val="nil"/>
              <w:left w:val="nil"/>
              <w:bottom w:val="nil"/>
              <w:right w:val="nil"/>
            </w:tcBorders>
            <w:shd w:val="clear" w:color="auto" w:fill="auto"/>
            <w:vAlign w:val="bottom"/>
          </w:tcPr>
          <w:p w:rsidR="00DC3071" w:rsidRPr="000B01C9" w:rsidRDefault="00DC3071" w:rsidP="00D05E1E">
            <w:pPr>
              <w:pStyle w:val="a0"/>
              <w:widowControl w:val="0"/>
              <w:ind w:firstLine="709"/>
              <w:rPr>
                <w:i/>
                <w:szCs w:val="20"/>
                <w:lang w:val="bg-BG"/>
              </w:rPr>
            </w:pPr>
            <w:r w:rsidRPr="000B01C9">
              <w:rPr>
                <w:i/>
                <w:szCs w:val="20"/>
                <w:lang w:val="bg-BG"/>
              </w:rPr>
              <w:t>-</w:t>
            </w:r>
          </w:p>
        </w:tc>
      </w:tr>
      <w:tr w:rsidR="00DC3071" w:rsidRPr="000B01C9" w:rsidTr="000D7F69">
        <w:trPr>
          <w:trHeight w:val="170"/>
          <w:jc w:val="center"/>
        </w:trPr>
        <w:tc>
          <w:tcPr>
            <w:tcW w:w="2932" w:type="pct"/>
            <w:tcBorders>
              <w:top w:val="nil"/>
              <w:left w:val="nil"/>
              <w:bottom w:val="nil"/>
              <w:right w:val="nil"/>
            </w:tcBorders>
            <w:shd w:val="clear" w:color="auto" w:fill="auto"/>
            <w:vAlign w:val="bottom"/>
          </w:tcPr>
          <w:p w:rsidR="00DC3071" w:rsidRPr="000B01C9" w:rsidRDefault="00DC3071">
            <w:pPr>
              <w:pStyle w:val="a"/>
              <w:rPr>
                <w:szCs w:val="20"/>
                <w:lang w:val="bg-BG"/>
              </w:rPr>
            </w:pPr>
            <w:r w:rsidRPr="000B01C9">
              <w:rPr>
                <w:szCs w:val="20"/>
                <w:lang w:val="bg-BG"/>
              </w:rPr>
              <w:t>Печалба от продажба на дълготрайни активи</w:t>
            </w:r>
          </w:p>
        </w:tc>
        <w:tc>
          <w:tcPr>
            <w:tcW w:w="1049" w:type="pct"/>
            <w:tcBorders>
              <w:top w:val="nil"/>
              <w:left w:val="nil"/>
              <w:bottom w:val="nil"/>
              <w:right w:val="nil"/>
            </w:tcBorders>
            <w:shd w:val="clear" w:color="auto" w:fill="auto"/>
            <w:vAlign w:val="bottom"/>
          </w:tcPr>
          <w:p w:rsidR="00DC3071" w:rsidRPr="000B01C9" w:rsidRDefault="00DC3071" w:rsidP="00D05E1E">
            <w:pPr>
              <w:pStyle w:val="a0"/>
              <w:widowControl w:val="0"/>
              <w:ind w:firstLine="709"/>
              <w:rPr>
                <w:szCs w:val="20"/>
                <w:lang w:val="bg-BG"/>
              </w:rPr>
            </w:pPr>
            <w:r w:rsidRPr="000B01C9">
              <w:rPr>
                <w:szCs w:val="20"/>
                <w:lang w:val="bg-BG"/>
              </w:rPr>
              <w:t>306</w:t>
            </w:r>
          </w:p>
        </w:tc>
        <w:tc>
          <w:tcPr>
            <w:tcW w:w="1019" w:type="pct"/>
            <w:tcBorders>
              <w:top w:val="nil"/>
              <w:left w:val="nil"/>
              <w:bottom w:val="nil"/>
              <w:right w:val="nil"/>
            </w:tcBorders>
            <w:shd w:val="clear" w:color="auto" w:fill="auto"/>
            <w:vAlign w:val="bottom"/>
          </w:tcPr>
          <w:p w:rsidR="00DC3071" w:rsidRPr="000B01C9" w:rsidRDefault="00DC3071" w:rsidP="00D05E1E">
            <w:pPr>
              <w:pStyle w:val="a0"/>
              <w:widowControl w:val="0"/>
              <w:ind w:firstLine="709"/>
              <w:rPr>
                <w:szCs w:val="20"/>
                <w:lang w:val="bg-BG"/>
              </w:rPr>
            </w:pPr>
            <w:r w:rsidRPr="000B01C9">
              <w:rPr>
                <w:szCs w:val="20"/>
                <w:lang w:val="bg-BG"/>
              </w:rPr>
              <w:t>-</w:t>
            </w:r>
          </w:p>
        </w:tc>
      </w:tr>
      <w:tr w:rsidR="00E613E5" w:rsidRPr="000B01C9" w:rsidTr="000D7F69">
        <w:trPr>
          <w:trHeight w:val="170"/>
          <w:jc w:val="center"/>
        </w:trPr>
        <w:tc>
          <w:tcPr>
            <w:tcW w:w="2932" w:type="pct"/>
            <w:tcBorders>
              <w:top w:val="nil"/>
              <w:left w:val="nil"/>
              <w:bottom w:val="nil"/>
              <w:right w:val="nil"/>
            </w:tcBorders>
            <w:shd w:val="clear" w:color="auto" w:fill="auto"/>
            <w:vAlign w:val="bottom"/>
            <w:hideMark/>
          </w:tcPr>
          <w:p w:rsidR="00E613E5" w:rsidRPr="000B01C9" w:rsidRDefault="00E613E5" w:rsidP="003D634D">
            <w:pPr>
              <w:pStyle w:val="a"/>
              <w:rPr>
                <w:szCs w:val="20"/>
              </w:rPr>
            </w:pPr>
            <w:r w:rsidRPr="000B01C9">
              <w:rPr>
                <w:szCs w:val="20"/>
              </w:rPr>
              <w:t>Други</w:t>
            </w:r>
          </w:p>
        </w:tc>
        <w:tc>
          <w:tcPr>
            <w:tcW w:w="1049" w:type="pct"/>
            <w:tcBorders>
              <w:top w:val="nil"/>
              <w:left w:val="nil"/>
              <w:bottom w:val="nil"/>
              <w:right w:val="nil"/>
            </w:tcBorders>
            <w:shd w:val="clear" w:color="auto" w:fill="auto"/>
            <w:vAlign w:val="bottom"/>
            <w:hideMark/>
          </w:tcPr>
          <w:p w:rsidR="00E613E5" w:rsidRPr="000B01C9" w:rsidRDefault="00E613E5" w:rsidP="00D05E1E">
            <w:pPr>
              <w:pStyle w:val="a0"/>
              <w:widowControl w:val="0"/>
              <w:ind w:firstLine="709"/>
              <w:rPr>
                <w:szCs w:val="20"/>
                <w:lang w:val="bg-BG"/>
              </w:rPr>
            </w:pPr>
            <w:r w:rsidRPr="000B01C9">
              <w:rPr>
                <w:szCs w:val="20"/>
              </w:rPr>
              <w:t xml:space="preserve">10 </w:t>
            </w:r>
          </w:p>
        </w:tc>
        <w:tc>
          <w:tcPr>
            <w:tcW w:w="1019" w:type="pct"/>
            <w:tcBorders>
              <w:top w:val="nil"/>
              <w:left w:val="nil"/>
              <w:bottom w:val="nil"/>
              <w:right w:val="nil"/>
            </w:tcBorders>
            <w:shd w:val="clear" w:color="auto" w:fill="auto"/>
            <w:vAlign w:val="bottom"/>
            <w:hideMark/>
          </w:tcPr>
          <w:p w:rsidR="00E613E5" w:rsidRPr="000B01C9" w:rsidRDefault="00E613E5" w:rsidP="00D05E1E">
            <w:pPr>
              <w:pStyle w:val="a0"/>
              <w:rPr>
                <w:szCs w:val="20"/>
                <w:lang w:val="bg-BG"/>
              </w:rPr>
            </w:pPr>
            <w:r w:rsidRPr="000B01C9">
              <w:rPr>
                <w:szCs w:val="20"/>
              </w:rPr>
              <w:t xml:space="preserve">7 </w:t>
            </w:r>
          </w:p>
        </w:tc>
      </w:tr>
      <w:tr w:rsidR="00E613E5" w:rsidRPr="000B01C9" w:rsidTr="000D7F69">
        <w:trPr>
          <w:trHeight w:val="170"/>
          <w:jc w:val="center"/>
        </w:trPr>
        <w:tc>
          <w:tcPr>
            <w:tcW w:w="2932" w:type="pct"/>
            <w:tcBorders>
              <w:top w:val="nil"/>
              <w:left w:val="nil"/>
              <w:bottom w:val="nil"/>
              <w:right w:val="nil"/>
            </w:tcBorders>
            <w:shd w:val="clear" w:color="auto" w:fill="auto"/>
            <w:vAlign w:val="bottom"/>
            <w:hideMark/>
          </w:tcPr>
          <w:p w:rsidR="00E613E5" w:rsidRPr="000B01C9" w:rsidRDefault="00E613E5" w:rsidP="003D634D">
            <w:pPr>
              <w:pStyle w:val="a"/>
              <w:rPr>
                <w:b/>
                <w:szCs w:val="20"/>
              </w:rPr>
            </w:pPr>
            <w:r w:rsidRPr="000B01C9">
              <w:rPr>
                <w:b/>
                <w:szCs w:val="20"/>
              </w:rPr>
              <w:t xml:space="preserve">Общо </w:t>
            </w:r>
          </w:p>
        </w:tc>
        <w:tc>
          <w:tcPr>
            <w:tcW w:w="1049" w:type="pct"/>
            <w:tcBorders>
              <w:top w:val="single" w:sz="4" w:space="0" w:color="auto"/>
              <w:left w:val="nil"/>
              <w:bottom w:val="double" w:sz="6" w:space="0" w:color="auto"/>
              <w:right w:val="nil"/>
            </w:tcBorders>
            <w:shd w:val="clear" w:color="auto" w:fill="auto"/>
            <w:vAlign w:val="bottom"/>
            <w:hideMark/>
          </w:tcPr>
          <w:p w:rsidR="00E613E5" w:rsidRPr="000B01C9" w:rsidRDefault="00E613E5" w:rsidP="00F023DF">
            <w:pPr>
              <w:pStyle w:val="a0"/>
              <w:ind w:firstLine="709"/>
              <w:rPr>
                <w:b/>
                <w:szCs w:val="20"/>
                <w:lang w:val="bg-BG"/>
              </w:rPr>
            </w:pPr>
            <w:r w:rsidRPr="000B01C9">
              <w:rPr>
                <w:b/>
                <w:bCs/>
                <w:szCs w:val="20"/>
              </w:rPr>
              <w:t xml:space="preserve">411 </w:t>
            </w:r>
          </w:p>
        </w:tc>
        <w:tc>
          <w:tcPr>
            <w:tcW w:w="1019" w:type="pct"/>
            <w:tcBorders>
              <w:top w:val="single" w:sz="4" w:space="0" w:color="auto"/>
              <w:left w:val="nil"/>
              <w:bottom w:val="double" w:sz="6" w:space="0" w:color="auto"/>
              <w:right w:val="nil"/>
            </w:tcBorders>
            <w:shd w:val="clear" w:color="auto" w:fill="auto"/>
            <w:vAlign w:val="bottom"/>
            <w:hideMark/>
          </w:tcPr>
          <w:p w:rsidR="00E613E5" w:rsidRPr="000B01C9" w:rsidRDefault="00E613E5" w:rsidP="00D05E1E">
            <w:pPr>
              <w:pStyle w:val="a0"/>
              <w:rPr>
                <w:b/>
                <w:szCs w:val="20"/>
                <w:lang w:val="bg-BG"/>
              </w:rPr>
            </w:pPr>
            <w:r w:rsidRPr="000B01C9">
              <w:rPr>
                <w:b/>
                <w:bCs/>
                <w:szCs w:val="20"/>
              </w:rPr>
              <w:t xml:space="preserve">118 </w:t>
            </w:r>
          </w:p>
        </w:tc>
      </w:tr>
    </w:tbl>
    <w:p w:rsidR="0020388B" w:rsidRPr="000B01C9" w:rsidRDefault="00B90494" w:rsidP="00410D11">
      <w:pPr>
        <w:pStyle w:val="Mainnumbers"/>
      </w:pPr>
      <w:bookmarkStart w:id="61" w:name="_Toc418084371"/>
      <w:bookmarkStart w:id="62" w:name="_Toc475137968"/>
      <w:r w:rsidRPr="000B01C9">
        <w:t>РАЗХОДИ ЗА МАТЕРИАЛИ И КОНСУМАТИВИ</w:t>
      </w:r>
      <w:bookmarkEnd w:id="61"/>
      <w:bookmarkEnd w:id="62"/>
    </w:p>
    <w:tbl>
      <w:tblPr>
        <w:tblW w:w="5000" w:type="pct"/>
        <w:jc w:val="center"/>
        <w:tblLook w:val="04A0"/>
      </w:tblPr>
      <w:tblGrid>
        <w:gridCol w:w="5729"/>
        <w:gridCol w:w="2133"/>
        <w:gridCol w:w="2133"/>
      </w:tblGrid>
      <w:tr w:rsidR="00A764DB" w:rsidRPr="000B01C9" w:rsidTr="000D7F69">
        <w:trPr>
          <w:trHeight w:val="170"/>
          <w:jc w:val="center"/>
        </w:trPr>
        <w:tc>
          <w:tcPr>
            <w:tcW w:w="2866" w:type="pct"/>
            <w:tcBorders>
              <w:top w:val="nil"/>
              <w:left w:val="nil"/>
              <w:bottom w:val="nil"/>
              <w:right w:val="nil"/>
            </w:tcBorders>
            <w:shd w:val="clear" w:color="auto" w:fill="auto"/>
            <w:vAlign w:val="bottom"/>
            <w:hideMark/>
          </w:tcPr>
          <w:p w:rsidR="00A764DB" w:rsidRPr="000B01C9" w:rsidRDefault="00821163" w:rsidP="00821163">
            <w:pPr>
              <w:pStyle w:val="a1"/>
              <w:jc w:val="both"/>
              <w:rPr>
                <w:b w:val="0"/>
                <w:szCs w:val="20"/>
                <w:lang w:val="bg-BG"/>
              </w:rPr>
            </w:pPr>
            <w:r w:rsidRPr="000B01C9">
              <w:rPr>
                <w:b w:val="0"/>
                <w:szCs w:val="20"/>
              </w:rPr>
              <w:t>Разходите за материали и консумативи включват:</w:t>
            </w:r>
          </w:p>
        </w:tc>
        <w:tc>
          <w:tcPr>
            <w:tcW w:w="1067" w:type="pct"/>
            <w:tcBorders>
              <w:top w:val="nil"/>
              <w:left w:val="nil"/>
              <w:bottom w:val="nil"/>
              <w:right w:val="nil"/>
            </w:tcBorders>
            <w:shd w:val="clear" w:color="auto" w:fill="auto"/>
            <w:vAlign w:val="bottom"/>
            <w:hideMark/>
          </w:tcPr>
          <w:p w:rsidR="00A672D2" w:rsidRPr="000B01C9" w:rsidRDefault="00973004" w:rsidP="007E17E1">
            <w:pPr>
              <w:pStyle w:val="a1"/>
              <w:jc w:val="right"/>
              <w:rPr>
                <w:szCs w:val="20"/>
                <w:lang w:val="bg-BG"/>
              </w:rPr>
            </w:pPr>
            <w:r w:rsidRPr="000B01C9">
              <w:rPr>
                <w:szCs w:val="20"/>
                <w:lang w:val="bg-BG"/>
              </w:rPr>
              <w:t>2016</w:t>
            </w:r>
          </w:p>
        </w:tc>
        <w:tc>
          <w:tcPr>
            <w:tcW w:w="1067" w:type="pct"/>
            <w:tcBorders>
              <w:top w:val="nil"/>
              <w:left w:val="nil"/>
              <w:bottom w:val="nil"/>
              <w:right w:val="nil"/>
            </w:tcBorders>
            <w:shd w:val="clear" w:color="auto" w:fill="auto"/>
            <w:vAlign w:val="bottom"/>
            <w:hideMark/>
          </w:tcPr>
          <w:p w:rsidR="00AB0EEB" w:rsidRPr="000B01C9" w:rsidRDefault="00973004" w:rsidP="007E17E1">
            <w:pPr>
              <w:pStyle w:val="a1"/>
              <w:jc w:val="right"/>
              <w:rPr>
                <w:szCs w:val="20"/>
                <w:lang w:val="bg-BG"/>
              </w:rPr>
            </w:pPr>
            <w:r w:rsidRPr="000B01C9">
              <w:rPr>
                <w:szCs w:val="20"/>
                <w:lang w:val="bg-BG"/>
              </w:rPr>
              <w:t>2015</w:t>
            </w:r>
          </w:p>
        </w:tc>
      </w:tr>
      <w:tr w:rsidR="00A764DB" w:rsidRPr="000B01C9" w:rsidTr="000D7F69">
        <w:trPr>
          <w:trHeight w:val="120"/>
          <w:jc w:val="center"/>
        </w:trPr>
        <w:tc>
          <w:tcPr>
            <w:tcW w:w="2866" w:type="pct"/>
            <w:tcBorders>
              <w:top w:val="nil"/>
              <w:left w:val="nil"/>
              <w:bottom w:val="nil"/>
              <w:right w:val="nil"/>
            </w:tcBorders>
            <w:shd w:val="clear" w:color="auto" w:fill="auto"/>
            <w:vAlign w:val="bottom"/>
            <w:hideMark/>
          </w:tcPr>
          <w:p w:rsidR="00A764DB" w:rsidRPr="000B01C9" w:rsidRDefault="00A764DB" w:rsidP="003D634D">
            <w:pPr>
              <w:pStyle w:val="a1"/>
              <w:rPr>
                <w:szCs w:val="20"/>
              </w:rPr>
            </w:pPr>
          </w:p>
        </w:tc>
        <w:tc>
          <w:tcPr>
            <w:tcW w:w="1067" w:type="pct"/>
            <w:tcBorders>
              <w:top w:val="nil"/>
              <w:left w:val="nil"/>
              <w:bottom w:val="nil"/>
              <w:right w:val="nil"/>
            </w:tcBorders>
            <w:shd w:val="clear" w:color="auto" w:fill="auto"/>
            <w:noWrap/>
            <w:hideMark/>
          </w:tcPr>
          <w:p w:rsidR="000B3751" w:rsidRPr="000B01C9" w:rsidRDefault="00A764DB" w:rsidP="00F023DF">
            <w:pPr>
              <w:pStyle w:val="a1"/>
              <w:jc w:val="right"/>
              <w:rPr>
                <w:szCs w:val="20"/>
              </w:rPr>
            </w:pPr>
            <w:r w:rsidRPr="000B01C9">
              <w:rPr>
                <w:szCs w:val="20"/>
              </w:rPr>
              <w:t>BGN'000</w:t>
            </w:r>
          </w:p>
        </w:tc>
        <w:tc>
          <w:tcPr>
            <w:tcW w:w="1067" w:type="pct"/>
            <w:tcBorders>
              <w:top w:val="nil"/>
              <w:left w:val="nil"/>
              <w:bottom w:val="nil"/>
              <w:right w:val="nil"/>
            </w:tcBorders>
            <w:shd w:val="clear" w:color="auto" w:fill="auto"/>
            <w:noWrap/>
            <w:hideMark/>
          </w:tcPr>
          <w:p w:rsidR="000B3751" w:rsidRPr="000B01C9" w:rsidRDefault="00A764DB" w:rsidP="00F023DF">
            <w:pPr>
              <w:pStyle w:val="a1"/>
              <w:jc w:val="right"/>
              <w:rPr>
                <w:szCs w:val="20"/>
              </w:rPr>
            </w:pPr>
            <w:r w:rsidRPr="000B01C9">
              <w:rPr>
                <w:szCs w:val="20"/>
              </w:rPr>
              <w:t>BGN'000</w:t>
            </w:r>
          </w:p>
        </w:tc>
      </w:tr>
      <w:tr w:rsidR="00037FF2" w:rsidRPr="000B01C9" w:rsidTr="000D7F69">
        <w:trPr>
          <w:trHeight w:val="170"/>
          <w:jc w:val="center"/>
        </w:trPr>
        <w:tc>
          <w:tcPr>
            <w:tcW w:w="2866" w:type="pct"/>
            <w:tcBorders>
              <w:top w:val="nil"/>
              <w:left w:val="nil"/>
              <w:bottom w:val="nil"/>
              <w:right w:val="nil"/>
            </w:tcBorders>
            <w:shd w:val="clear" w:color="auto" w:fill="auto"/>
            <w:vAlign w:val="bottom"/>
            <w:hideMark/>
          </w:tcPr>
          <w:p w:rsidR="00037FF2" w:rsidRPr="000B01C9" w:rsidRDefault="00037FF2" w:rsidP="003D634D">
            <w:pPr>
              <w:pStyle w:val="a"/>
              <w:rPr>
                <w:szCs w:val="20"/>
              </w:rPr>
            </w:pPr>
            <w:r w:rsidRPr="000B01C9">
              <w:rPr>
                <w:szCs w:val="20"/>
              </w:rPr>
              <w:t>Гориво и резервни части</w:t>
            </w:r>
          </w:p>
        </w:tc>
        <w:tc>
          <w:tcPr>
            <w:tcW w:w="1067" w:type="pct"/>
            <w:tcBorders>
              <w:top w:val="nil"/>
              <w:left w:val="nil"/>
              <w:bottom w:val="nil"/>
              <w:right w:val="nil"/>
            </w:tcBorders>
            <w:shd w:val="clear" w:color="auto" w:fill="auto"/>
            <w:vAlign w:val="bottom"/>
            <w:hideMark/>
          </w:tcPr>
          <w:p w:rsidR="00037FF2" w:rsidRPr="000B01C9" w:rsidRDefault="00037FF2" w:rsidP="00F023DF">
            <w:pPr>
              <w:pStyle w:val="a0"/>
              <w:ind w:firstLine="709"/>
              <w:rPr>
                <w:szCs w:val="20"/>
                <w:lang w:val="bg-BG"/>
              </w:rPr>
            </w:pPr>
            <w:r w:rsidRPr="000B01C9">
              <w:rPr>
                <w:szCs w:val="20"/>
              </w:rPr>
              <w:t xml:space="preserve">7 </w:t>
            </w:r>
          </w:p>
        </w:tc>
        <w:tc>
          <w:tcPr>
            <w:tcW w:w="1067" w:type="pct"/>
            <w:tcBorders>
              <w:top w:val="nil"/>
              <w:left w:val="nil"/>
              <w:bottom w:val="nil"/>
              <w:right w:val="nil"/>
            </w:tcBorders>
            <w:shd w:val="clear" w:color="auto" w:fill="auto"/>
            <w:vAlign w:val="bottom"/>
            <w:hideMark/>
          </w:tcPr>
          <w:p w:rsidR="00037FF2" w:rsidRPr="000B01C9" w:rsidRDefault="00037FF2" w:rsidP="00F023DF">
            <w:pPr>
              <w:pStyle w:val="a0"/>
              <w:rPr>
                <w:szCs w:val="20"/>
                <w:lang w:val="bg-BG"/>
              </w:rPr>
            </w:pPr>
            <w:r w:rsidRPr="000B01C9">
              <w:rPr>
                <w:szCs w:val="20"/>
              </w:rPr>
              <w:t xml:space="preserve">9 </w:t>
            </w:r>
          </w:p>
        </w:tc>
      </w:tr>
      <w:tr w:rsidR="00037FF2" w:rsidRPr="000B01C9" w:rsidTr="000D7F69">
        <w:trPr>
          <w:trHeight w:val="170"/>
          <w:jc w:val="center"/>
        </w:trPr>
        <w:tc>
          <w:tcPr>
            <w:tcW w:w="2866" w:type="pct"/>
            <w:tcBorders>
              <w:top w:val="nil"/>
              <w:left w:val="nil"/>
              <w:bottom w:val="nil"/>
              <w:right w:val="nil"/>
            </w:tcBorders>
            <w:shd w:val="clear" w:color="auto" w:fill="auto"/>
            <w:vAlign w:val="bottom"/>
            <w:hideMark/>
          </w:tcPr>
          <w:p w:rsidR="00037FF2" w:rsidRPr="000B01C9" w:rsidRDefault="00037FF2" w:rsidP="003D634D">
            <w:pPr>
              <w:pStyle w:val="a"/>
              <w:rPr>
                <w:szCs w:val="20"/>
                <w:lang w:val="bg-BG"/>
              </w:rPr>
            </w:pPr>
            <w:r w:rsidRPr="000B01C9">
              <w:rPr>
                <w:szCs w:val="20"/>
                <w:lang w:val="bg-BG"/>
              </w:rPr>
              <w:t xml:space="preserve">Офис консумативи и хигиенни материали </w:t>
            </w:r>
          </w:p>
        </w:tc>
        <w:tc>
          <w:tcPr>
            <w:tcW w:w="1067" w:type="pct"/>
            <w:tcBorders>
              <w:top w:val="nil"/>
              <w:left w:val="nil"/>
              <w:bottom w:val="nil"/>
              <w:right w:val="nil"/>
            </w:tcBorders>
            <w:shd w:val="clear" w:color="auto" w:fill="auto"/>
            <w:vAlign w:val="bottom"/>
            <w:hideMark/>
          </w:tcPr>
          <w:p w:rsidR="00037FF2" w:rsidRPr="000B01C9" w:rsidRDefault="00037FF2" w:rsidP="00F023DF">
            <w:pPr>
              <w:pStyle w:val="a0"/>
              <w:ind w:firstLine="709"/>
              <w:rPr>
                <w:szCs w:val="20"/>
                <w:lang w:val="bg-BG"/>
              </w:rPr>
            </w:pPr>
            <w:r w:rsidRPr="000B01C9">
              <w:rPr>
                <w:szCs w:val="20"/>
              </w:rPr>
              <w:t xml:space="preserve">5 </w:t>
            </w:r>
          </w:p>
        </w:tc>
        <w:tc>
          <w:tcPr>
            <w:tcW w:w="1067" w:type="pct"/>
            <w:tcBorders>
              <w:top w:val="nil"/>
              <w:left w:val="nil"/>
              <w:bottom w:val="nil"/>
              <w:right w:val="nil"/>
            </w:tcBorders>
            <w:shd w:val="clear" w:color="auto" w:fill="auto"/>
            <w:vAlign w:val="bottom"/>
            <w:hideMark/>
          </w:tcPr>
          <w:p w:rsidR="00037FF2" w:rsidRPr="000B01C9" w:rsidRDefault="00037FF2" w:rsidP="00F023DF">
            <w:pPr>
              <w:pStyle w:val="a0"/>
              <w:rPr>
                <w:szCs w:val="20"/>
                <w:lang w:val="bg-BG"/>
              </w:rPr>
            </w:pPr>
            <w:r w:rsidRPr="000B01C9">
              <w:rPr>
                <w:szCs w:val="20"/>
              </w:rPr>
              <w:t xml:space="preserve">10 </w:t>
            </w:r>
          </w:p>
        </w:tc>
      </w:tr>
      <w:tr w:rsidR="00037FF2" w:rsidRPr="000B01C9" w:rsidTr="000D7F69">
        <w:trPr>
          <w:trHeight w:val="170"/>
          <w:jc w:val="center"/>
        </w:trPr>
        <w:tc>
          <w:tcPr>
            <w:tcW w:w="2866" w:type="pct"/>
            <w:tcBorders>
              <w:top w:val="nil"/>
              <w:left w:val="nil"/>
              <w:bottom w:val="nil"/>
              <w:right w:val="nil"/>
            </w:tcBorders>
            <w:shd w:val="clear" w:color="auto" w:fill="auto"/>
            <w:vAlign w:val="bottom"/>
            <w:hideMark/>
          </w:tcPr>
          <w:p w:rsidR="00037FF2" w:rsidRPr="000B01C9" w:rsidRDefault="00037FF2" w:rsidP="003D634D">
            <w:pPr>
              <w:pStyle w:val="a"/>
              <w:rPr>
                <w:szCs w:val="20"/>
              </w:rPr>
            </w:pPr>
            <w:r w:rsidRPr="000B01C9">
              <w:rPr>
                <w:szCs w:val="20"/>
              </w:rPr>
              <w:t xml:space="preserve">Канцеларски материали </w:t>
            </w:r>
          </w:p>
        </w:tc>
        <w:tc>
          <w:tcPr>
            <w:tcW w:w="1067" w:type="pct"/>
            <w:tcBorders>
              <w:top w:val="nil"/>
              <w:left w:val="nil"/>
              <w:bottom w:val="nil"/>
              <w:right w:val="nil"/>
            </w:tcBorders>
            <w:shd w:val="clear" w:color="auto" w:fill="auto"/>
            <w:vAlign w:val="bottom"/>
            <w:hideMark/>
          </w:tcPr>
          <w:p w:rsidR="00037FF2" w:rsidRPr="000B01C9" w:rsidRDefault="00037FF2" w:rsidP="00F023DF">
            <w:pPr>
              <w:pStyle w:val="a0"/>
              <w:ind w:firstLine="709"/>
              <w:rPr>
                <w:szCs w:val="20"/>
              </w:rPr>
            </w:pPr>
            <w:r w:rsidRPr="000B01C9">
              <w:rPr>
                <w:szCs w:val="20"/>
              </w:rPr>
              <w:t xml:space="preserve">1 </w:t>
            </w:r>
          </w:p>
        </w:tc>
        <w:tc>
          <w:tcPr>
            <w:tcW w:w="1067" w:type="pct"/>
            <w:tcBorders>
              <w:top w:val="nil"/>
              <w:left w:val="nil"/>
              <w:bottom w:val="nil"/>
              <w:right w:val="nil"/>
            </w:tcBorders>
            <w:shd w:val="clear" w:color="auto" w:fill="auto"/>
            <w:vAlign w:val="bottom"/>
            <w:hideMark/>
          </w:tcPr>
          <w:p w:rsidR="00037FF2" w:rsidRPr="000B01C9" w:rsidRDefault="00037FF2" w:rsidP="00F023DF">
            <w:pPr>
              <w:pStyle w:val="a0"/>
              <w:rPr>
                <w:szCs w:val="20"/>
                <w:lang w:val="bg-BG"/>
              </w:rPr>
            </w:pPr>
            <w:r w:rsidRPr="000B01C9">
              <w:rPr>
                <w:szCs w:val="20"/>
              </w:rPr>
              <w:t xml:space="preserve">2 </w:t>
            </w:r>
          </w:p>
        </w:tc>
      </w:tr>
      <w:tr w:rsidR="00037FF2" w:rsidRPr="000B01C9" w:rsidTr="000D7F69">
        <w:trPr>
          <w:trHeight w:val="170"/>
          <w:jc w:val="center"/>
        </w:trPr>
        <w:tc>
          <w:tcPr>
            <w:tcW w:w="2866" w:type="pct"/>
            <w:tcBorders>
              <w:top w:val="nil"/>
              <w:left w:val="nil"/>
              <w:bottom w:val="nil"/>
              <w:right w:val="nil"/>
            </w:tcBorders>
            <w:shd w:val="clear" w:color="auto" w:fill="auto"/>
            <w:vAlign w:val="bottom"/>
            <w:hideMark/>
          </w:tcPr>
          <w:p w:rsidR="00037FF2" w:rsidRPr="000B01C9" w:rsidRDefault="00037FF2" w:rsidP="003D634D">
            <w:pPr>
              <w:pStyle w:val="a"/>
              <w:rPr>
                <w:b/>
                <w:szCs w:val="20"/>
              </w:rPr>
            </w:pPr>
            <w:r w:rsidRPr="000B01C9">
              <w:rPr>
                <w:b/>
                <w:szCs w:val="20"/>
              </w:rPr>
              <w:t>Общо</w:t>
            </w:r>
          </w:p>
        </w:tc>
        <w:tc>
          <w:tcPr>
            <w:tcW w:w="1067" w:type="pct"/>
            <w:tcBorders>
              <w:top w:val="single" w:sz="4" w:space="0" w:color="auto"/>
              <w:left w:val="nil"/>
              <w:bottom w:val="double" w:sz="6" w:space="0" w:color="auto"/>
              <w:right w:val="nil"/>
            </w:tcBorders>
            <w:shd w:val="clear" w:color="auto" w:fill="auto"/>
            <w:vAlign w:val="bottom"/>
            <w:hideMark/>
          </w:tcPr>
          <w:p w:rsidR="00037FF2" w:rsidRPr="000B01C9" w:rsidRDefault="00037FF2" w:rsidP="00F023DF">
            <w:pPr>
              <w:pStyle w:val="a0"/>
              <w:ind w:firstLine="709"/>
              <w:rPr>
                <w:b/>
                <w:szCs w:val="20"/>
                <w:lang w:val="bg-BG"/>
              </w:rPr>
            </w:pPr>
            <w:r w:rsidRPr="000B01C9">
              <w:rPr>
                <w:b/>
                <w:bCs/>
                <w:szCs w:val="20"/>
              </w:rPr>
              <w:t xml:space="preserve">13 </w:t>
            </w:r>
          </w:p>
        </w:tc>
        <w:tc>
          <w:tcPr>
            <w:tcW w:w="1067" w:type="pct"/>
            <w:tcBorders>
              <w:top w:val="single" w:sz="4" w:space="0" w:color="auto"/>
              <w:left w:val="nil"/>
              <w:bottom w:val="double" w:sz="6" w:space="0" w:color="auto"/>
              <w:right w:val="nil"/>
            </w:tcBorders>
            <w:shd w:val="clear" w:color="auto" w:fill="auto"/>
            <w:vAlign w:val="bottom"/>
            <w:hideMark/>
          </w:tcPr>
          <w:p w:rsidR="00037FF2" w:rsidRPr="000B01C9" w:rsidRDefault="00037FF2" w:rsidP="00F023DF">
            <w:pPr>
              <w:pStyle w:val="a0"/>
              <w:rPr>
                <w:b/>
                <w:szCs w:val="20"/>
                <w:lang w:val="bg-BG"/>
              </w:rPr>
            </w:pPr>
            <w:r w:rsidRPr="000B01C9">
              <w:rPr>
                <w:b/>
                <w:bCs/>
                <w:szCs w:val="20"/>
              </w:rPr>
              <w:t xml:space="preserve">21 </w:t>
            </w:r>
          </w:p>
        </w:tc>
      </w:tr>
    </w:tbl>
    <w:p w:rsidR="0020388B" w:rsidRPr="000B01C9" w:rsidRDefault="00125938" w:rsidP="00410D11">
      <w:pPr>
        <w:pStyle w:val="Mainnumbers"/>
      </w:pPr>
      <w:bookmarkStart w:id="63" w:name="_Toc418084372"/>
      <w:bookmarkStart w:id="64" w:name="_Toc475137969"/>
      <w:r w:rsidRPr="000B01C9">
        <w:t>РАЗХОДИ ЗА ВЪНШНИ УСЛУГИ</w:t>
      </w:r>
      <w:bookmarkEnd w:id="63"/>
      <w:bookmarkEnd w:id="64"/>
    </w:p>
    <w:tbl>
      <w:tblPr>
        <w:tblW w:w="5000" w:type="pct"/>
        <w:jc w:val="center"/>
        <w:tblLook w:val="04A0"/>
      </w:tblPr>
      <w:tblGrid>
        <w:gridCol w:w="5325"/>
        <w:gridCol w:w="2335"/>
        <w:gridCol w:w="2335"/>
      </w:tblGrid>
      <w:tr w:rsidR="00A764DB" w:rsidRPr="000B01C9" w:rsidTr="000D7F69">
        <w:trPr>
          <w:trHeight w:val="170"/>
          <w:jc w:val="center"/>
        </w:trPr>
        <w:tc>
          <w:tcPr>
            <w:tcW w:w="2664" w:type="pct"/>
            <w:tcBorders>
              <w:top w:val="nil"/>
              <w:left w:val="nil"/>
              <w:bottom w:val="nil"/>
              <w:right w:val="nil"/>
            </w:tcBorders>
            <w:shd w:val="clear" w:color="auto" w:fill="auto"/>
            <w:vAlign w:val="bottom"/>
            <w:hideMark/>
          </w:tcPr>
          <w:p w:rsidR="00A764DB" w:rsidRPr="000B01C9" w:rsidRDefault="00821163" w:rsidP="00821163">
            <w:pPr>
              <w:pStyle w:val="a1"/>
              <w:jc w:val="left"/>
              <w:rPr>
                <w:b w:val="0"/>
                <w:szCs w:val="20"/>
                <w:lang w:val="bg-BG"/>
              </w:rPr>
            </w:pPr>
            <w:r w:rsidRPr="000B01C9">
              <w:rPr>
                <w:b w:val="0"/>
                <w:szCs w:val="20"/>
              </w:rPr>
              <w:t>Разходите за външни услуги включват:</w:t>
            </w:r>
          </w:p>
        </w:tc>
        <w:tc>
          <w:tcPr>
            <w:tcW w:w="1168" w:type="pct"/>
            <w:tcBorders>
              <w:top w:val="nil"/>
              <w:left w:val="nil"/>
              <w:bottom w:val="nil"/>
              <w:right w:val="nil"/>
            </w:tcBorders>
            <w:shd w:val="clear" w:color="auto" w:fill="auto"/>
            <w:vAlign w:val="bottom"/>
            <w:hideMark/>
          </w:tcPr>
          <w:p w:rsidR="00AB0EEB" w:rsidRPr="000B01C9" w:rsidRDefault="00FC3D76" w:rsidP="006F2058">
            <w:pPr>
              <w:pStyle w:val="a1"/>
              <w:jc w:val="right"/>
              <w:rPr>
                <w:szCs w:val="20"/>
              </w:rPr>
            </w:pPr>
            <w:r w:rsidRPr="000B01C9">
              <w:rPr>
                <w:szCs w:val="20"/>
              </w:rPr>
              <w:t>201</w:t>
            </w:r>
            <w:r w:rsidR="001C0377" w:rsidRPr="000B01C9">
              <w:rPr>
                <w:szCs w:val="20"/>
              </w:rPr>
              <w:t>6</w:t>
            </w:r>
          </w:p>
        </w:tc>
        <w:tc>
          <w:tcPr>
            <w:tcW w:w="1168" w:type="pct"/>
            <w:tcBorders>
              <w:top w:val="nil"/>
              <w:left w:val="nil"/>
              <w:bottom w:val="nil"/>
              <w:right w:val="nil"/>
            </w:tcBorders>
            <w:shd w:val="clear" w:color="auto" w:fill="auto"/>
            <w:vAlign w:val="bottom"/>
            <w:hideMark/>
          </w:tcPr>
          <w:p w:rsidR="0020388B" w:rsidRPr="000B01C9" w:rsidRDefault="00FC3D76" w:rsidP="000D7F69">
            <w:pPr>
              <w:pStyle w:val="a1"/>
              <w:jc w:val="right"/>
              <w:rPr>
                <w:szCs w:val="20"/>
              </w:rPr>
            </w:pPr>
            <w:r w:rsidRPr="000B01C9">
              <w:rPr>
                <w:szCs w:val="20"/>
              </w:rPr>
              <w:t>2015</w:t>
            </w:r>
          </w:p>
        </w:tc>
      </w:tr>
      <w:tr w:rsidR="00A764DB" w:rsidRPr="000B01C9" w:rsidTr="000D7F69">
        <w:trPr>
          <w:trHeight w:val="170"/>
          <w:jc w:val="center"/>
        </w:trPr>
        <w:tc>
          <w:tcPr>
            <w:tcW w:w="2664" w:type="pct"/>
            <w:tcBorders>
              <w:top w:val="nil"/>
              <w:left w:val="nil"/>
              <w:bottom w:val="nil"/>
              <w:right w:val="nil"/>
            </w:tcBorders>
            <w:shd w:val="clear" w:color="auto" w:fill="auto"/>
            <w:vAlign w:val="bottom"/>
            <w:hideMark/>
          </w:tcPr>
          <w:p w:rsidR="00A764DB" w:rsidRPr="000B01C9" w:rsidRDefault="00A764DB" w:rsidP="003D634D">
            <w:pPr>
              <w:pStyle w:val="a1"/>
              <w:rPr>
                <w:szCs w:val="20"/>
              </w:rPr>
            </w:pPr>
          </w:p>
        </w:tc>
        <w:tc>
          <w:tcPr>
            <w:tcW w:w="1168" w:type="pct"/>
            <w:tcBorders>
              <w:top w:val="nil"/>
              <w:left w:val="nil"/>
              <w:bottom w:val="nil"/>
              <w:right w:val="nil"/>
            </w:tcBorders>
            <w:shd w:val="clear" w:color="auto" w:fill="auto"/>
            <w:noWrap/>
            <w:hideMark/>
          </w:tcPr>
          <w:p w:rsidR="00AB0EEB" w:rsidRPr="000B01C9" w:rsidRDefault="00A764DB" w:rsidP="00A969FA">
            <w:pPr>
              <w:pStyle w:val="a1"/>
              <w:jc w:val="right"/>
              <w:rPr>
                <w:szCs w:val="20"/>
              </w:rPr>
            </w:pPr>
            <w:r w:rsidRPr="000B01C9">
              <w:rPr>
                <w:szCs w:val="20"/>
              </w:rPr>
              <w:t>BGN'000</w:t>
            </w:r>
          </w:p>
        </w:tc>
        <w:tc>
          <w:tcPr>
            <w:tcW w:w="1168" w:type="pct"/>
            <w:tcBorders>
              <w:top w:val="nil"/>
              <w:left w:val="nil"/>
              <w:bottom w:val="nil"/>
              <w:right w:val="nil"/>
            </w:tcBorders>
            <w:shd w:val="clear" w:color="auto" w:fill="auto"/>
            <w:noWrap/>
            <w:hideMark/>
          </w:tcPr>
          <w:p w:rsidR="00AB0EEB" w:rsidRPr="000B01C9" w:rsidRDefault="00A764DB" w:rsidP="00A969FA">
            <w:pPr>
              <w:pStyle w:val="a1"/>
              <w:jc w:val="right"/>
              <w:rPr>
                <w:szCs w:val="20"/>
              </w:rPr>
            </w:pPr>
            <w:r w:rsidRPr="000B01C9">
              <w:rPr>
                <w:szCs w:val="20"/>
              </w:rPr>
              <w:t>BGN'000</w:t>
            </w:r>
          </w:p>
        </w:tc>
      </w:tr>
      <w:tr w:rsidR="00037FF2" w:rsidRPr="000B01C9" w:rsidTr="000D7F69">
        <w:trPr>
          <w:trHeight w:val="170"/>
          <w:jc w:val="center"/>
        </w:trPr>
        <w:tc>
          <w:tcPr>
            <w:tcW w:w="2664" w:type="pct"/>
            <w:tcBorders>
              <w:top w:val="nil"/>
              <w:left w:val="nil"/>
              <w:bottom w:val="nil"/>
              <w:right w:val="nil"/>
            </w:tcBorders>
            <w:shd w:val="clear" w:color="auto" w:fill="auto"/>
            <w:vAlign w:val="bottom"/>
            <w:hideMark/>
          </w:tcPr>
          <w:p w:rsidR="00037FF2" w:rsidRPr="000B01C9" w:rsidRDefault="00037FF2" w:rsidP="003D634D">
            <w:pPr>
              <w:pStyle w:val="a"/>
              <w:rPr>
                <w:szCs w:val="20"/>
              </w:rPr>
            </w:pPr>
            <w:r w:rsidRPr="000B01C9">
              <w:rPr>
                <w:szCs w:val="20"/>
              </w:rPr>
              <w:t>Лицензионни такси</w:t>
            </w:r>
          </w:p>
        </w:tc>
        <w:tc>
          <w:tcPr>
            <w:tcW w:w="1168" w:type="pct"/>
            <w:tcBorders>
              <w:top w:val="nil"/>
              <w:left w:val="nil"/>
              <w:bottom w:val="nil"/>
              <w:right w:val="nil"/>
            </w:tcBorders>
            <w:shd w:val="clear" w:color="auto" w:fill="auto"/>
            <w:vAlign w:val="bottom"/>
            <w:hideMark/>
          </w:tcPr>
          <w:p w:rsidR="00037FF2" w:rsidRPr="000B01C9" w:rsidRDefault="00037FF2">
            <w:pPr>
              <w:pStyle w:val="a0"/>
              <w:widowControl w:val="0"/>
              <w:ind w:firstLine="709"/>
              <w:rPr>
                <w:bCs/>
                <w:szCs w:val="20"/>
                <w:lang w:val="bg-BG"/>
              </w:rPr>
            </w:pPr>
            <w:r w:rsidRPr="000B01C9">
              <w:rPr>
                <w:szCs w:val="20"/>
              </w:rPr>
              <w:t xml:space="preserve">508 </w:t>
            </w:r>
          </w:p>
        </w:tc>
        <w:tc>
          <w:tcPr>
            <w:tcW w:w="1168" w:type="pct"/>
            <w:tcBorders>
              <w:top w:val="nil"/>
              <w:left w:val="nil"/>
              <w:bottom w:val="nil"/>
              <w:right w:val="nil"/>
            </w:tcBorders>
            <w:shd w:val="clear" w:color="auto" w:fill="auto"/>
            <w:vAlign w:val="bottom"/>
            <w:hideMark/>
          </w:tcPr>
          <w:p w:rsidR="00037FF2" w:rsidRPr="000B01C9" w:rsidRDefault="00037FF2">
            <w:pPr>
              <w:pStyle w:val="a0"/>
              <w:rPr>
                <w:szCs w:val="20"/>
                <w:lang w:val="bg-BG"/>
              </w:rPr>
            </w:pPr>
            <w:r w:rsidRPr="000B01C9">
              <w:rPr>
                <w:szCs w:val="20"/>
              </w:rPr>
              <w:t xml:space="preserve">502 </w:t>
            </w:r>
          </w:p>
        </w:tc>
      </w:tr>
      <w:tr w:rsidR="00037FF2" w:rsidRPr="000B01C9" w:rsidTr="000D7F69">
        <w:trPr>
          <w:trHeight w:val="170"/>
          <w:jc w:val="center"/>
        </w:trPr>
        <w:tc>
          <w:tcPr>
            <w:tcW w:w="2664" w:type="pct"/>
            <w:tcBorders>
              <w:top w:val="nil"/>
              <w:left w:val="nil"/>
              <w:bottom w:val="nil"/>
              <w:right w:val="nil"/>
            </w:tcBorders>
            <w:shd w:val="clear" w:color="auto" w:fill="auto"/>
            <w:vAlign w:val="bottom"/>
            <w:hideMark/>
          </w:tcPr>
          <w:p w:rsidR="00037FF2" w:rsidRPr="000B01C9" w:rsidRDefault="00037FF2" w:rsidP="003D634D">
            <w:pPr>
              <w:pStyle w:val="a"/>
              <w:rPr>
                <w:szCs w:val="20"/>
              </w:rPr>
            </w:pPr>
            <w:r w:rsidRPr="000B01C9">
              <w:rPr>
                <w:szCs w:val="20"/>
              </w:rPr>
              <w:t>Консултантски и други услуги</w:t>
            </w:r>
          </w:p>
        </w:tc>
        <w:tc>
          <w:tcPr>
            <w:tcW w:w="1168" w:type="pct"/>
            <w:tcBorders>
              <w:top w:val="nil"/>
              <w:left w:val="nil"/>
              <w:bottom w:val="nil"/>
              <w:right w:val="nil"/>
            </w:tcBorders>
            <w:shd w:val="clear" w:color="auto" w:fill="auto"/>
            <w:vAlign w:val="bottom"/>
            <w:hideMark/>
          </w:tcPr>
          <w:p w:rsidR="0020388B" w:rsidRPr="000B01C9" w:rsidRDefault="00037FF2">
            <w:pPr>
              <w:pStyle w:val="a0"/>
              <w:widowControl w:val="0"/>
              <w:ind w:firstLine="709"/>
              <w:rPr>
                <w:bCs/>
                <w:szCs w:val="20"/>
                <w:lang w:val="bg-BG"/>
              </w:rPr>
            </w:pPr>
            <w:r w:rsidRPr="000B01C9">
              <w:rPr>
                <w:szCs w:val="20"/>
              </w:rPr>
              <w:t>19</w:t>
            </w:r>
            <w:r w:rsidR="00A63B81" w:rsidRPr="000B01C9">
              <w:rPr>
                <w:szCs w:val="20"/>
                <w:lang w:val="bg-BG"/>
              </w:rPr>
              <w:t>8</w:t>
            </w:r>
            <w:r w:rsidRPr="000B01C9">
              <w:rPr>
                <w:szCs w:val="20"/>
              </w:rPr>
              <w:t xml:space="preserve"> </w:t>
            </w:r>
          </w:p>
        </w:tc>
        <w:tc>
          <w:tcPr>
            <w:tcW w:w="1168" w:type="pct"/>
            <w:tcBorders>
              <w:top w:val="nil"/>
              <w:left w:val="nil"/>
              <w:bottom w:val="nil"/>
              <w:right w:val="nil"/>
            </w:tcBorders>
            <w:shd w:val="clear" w:color="auto" w:fill="auto"/>
            <w:vAlign w:val="bottom"/>
            <w:hideMark/>
          </w:tcPr>
          <w:p w:rsidR="00037FF2" w:rsidRPr="000B01C9" w:rsidRDefault="00037FF2">
            <w:pPr>
              <w:pStyle w:val="a0"/>
              <w:rPr>
                <w:szCs w:val="20"/>
                <w:lang w:val="bg-BG"/>
              </w:rPr>
            </w:pPr>
            <w:r w:rsidRPr="000B01C9">
              <w:rPr>
                <w:szCs w:val="20"/>
              </w:rPr>
              <w:t xml:space="preserve">176 </w:t>
            </w:r>
          </w:p>
        </w:tc>
      </w:tr>
      <w:tr w:rsidR="00037FF2" w:rsidRPr="000B01C9" w:rsidTr="000D7F69">
        <w:trPr>
          <w:trHeight w:val="170"/>
          <w:jc w:val="center"/>
        </w:trPr>
        <w:tc>
          <w:tcPr>
            <w:tcW w:w="2664" w:type="pct"/>
            <w:tcBorders>
              <w:top w:val="nil"/>
              <w:left w:val="nil"/>
              <w:bottom w:val="nil"/>
              <w:right w:val="nil"/>
            </w:tcBorders>
            <w:shd w:val="clear" w:color="auto" w:fill="auto"/>
            <w:vAlign w:val="bottom"/>
            <w:hideMark/>
          </w:tcPr>
          <w:p w:rsidR="00037FF2" w:rsidRPr="000B01C9" w:rsidRDefault="00037FF2" w:rsidP="003D634D">
            <w:pPr>
              <w:pStyle w:val="a"/>
              <w:rPr>
                <w:szCs w:val="20"/>
              </w:rPr>
            </w:pPr>
            <w:r w:rsidRPr="000B01C9">
              <w:rPr>
                <w:szCs w:val="20"/>
              </w:rPr>
              <w:t>Поддръжка на офис</w:t>
            </w:r>
          </w:p>
        </w:tc>
        <w:tc>
          <w:tcPr>
            <w:tcW w:w="1168" w:type="pct"/>
            <w:tcBorders>
              <w:top w:val="nil"/>
              <w:left w:val="nil"/>
              <w:bottom w:val="nil"/>
              <w:right w:val="nil"/>
            </w:tcBorders>
            <w:shd w:val="clear" w:color="auto" w:fill="auto"/>
            <w:vAlign w:val="bottom"/>
            <w:hideMark/>
          </w:tcPr>
          <w:p w:rsidR="00037FF2" w:rsidRPr="000B01C9" w:rsidRDefault="00037FF2">
            <w:pPr>
              <w:pStyle w:val="a0"/>
              <w:widowControl w:val="0"/>
              <w:ind w:firstLine="709"/>
              <w:rPr>
                <w:szCs w:val="20"/>
                <w:lang w:val="bg-BG"/>
              </w:rPr>
            </w:pPr>
            <w:r w:rsidRPr="000B01C9">
              <w:rPr>
                <w:szCs w:val="20"/>
              </w:rPr>
              <w:t xml:space="preserve">114 </w:t>
            </w:r>
          </w:p>
        </w:tc>
        <w:tc>
          <w:tcPr>
            <w:tcW w:w="1168" w:type="pct"/>
            <w:tcBorders>
              <w:top w:val="nil"/>
              <w:left w:val="nil"/>
              <w:bottom w:val="nil"/>
              <w:right w:val="nil"/>
            </w:tcBorders>
            <w:shd w:val="clear" w:color="auto" w:fill="auto"/>
            <w:vAlign w:val="bottom"/>
            <w:hideMark/>
          </w:tcPr>
          <w:p w:rsidR="00037FF2" w:rsidRPr="000B01C9" w:rsidRDefault="00037FF2">
            <w:pPr>
              <w:pStyle w:val="a0"/>
              <w:rPr>
                <w:szCs w:val="20"/>
                <w:lang w:val="bg-BG"/>
              </w:rPr>
            </w:pPr>
            <w:r w:rsidRPr="000B01C9">
              <w:rPr>
                <w:szCs w:val="20"/>
              </w:rPr>
              <w:t xml:space="preserve">113 </w:t>
            </w:r>
          </w:p>
        </w:tc>
      </w:tr>
      <w:tr w:rsidR="00037FF2" w:rsidRPr="000B01C9" w:rsidTr="000D7F69">
        <w:trPr>
          <w:trHeight w:val="170"/>
          <w:jc w:val="center"/>
        </w:trPr>
        <w:tc>
          <w:tcPr>
            <w:tcW w:w="2664" w:type="pct"/>
            <w:tcBorders>
              <w:top w:val="nil"/>
              <w:left w:val="nil"/>
              <w:bottom w:val="nil"/>
              <w:right w:val="nil"/>
            </w:tcBorders>
            <w:shd w:val="clear" w:color="auto" w:fill="auto"/>
            <w:vAlign w:val="bottom"/>
            <w:hideMark/>
          </w:tcPr>
          <w:p w:rsidR="00037FF2" w:rsidRPr="000B01C9" w:rsidRDefault="00037FF2" w:rsidP="003D634D">
            <w:pPr>
              <w:pStyle w:val="a"/>
              <w:rPr>
                <w:szCs w:val="20"/>
              </w:rPr>
            </w:pPr>
            <w:r w:rsidRPr="000B01C9">
              <w:rPr>
                <w:szCs w:val="20"/>
              </w:rPr>
              <w:t xml:space="preserve">Такси за членство </w:t>
            </w:r>
          </w:p>
        </w:tc>
        <w:tc>
          <w:tcPr>
            <w:tcW w:w="1168" w:type="pct"/>
            <w:tcBorders>
              <w:top w:val="nil"/>
              <w:left w:val="nil"/>
              <w:bottom w:val="nil"/>
              <w:right w:val="nil"/>
            </w:tcBorders>
            <w:shd w:val="clear" w:color="auto" w:fill="auto"/>
            <w:vAlign w:val="bottom"/>
            <w:hideMark/>
          </w:tcPr>
          <w:p w:rsidR="00037FF2" w:rsidRPr="000B01C9" w:rsidRDefault="00037FF2">
            <w:pPr>
              <w:pStyle w:val="a0"/>
              <w:widowControl w:val="0"/>
              <w:ind w:firstLine="709"/>
              <w:rPr>
                <w:szCs w:val="20"/>
                <w:lang w:val="bg-BG"/>
              </w:rPr>
            </w:pPr>
            <w:r w:rsidRPr="000B01C9">
              <w:rPr>
                <w:szCs w:val="20"/>
              </w:rPr>
              <w:t xml:space="preserve">66 </w:t>
            </w:r>
          </w:p>
        </w:tc>
        <w:tc>
          <w:tcPr>
            <w:tcW w:w="1168" w:type="pct"/>
            <w:tcBorders>
              <w:top w:val="nil"/>
              <w:left w:val="nil"/>
              <w:bottom w:val="nil"/>
              <w:right w:val="nil"/>
            </w:tcBorders>
            <w:shd w:val="clear" w:color="auto" w:fill="auto"/>
            <w:vAlign w:val="bottom"/>
            <w:hideMark/>
          </w:tcPr>
          <w:p w:rsidR="00037FF2" w:rsidRPr="000B01C9" w:rsidRDefault="00037FF2">
            <w:pPr>
              <w:pStyle w:val="a0"/>
              <w:rPr>
                <w:szCs w:val="20"/>
                <w:lang w:val="bg-BG"/>
              </w:rPr>
            </w:pPr>
            <w:r w:rsidRPr="000B01C9">
              <w:rPr>
                <w:szCs w:val="20"/>
              </w:rPr>
              <w:t xml:space="preserve">65 </w:t>
            </w:r>
          </w:p>
        </w:tc>
      </w:tr>
      <w:tr w:rsidR="00037FF2" w:rsidRPr="000B01C9" w:rsidTr="000D7F69">
        <w:trPr>
          <w:trHeight w:val="170"/>
          <w:jc w:val="center"/>
        </w:trPr>
        <w:tc>
          <w:tcPr>
            <w:tcW w:w="2664" w:type="pct"/>
            <w:tcBorders>
              <w:top w:val="nil"/>
              <w:left w:val="nil"/>
              <w:bottom w:val="nil"/>
              <w:right w:val="nil"/>
            </w:tcBorders>
            <w:shd w:val="clear" w:color="auto" w:fill="auto"/>
            <w:vAlign w:val="bottom"/>
            <w:hideMark/>
          </w:tcPr>
          <w:p w:rsidR="00037FF2" w:rsidRPr="000B01C9" w:rsidRDefault="00037FF2" w:rsidP="003D634D">
            <w:pPr>
              <w:pStyle w:val="a"/>
              <w:rPr>
                <w:szCs w:val="20"/>
              </w:rPr>
            </w:pPr>
            <w:r w:rsidRPr="000B01C9">
              <w:rPr>
                <w:szCs w:val="20"/>
              </w:rPr>
              <w:t>Комуникации</w:t>
            </w:r>
          </w:p>
        </w:tc>
        <w:tc>
          <w:tcPr>
            <w:tcW w:w="1168" w:type="pct"/>
            <w:tcBorders>
              <w:top w:val="nil"/>
              <w:left w:val="nil"/>
              <w:bottom w:val="nil"/>
              <w:right w:val="nil"/>
            </w:tcBorders>
            <w:shd w:val="clear" w:color="auto" w:fill="auto"/>
            <w:vAlign w:val="bottom"/>
            <w:hideMark/>
          </w:tcPr>
          <w:p w:rsidR="00037FF2" w:rsidRPr="000B01C9" w:rsidRDefault="00037FF2">
            <w:pPr>
              <w:pStyle w:val="a0"/>
              <w:widowControl w:val="0"/>
              <w:ind w:firstLine="709"/>
              <w:rPr>
                <w:szCs w:val="20"/>
                <w:lang w:val="bg-BG"/>
              </w:rPr>
            </w:pPr>
            <w:r w:rsidRPr="000B01C9">
              <w:rPr>
                <w:szCs w:val="20"/>
              </w:rPr>
              <w:t xml:space="preserve">37 </w:t>
            </w:r>
          </w:p>
        </w:tc>
        <w:tc>
          <w:tcPr>
            <w:tcW w:w="1168" w:type="pct"/>
            <w:tcBorders>
              <w:top w:val="nil"/>
              <w:left w:val="nil"/>
              <w:bottom w:val="nil"/>
              <w:right w:val="nil"/>
            </w:tcBorders>
            <w:shd w:val="clear" w:color="auto" w:fill="auto"/>
            <w:vAlign w:val="bottom"/>
            <w:hideMark/>
          </w:tcPr>
          <w:p w:rsidR="00037FF2" w:rsidRPr="000B01C9" w:rsidRDefault="00037FF2">
            <w:pPr>
              <w:pStyle w:val="a0"/>
              <w:rPr>
                <w:szCs w:val="20"/>
                <w:lang w:val="bg-BG"/>
              </w:rPr>
            </w:pPr>
            <w:r w:rsidRPr="000B01C9">
              <w:rPr>
                <w:szCs w:val="20"/>
              </w:rPr>
              <w:t xml:space="preserve">43 </w:t>
            </w:r>
          </w:p>
        </w:tc>
      </w:tr>
      <w:tr w:rsidR="00037FF2" w:rsidRPr="000B01C9" w:rsidTr="000D7F69">
        <w:trPr>
          <w:trHeight w:val="170"/>
          <w:jc w:val="center"/>
        </w:trPr>
        <w:tc>
          <w:tcPr>
            <w:tcW w:w="2664" w:type="pct"/>
            <w:tcBorders>
              <w:top w:val="nil"/>
              <w:left w:val="nil"/>
              <w:bottom w:val="nil"/>
              <w:right w:val="nil"/>
            </w:tcBorders>
            <w:shd w:val="clear" w:color="auto" w:fill="auto"/>
            <w:vAlign w:val="bottom"/>
            <w:hideMark/>
          </w:tcPr>
          <w:p w:rsidR="00037FF2" w:rsidRPr="000B01C9" w:rsidRDefault="00037FF2" w:rsidP="003D634D">
            <w:pPr>
              <w:pStyle w:val="a"/>
              <w:rPr>
                <w:szCs w:val="20"/>
              </w:rPr>
            </w:pPr>
            <w:r w:rsidRPr="000B01C9">
              <w:rPr>
                <w:szCs w:val="20"/>
              </w:rPr>
              <w:t xml:space="preserve">Данъци и такси </w:t>
            </w:r>
          </w:p>
        </w:tc>
        <w:tc>
          <w:tcPr>
            <w:tcW w:w="1168" w:type="pct"/>
            <w:tcBorders>
              <w:top w:val="nil"/>
              <w:left w:val="nil"/>
              <w:bottom w:val="nil"/>
              <w:right w:val="nil"/>
            </w:tcBorders>
            <w:shd w:val="clear" w:color="auto" w:fill="auto"/>
            <w:vAlign w:val="bottom"/>
            <w:hideMark/>
          </w:tcPr>
          <w:p w:rsidR="00037FF2" w:rsidRPr="000B01C9" w:rsidRDefault="00037FF2">
            <w:pPr>
              <w:pStyle w:val="a0"/>
              <w:widowControl w:val="0"/>
              <w:ind w:firstLine="709"/>
              <w:rPr>
                <w:szCs w:val="20"/>
                <w:lang w:val="bg-BG"/>
              </w:rPr>
            </w:pPr>
            <w:r w:rsidRPr="000B01C9">
              <w:rPr>
                <w:szCs w:val="20"/>
              </w:rPr>
              <w:t xml:space="preserve">38 </w:t>
            </w:r>
          </w:p>
        </w:tc>
        <w:tc>
          <w:tcPr>
            <w:tcW w:w="1168" w:type="pct"/>
            <w:tcBorders>
              <w:top w:val="nil"/>
              <w:left w:val="nil"/>
              <w:bottom w:val="nil"/>
              <w:right w:val="nil"/>
            </w:tcBorders>
            <w:shd w:val="clear" w:color="auto" w:fill="auto"/>
            <w:vAlign w:val="bottom"/>
            <w:hideMark/>
          </w:tcPr>
          <w:p w:rsidR="00037FF2" w:rsidRPr="000B01C9" w:rsidRDefault="00037FF2">
            <w:pPr>
              <w:pStyle w:val="a0"/>
              <w:rPr>
                <w:szCs w:val="20"/>
                <w:lang w:val="bg-BG"/>
              </w:rPr>
            </w:pPr>
            <w:r w:rsidRPr="000B01C9">
              <w:rPr>
                <w:szCs w:val="20"/>
              </w:rPr>
              <w:t xml:space="preserve">15 </w:t>
            </w:r>
          </w:p>
        </w:tc>
      </w:tr>
      <w:tr w:rsidR="00037FF2" w:rsidRPr="000B01C9" w:rsidTr="000D7F69">
        <w:trPr>
          <w:trHeight w:val="170"/>
          <w:jc w:val="center"/>
        </w:trPr>
        <w:tc>
          <w:tcPr>
            <w:tcW w:w="2664" w:type="pct"/>
            <w:tcBorders>
              <w:top w:val="nil"/>
              <w:left w:val="nil"/>
              <w:bottom w:val="nil"/>
              <w:right w:val="nil"/>
            </w:tcBorders>
            <w:shd w:val="clear" w:color="auto" w:fill="auto"/>
            <w:vAlign w:val="bottom"/>
            <w:hideMark/>
          </w:tcPr>
          <w:p w:rsidR="00037FF2" w:rsidRPr="000B01C9" w:rsidRDefault="00037FF2" w:rsidP="003D634D">
            <w:pPr>
              <w:pStyle w:val="a"/>
              <w:rPr>
                <w:szCs w:val="20"/>
              </w:rPr>
            </w:pPr>
            <w:r w:rsidRPr="000B01C9">
              <w:rPr>
                <w:szCs w:val="20"/>
              </w:rPr>
              <w:t>Застраховки</w:t>
            </w:r>
          </w:p>
        </w:tc>
        <w:tc>
          <w:tcPr>
            <w:tcW w:w="1168" w:type="pct"/>
            <w:tcBorders>
              <w:top w:val="nil"/>
              <w:left w:val="nil"/>
              <w:bottom w:val="nil"/>
              <w:right w:val="nil"/>
            </w:tcBorders>
            <w:shd w:val="clear" w:color="auto" w:fill="auto"/>
            <w:vAlign w:val="bottom"/>
            <w:hideMark/>
          </w:tcPr>
          <w:p w:rsidR="00037FF2" w:rsidRPr="000B01C9" w:rsidRDefault="00037FF2">
            <w:pPr>
              <w:pStyle w:val="a0"/>
              <w:widowControl w:val="0"/>
              <w:ind w:firstLine="709"/>
              <w:rPr>
                <w:szCs w:val="20"/>
                <w:lang w:val="bg-BG"/>
              </w:rPr>
            </w:pPr>
            <w:r w:rsidRPr="000B01C9">
              <w:rPr>
                <w:szCs w:val="20"/>
              </w:rPr>
              <w:t xml:space="preserve">10 </w:t>
            </w:r>
          </w:p>
        </w:tc>
        <w:tc>
          <w:tcPr>
            <w:tcW w:w="1168" w:type="pct"/>
            <w:tcBorders>
              <w:top w:val="nil"/>
              <w:left w:val="nil"/>
              <w:bottom w:val="nil"/>
              <w:right w:val="nil"/>
            </w:tcBorders>
            <w:shd w:val="clear" w:color="auto" w:fill="auto"/>
            <w:vAlign w:val="bottom"/>
            <w:hideMark/>
          </w:tcPr>
          <w:p w:rsidR="00037FF2" w:rsidRPr="000B01C9" w:rsidRDefault="00037FF2">
            <w:pPr>
              <w:pStyle w:val="a0"/>
              <w:rPr>
                <w:szCs w:val="20"/>
                <w:lang w:val="bg-BG"/>
              </w:rPr>
            </w:pPr>
            <w:r w:rsidRPr="000B01C9">
              <w:rPr>
                <w:szCs w:val="20"/>
              </w:rPr>
              <w:t xml:space="preserve">10 </w:t>
            </w:r>
          </w:p>
        </w:tc>
      </w:tr>
      <w:tr w:rsidR="00037FF2" w:rsidRPr="000B01C9" w:rsidTr="000D7F69">
        <w:trPr>
          <w:trHeight w:val="170"/>
          <w:jc w:val="center"/>
        </w:trPr>
        <w:tc>
          <w:tcPr>
            <w:tcW w:w="2664" w:type="pct"/>
            <w:tcBorders>
              <w:top w:val="nil"/>
              <w:left w:val="nil"/>
              <w:bottom w:val="nil"/>
              <w:right w:val="nil"/>
            </w:tcBorders>
            <w:shd w:val="clear" w:color="auto" w:fill="auto"/>
            <w:vAlign w:val="bottom"/>
            <w:hideMark/>
          </w:tcPr>
          <w:p w:rsidR="00037FF2" w:rsidRPr="000B01C9" w:rsidRDefault="00037FF2" w:rsidP="003D634D">
            <w:pPr>
              <w:pStyle w:val="a"/>
              <w:rPr>
                <w:szCs w:val="20"/>
                <w:lang w:val="bg-BG"/>
              </w:rPr>
            </w:pPr>
            <w:r w:rsidRPr="000B01C9">
              <w:rPr>
                <w:szCs w:val="20"/>
                <w:lang w:val="bg-BG"/>
              </w:rPr>
              <w:t>Текущи ремонти</w:t>
            </w:r>
          </w:p>
        </w:tc>
        <w:tc>
          <w:tcPr>
            <w:tcW w:w="1168" w:type="pct"/>
            <w:tcBorders>
              <w:top w:val="nil"/>
              <w:left w:val="nil"/>
              <w:bottom w:val="nil"/>
              <w:right w:val="nil"/>
            </w:tcBorders>
            <w:shd w:val="clear" w:color="auto" w:fill="auto"/>
            <w:vAlign w:val="bottom"/>
            <w:hideMark/>
          </w:tcPr>
          <w:p w:rsidR="00037FF2" w:rsidRPr="000B01C9" w:rsidRDefault="00037FF2">
            <w:pPr>
              <w:pStyle w:val="a0"/>
              <w:widowControl w:val="0"/>
              <w:ind w:firstLine="709"/>
              <w:rPr>
                <w:szCs w:val="20"/>
              </w:rPr>
            </w:pPr>
            <w:r w:rsidRPr="000B01C9">
              <w:rPr>
                <w:szCs w:val="20"/>
              </w:rPr>
              <w:t xml:space="preserve">6 </w:t>
            </w:r>
          </w:p>
        </w:tc>
        <w:tc>
          <w:tcPr>
            <w:tcW w:w="1168" w:type="pct"/>
            <w:tcBorders>
              <w:top w:val="nil"/>
              <w:left w:val="nil"/>
              <w:bottom w:val="nil"/>
              <w:right w:val="nil"/>
            </w:tcBorders>
            <w:shd w:val="clear" w:color="auto" w:fill="auto"/>
            <w:vAlign w:val="bottom"/>
            <w:hideMark/>
          </w:tcPr>
          <w:p w:rsidR="00037FF2" w:rsidRPr="000B01C9" w:rsidRDefault="00037FF2">
            <w:pPr>
              <w:pStyle w:val="a0"/>
              <w:rPr>
                <w:szCs w:val="20"/>
                <w:lang w:val="bg-BG"/>
              </w:rPr>
            </w:pPr>
            <w:r w:rsidRPr="000B01C9">
              <w:rPr>
                <w:szCs w:val="20"/>
              </w:rPr>
              <w:t xml:space="preserve">0 </w:t>
            </w:r>
          </w:p>
        </w:tc>
      </w:tr>
      <w:tr w:rsidR="00037FF2" w:rsidRPr="000B01C9" w:rsidTr="000D7F69">
        <w:trPr>
          <w:trHeight w:val="170"/>
          <w:jc w:val="center"/>
        </w:trPr>
        <w:tc>
          <w:tcPr>
            <w:tcW w:w="2664" w:type="pct"/>
            <w:tcBorders>
              <w:top w:val="nil"/>
              <w:left w:val="nil"/>
              <w:bottom w:val="nil"/>
              <w:right w:val="nil"/>
            </w:tcBorders>
            <w:shd w:val="clear" w:color="auto" w:fill="auto"/>
            <w:vAlign w:val="bottom"/>
            <w:hideMark/>
          </w:tcPr>
          <w:p w:rsidR="00037FF2" w:rsidRPr="000B01C9" w:rsidRDefault="00037FF2" w:rsidP="003D634D">
            <w:pPr>
              <w:pStyle w:val="a"/>
              <w:rPr>
                <w:szCs w:val="20"/>
              </w:rPr>
            </w:pPr>
            <w:r w:rsidRPr="000B01C9">
              <w:rPr>
                <w:szCs w:val="20"/>
              </w:rPr>
              <w:t>Други</w:t>
            </w:r>
          </w:p>
        </w:tc>
        <w:tc>
          <w:tcPr>
            <w:tcW w:w="1168" w:type="pct"/>
            <w:tcBorders>
              <w:top w:val="nil"/>
              <w:left w:val="nil"/>
              <w:bottom w:val="nil"/>
              <w:right w:val="nil"/>
            </w:tcBorders>
            <w:shd w:val="clear" w:color="auto" w:fill="auto"/>
            <w:vAlign w:val="bottom"/>
            <w:hideMark/>
          </w:tcPr>
          <w:p w:rsidR="00037FF2" w:rsidRPr="000B01C9" w:rsidRDefault="00037FF2">
            <w:pPr>
              <w:pStyle w:val="a0"/>
              <w:widowControl w:val="0"/>
              <w:ind w:firstLine="709"/>
              <w:rPr>
                <w:szCs w:val="20"/>
                <w:lang w:val="bg-BG"/>
              </w:rPr>
            </w:pPr>
            <w:r w:rsidRPr="000B01C9">
              <w:rPr>
                <w:szCs w:val="20"/>
              </w:rPr>
              <w:t xml:space="preserve">25 </w:t>
            </w:r>
          </w:p>
        </w:tc>
        <w:tc>
          <w:tcPr>
            <w:tcW w:w="1168" w:type="pct"/>
            <w:tcBorders>
              <w:top w:val="nil"/>
              <w:left w:val="nil"/>
              <w:bottom w:val="nil"/>
              <w:right w:val="nil"/>
            </w:tcBorders>
            <w:shd w:val="clear" w:color="auto" w:fill="auto"/>
            <w:vAlign w:val="bottom"/>
            <w:hideMark/>
          </w:tcPr>
          <w:p w:rsidR="00037FF2" w:rsidRPr="000B01C9" w:rsidRDefault="00037FF2">
            <w:pPr>
              <w:pStyle w:val="a0"/>
              <w:rPr>
                <w:szCs w:val="20"/>
                <w:lang w:val="bg-BG"/>
              </w:rPr>
            </w:pPr>
            <w:r w:rsidRPr="000B01C9">
              <w:rPr>
                <w:szCs w:val="20"/>
              </w:rPr>
              <w:t xml:space="preserve">15 </w:t>
            </w:r>
          </w:p>
        </w:tc>
      </w:tr>
      <w:tr w:rsidR="00037FF2" w:rsidRPr="000B01C9" w:rsidTr="000D7F69">
        <w:trPr>
          <w:trHeight w:val="170"/>
          <w:jc w:val="center"/>
        </w:trPr>
        <w:tc>
          <w:tcPr>
            <w:tcW w:w="2664" w:type="pct"/>
            <w:tcBorders>
              <w:top w:val="nil"/>
              <w:left w:val="nil"/>
              <w:bottom w:val="nil"/>
              <w:right w:val="nil"/>
            </w:tcBorders>
            <w:shd w:val="clear" w:color="auto" w:fill="auto"/>
            <w:vAlign w:val="bottom"/>
            <w:hideMark/>
          </w:tcPr>
          <w:p w:rsidR="00037FF2" w:rsidRPr="000B01C9" w:rsidRDefault="00037FF2" w:rsidP="003D634D">
            <w:pPr>
              <w:pStyle w:val="a"/>
              <w:rPr>
                <w:b/>
                <w:szCs w:val="20"/>
              </w:rPr>
            </w:pPr>
            <w:r w:rsidRPr="000B01C9">
              <w:rPr>
                <w:b/>
                <w:szCs w:val="20"/>
              </w:rPr>
              <w:t>Общо</w:t>
            </w:r>
          </w:p>
        </w:tc>
        <w:tc>
          <w:tcPr>
            <w:tcW w:w="1168" w:type="pct"/>
            <w:tcBorders>
              <w:top w:val="single" w:sz="4" w:space="0" w:color="auto"/>
              <w:left w:val="nil"/>
              <w:bottom w:val="double" w:sz="6" w:space="0" w:color="auto"/>
              <w:right w:val="nil"/>
            </w:tcBorders>
            <w:shd w:val="clear" w:color="auto" w:fill="auto"/>
            <w:vAlign w:val="bottom"/>
            <w:hideMark/>
          </w:tcPr>
          <w:p w:rsidR="0020388B" w:rsidRPr="000B01C9" w:rsidRDefault="00037FF2">
            <w:pPr>
              <w:pStyle w:val="a0"/>
              <w:widowControl w:val="0"/>
              <w:ind w:firstLine="709"/>
              <w:rPr>
                <w:b/>
                <w:bCs/>
                <w:szCs w:val="20"/>
                <w:lang w:val="bg-BG"/>
              </w:rPr>
            </w:pPr>
            <w:r w:rsidRPr="000B01C9">
              <w:rPr>
                <w:b/>
                <w:bCs/>
                <w:szCs w:val="20"/>
              </w:rPr>
              <w:t xml:space="preserve">1 </w:t>
            </w:r>
            <w:r w:rsidR="00DC3071" w:rsidRPr="000B01C9">
              <w:rPr>
                <w:b/>
                <w:bCs/>
                <w:szCs w:val="20"/>
                <w:lang w:val="bg-BG"/>
              </w:rPr>
              <w:t xml:space="preserve"> </w:t>
            </w:r>
            <w:r w:rsidRPr="000B01C9">
              <w:rPr>
                <w:b/>
                <w:bCs/>
                <w:szCs w:val="20"/>
              </w:rPr>
              <w:t>00</w:t>
            </w:r>
            <w:r w:rsidR="00A63B81" w:rsidRPr="000B01C9">
              <w:rPr>
                <w:b/>
                <w:bCs/>
                <w:szCs w:val="20"/>
                <w:lang w:val="bg-BG"/>
              </w:rPr>
              <w:t>2</w:t>
            </w:r>
            <w:r w:rsidRPr="000B01C9">
              <w:rPr>
                <w:b/>
                <w:bCs/>
                <w:szCs w:val="20"/>
              </w:rPr>
              <w:t xml:space="preserve"> </w:t>
            </w:r>
          </w:p>
        </w:tc>
        <w:tc>
          <w:tcPr>
            <w:tcW w:w="1168" w:type="pct"/>
            <w:tcBorders>
              <w:top w:val="single" w:sz="4" w:space="0" w:color="auto"/>
              <w:left w:val="nil"/>
              <w:bottom w:val="double" w:sz="6" w:space="0" w:color="auto"/>
              <w:right w:val="nil"/>
            </w:tcBorders>
            <w:shd w:val="clear" w:color="auto" w:fill="auto"/>
            <w:vAlign w:val="bottom"/>
            <w:hideMark/>
          </w:tcPr>
          <w:p w:rsidR="00037FF2" w:rsidRPr="000B01C9" w:rsidRDefault="00037FF2" w:rsidP="003F59F5">
            <w:pPr>
              <w:pStyle w:val="a0"/>
              <w:numPr>
                <w:ilvl w:val="0"/>
                <w:numId w:val="6"/>
              </w:numPr>
              <w:rPr>
                <w:b/>
                <w:szCs w:val="20"/>
                <w:lang w:val="bg-BG"/>
              </w:rPr>
            </w:pPr>
          </w:p>
        </w:tc>
      </w:tr>
    </w:tbl>
    <w:p w:rsidR="00410D11" w:rsidRDefault="00410D11" w:rsidP="00410D11">
      <w:pPr>
        <w:rPr>
          <w:rFonts w:asciiTheme="minorHAnsi" w:hAnsiTheme="minorHAnsi"/>
          <w:lang w:val="en-US"/>
        </w:rPr>
      </w:pPr>
      <w:bookmarkStart w:id="65" w:name="_Toc418084373"/>
    </w:p>
    <w:p w:rsidR="008B1F2F" w:rsidRPr="00410D11" w:rsidRDefault="00077A47" w:rsidP="00410D11">
      <w:pPr>
        <w:rPr>
          <w:rFonts w:asciiTheme="minorHAnsi" w:hAnsiTheme="minorHAnsi"/>
          <w:sz w:val="18"/>
          <w:szCs w:val="18"/>
          <w:lang w:val="en-US"/>
        </w:rPr>
      </w:pPr>
      <w:r w:rsidRPr="00410D11">
        <w:t>Начислените за годината суми за услуги, предоставяни от регистрираните одитори за независим финансов одит са в размер на 7 х.лв. Други услуги не са предоставяни от регистрираните одитор през периода</w:t>
      </w:r>
      <w:r w:rsidR="00410D11">
        <w:rPr>
          <w:sz w:val="18"/>
          <w:szCs w:val="18"/>
        </w:rPr>
        <w:t>.</w:t>
      </w:r>
    </w:p>
    <w:p w:rsidR="0020388B" w:rsidRPr="000B01C9" w:rsidRDefault="00125938" w:rsidP="00410D11">
      <w:pPr>
        <w:pStyle w:val="Mainnumbers"/>
      </w:pPr>
      <w:bookmarkStart w:id="66" w:name="_Toc475137970"/>
      <w:r w:rsidRPr="000B01C9">
        <w:lastRenderedPageBreak/>
        <w:t>РАЗХОДИ ЗА ПЕРСОНАЛА</w:t>
      </w:r>
      <w:bookmarkEnd w:id="65"/>
      <w:bookmarkEnd w:id="66"/>
    </w:p>
    <w:tbl>
      <w:tblPr>
        <w:tblW w:w="5000" w:type="pct"/>
        <w:jc w:val="center"/>
        <w:tblLook w:val="04A0"/>
      </w:tblPr>
      <w:tblGrid>
        <w:gridCol w:w="6807"/>
        <w:gridCol w:w="1595"/>
        <w:gridCol w:w="1593"/>
      </w:tblGrid>
      <w:tr w:rsidR="00A764DB" w:rsidRPr="000B01C9" w:rsidTr="00054ABF">
        <w:trPr>
          <w:trHeight w:val="20"/>
          <w:jc w:val="center"/>
        </w:trPr>
        <w:tc>
          <w:tcPr>
            <w:tcW w:w="3405" w:type="pct"/>
            <w:tcBorders>
              <w:top w:val="nil"/>
              <w:left w:val="nil"/>
              <w:bottom w:val="nil"/>
              <w:right w:val="nil"/>
            </w:tcBorders>
            <w:shd w:val="clear" w:color="auto" w:fill="auto"/>
            <w:noWrap/>
            <w:vAlign w:val="bottom"/>
            <w:hideMark/>
          </w:tcPr>
          <w:p w:rsidR="00A764DB" w:rsidRPr="000B01C9" w:rsidRDefault="007D2B98" w:rsidP="007D2B98">
            <w:pPr>
              <w:pStyle w:val="a1"/>
              <w:jc w:val="left"/>
              <w:rPr>
                <w:b w:val="0"/>
                <w:szCs w:val="20"/>
              </w:rPr>
            </w:pPr>
            <w:r w:rsidRPr="000B01C9">
              <w:rPr>
                <w:b w:val="0"/>
                <w:szCs w:val="20"/>
              </w:rPr>
              <w:t>Разходите за персонала включват:</w:t>
            </w:r>
          </w:p>
        </w:tc>
        <w:tc>
          <w:tcPr>
            <w:tcW w:w="798" w:type="pct"/>
            <w:tcBorders>
              <w:top w:val="nil"/>
              <w:left w:val="nil"/>
              <w:bottom w:val="nil"/>
              <w:right w:val="nil"/>
            </w:tcBorders>
            <w:shd w:val="clear" w:color="auto" w:fill="auto"/>
            <w:vAlign w:val="bottom"/>
            <w:hideMark/>
          </w:tcPr>
          <w:p w:rsidR="004059EF" w:rsidRPr="000B01C9" w:rsidRDefault="00D20B8F">
            <w:pPr>
              <w:pStyle w:val="a1"/>
              <w:jc w:val="right"/>
              <w:rPr>
                <w:szCs w:val="20"/>
              </w:rPr>
            </w:pPr>
            <w:r w:rsidRPr="000B01C9">
              <w:rPr>
                <w:szCs w:val="20"/>
                <w:lang w:val="bg-BG"/>
              </w:rPr>
              <w:t>2016</w:t>
            </w:r>
          </w:p>
        </w:tc>
        <w:tc>
          <w:tcPr>
            <w:tcW w:w="797" w:type="pct"/>
            <w:tcBorders>
              <w:top w:val="nil"/>
              <w:left w:val="nil"/>
              <w:bottom w:val="nil"/>
              <w:right w:val="nil"/>
            </w:tcBorders>
            <w:shd w:val="clear" w:color="auto" w:fill="auto"/>
            <w:vAlign w:val="bottom"/>
            <w:hideMark/>
          </w:tcPr>
          <w:p w:rsidR="004059EF" w:rsidRPr="000B01C9" w:rsidRDefault="00D20B8F">
            <w:pPr>
              <w:pStyle w:val="a1"/>
              <w:jc w:val="right"/>
              <w:rPr>
                <w:szCs w:val="20"/>
                <w:lang w:val="bg-BG"/>
              </w:rPr>
            </w:pPr>
            <w:r w:rsidRPr="000B01C9">
              <w:rPr>
                <w:szCs w:val="20"/>
                <w:lang w:val="bg-BG"/>
              </w:rPr>
              <w:t>2015</w:t>
            </w:r>
          </w:p>
        </w:tc>
      </w:tr>
      <w:tr w:rsidR="00A764DB" w:rsidRPr="000B01C9" w:rsidTr="00054ABF">
        <w:trPr>
          <w:trHeight w:val="20"/>
          <w:jc w:val="center"/>
        </w:trPr>
        <w:tc>
          <w:tcPr>
            <w:tcW w:w="3405" w:type="pct"/>
            <w:tcBorders>
              <w:top w:val="nil"/>
              <w:left w:val="nil"/>
              <w:bottom w:val="nil"/>
              <w:right w:val="nil"/>
            </w:tcBorders>
            <w:shd w:val="clear" w:color="auto" w:fill="auto"/>
            <w:vAlign w:val="bottom"/>
            <w:hideMark/>
          </w:tcPr>
          <w:p w:rsidR="00A764DB" w:rsidRPr="000B01C9" w:rsidRDefault="00A764DB" w:rsidP="003D634D">
            <w:pPr>
              <w:pStyle w:val="a1"/>
              <w:rPr>
                <w:szCs w:val="20"/>
              </w:rPr>
            </w:pPr>
          </w:p>
        </w:tc>
        <w:tc>
          <w:tcPr>
            <w:tcW w:w="798" w:type="pct"/>
            <w:tcBorders>
              <w:top w:val="nil"/>
              <w:left w:val="nil"/>
              <w:bottom w:val="nil"/>
              <w:right w:val="nil"/>
            </w:tcBorders>
            <w:shd w:val="clear" w:color="auto" w:fill="auto"/>
            <w:noWrap/>
            <w:hideMark/>
          </w:tcPr>
          <w:p w:rsidR="00A764DB" w:rsidRPr="000B01C9" w:rsidRDefault="00A764DB" w:rsidP="009D3741">
            <w:pPr>
              <w:pStyle w:val="a1"/>
              <w:jc w:val="right"/>
              <w:rPr>
                <w:szCs w:val="20"/>
              </w:rPr>
            </w:pPr>
            <w:r w:rsidRPr="000B01C9">
              <w:rPr>
                <w:szCs w:val="20"/>
              </w:rPr>
              <w:t>BGN'000</w:t>
            </w:r>
          </w:p>
        </w:tc>
        <w:tc>
          <w:tcPr>
            <w:tcW w:w="797" w:type="pct"/>
            <w:tcBorders>
              <w:top w:val="nil"/>
              <w:left w:val="nil"/>
              <w:bottom w:val="nil"/>
              <w:right w:val="nil"/>
            </w:tcBorders>
            <w:shd w:val="clear" w:color="auto" w:fill="auto"/>
            <w:noWrap/>
            <w:hideMark/>
          </w:tcPr>
          <w:p w:rsidR="00A764DB" w:rsidRPr="000B01C9" w:rsidRDefault="00A764DB" w:rsidP="009D3741">
            <w:pPr>
              <w:pStyle w:val="a1"/>
              <w:jc w:val="right"/>
              <w:rPr>
                <w:szCs w:val="20"/>
              </w:rPr>
            </w:pPr>
            <w:r w:rsidRPr="000B01C9">
              <w:rPr>
                <w:szCs w:val="20"/>
              </w:rPr>
              <w:t>BGN'000</w:t>
            </w:r>
          </w:p>
        </w:tc>
      </w:tr>
      <w:tr w:rsidR="003B3EA9" w:rsidRPr="000B01C9" w:rsidTr="00054ABF">
        <w:trPr>
          <w:trHeight w:val="20"/>
          <w:jc w:val="center"/>
        </w:trPr>
        <w:tc>
          <w:tcPr>
            <w:tcW w:w="3405" w:type="pct"/>
            <w:tcBorders>
              <w:top w:val="nil"/>
              <w:left w:val="nil"/>
              <w:bottom w:val="nil"/>
              <w:right w:val="nil"/>
            </w:tcBorders>
            <w:shd w:val="clear" w:color="auto" w:fill="auto"/>
            <w:vAlign w:val="bottom"/>
            <w:hideMark/>
          </w:tcPr>
          <w:p w:rsidR="003B3EA9" w:rsidRPr="000B01C9" w:rsidRDefault="003B3EA9" w:rsidP="003D634D">
            <w:pPr>
              <w:pStyle w:val="a"/>
              <w:rPr>
                <w:szCs w:val="20"/>
              </w:rPr>
            </w:pPr>
            <w:r w:rsidRPr="000B01C9">
              <w:rPr>
                <w:szCs w:val="20"/>
              </w:rPr>
              <w:t>Текущи възнаграждения</w:t>
            </w:r>
          </w:p>
        </w:tc>
        <w:tc>
          <w:tcPr>
            <w:tcW w:w="798" w:type="pct"/>
            <w:tcBorders>
              <w:top w:val="nil"/>
              <w:left w:val="nil"/>
              <w:bottom w:val="nil"/>
              <w:right w:val="nil"/>
            </w:tcBorders>
            <w:shd w:val="clear" w:color="auto" w:fill="auto"/>
            <w:vAlign w:val="bottom"/>
            <w:hideMark/>
          </w:tcPr>
          <w:p w:rsidR="003B3EA9" w:rsidRPr="000B01C9" w:rsidRDefault="003B3EA9" w:rsidP="00372224">
            <w:pPr>
              <w:pStyle w:val="a0"/>
              <w:widowControl w:val="0"/>
              <w:ind w:firstLine="709"/>
              <w:rPr>
                <w:szCs w:val="20"/>
                <w:lang w:val="bg-BG"/>
              </w:rPr>
            </w:pPr>
            <w:r w:rsidRPr="000B01C9">
              <w:rPr>
                <w:szCs w:val="20"/>
              </w:rPr>
              <w:t xml:space="preserve">866 </w:t>
            </w:r>
          </w:p>
        </w:tc>
        <w:tc>
          <w:tcPr>
            <w:tcW w:w="797" w:type="pct"/>
            <w:tcBorders>
              <w:top w:val="nil"/>
              <w:left w:val="nil"/>
              <w:bottom w:val="nil"/>
              <w:right w:val="nil"/>
            </w:tcBorders>
            <w:shd w:val="clear" w:color="auto" w:fill="auto"/>
            <w:vAlign w:val="bottom"/>
            <w:hideMark/>
          </w:tcPr>
          <w:p w:rsidR="003B3EA9" w:rsidRPr="000B01C9" w:rsidRDefault="003B3EA9" w:rsidP="009D3741">
            <w:pPr>
              <w:pStyle w:val="a0"/>
              <w:rPr>
                <w:szCs w:val="20"/>
                <w:lang w:val="bg-BG"/>
              </w:rPr>
            </w:pPr>
            <w:r w:rsidRPr="000B01C9">
              <w:rPr>
                <w:szCs w:val="20"/>
              </w:rPr>
              <w:t xml:space="preserve">919 </w:t>
            </w:r>
          </w:p>
        </w:tc>
      </w:tr>
      <w:tr w:rsidR="003B3EA9" w:rsidRPr="000B01C9" w:rsidTr="00054ABF">
        <w:trPr>
          <w:trHeight w:val="20"/>
          <w:jc w:val="center"/>
        </w:trPr>
        <w:tc>
          <w:tcPr>
            <w:tcW w:w="3405" w:type="pct"/>
            <w:tcBorders>
              <w:top w:val="nil"/>
              <w:left w:val="nil"/>
              <w:bottom w:val="nil"/>
              <w:right w:val="nil"/>
            </w:tcBorders>
            <w:shd w:val="clear" w:color="auto" w:fill="auto"/>
            <w:vAlign w:val="bottom"/>
            <w:hideMark/>
          </w:tcPr>
          <w:p w:rsidR="003B3EA9" w:rsidRPr="000B01C9" w:rsidRDefault="003B3EA9" w:rsidP="003D634D">
            <w:pPr>
              <w:pStyle w:val="a"/>
              <w:rPr>
                <w:szCs w:val="20"/>
                <w:lang w:val="bg-BG"/>
              </w:rPr>
            </w:pPr>
            <w:r w:rsidRPr="000B01C9">
              <w:rPr>
                <w:szCs w:val="20"/>
                <w:lang w:val="bg-BG"/>
              </w:rPr>
              <w:t>Вноски по социалното и з</w:t>
            </w:r>
            <w:r w:rsidR="00054ABF" w:rsidRPr="000B01C9">
              <w:rPr>
                <w:szCs w:val="20"/>
                <w:lang w:val="bg-BG"/>
              </w:rPr>
              <w:t xml:space="preserve">дравно осигуряване върху текущи </w:t>
            </w:r>
            <w:r w:rsidRPr="000B01C9">
              <w:rPr>
                <w:szCs w:val="20"/>
                <w:lang w:val="bg-BG"/>
              </w:rPr>
              <w:t>възнаграждения</w:t>
            </w:r>
          </w:p>
        </w:tc>
        <w:tc>
          <w:tcPr>
            <w:tcW w:w="798" w:type="pct"/>
            <w:tcBorders>
              <w:top w:val="nil"/>
              <w:left w:val="nil"/>
              <w:bottom w:val="nil"/>
              <w:right w:val="nil"/>
            </w:tcBorders>
            <w:shd w:val="clear" w:color="auto" w:fill="auto"/>
            <w:vAlign w:val="bottom"/>
            <w:hideMark/>
          </w:tcPr>
          <w:p w:rsidR="003B3EA9" w:rsidRPr="000B01C9" w:rsidRDefault="003B3EA9">
            <w:pPr>
              <w:pStyle w:val="a0"/>
              <w:widowControl w:val="0"/>
              <w:ind w:firstLine="709"/>
              <w:rPr>
                <w:szCs w:val="20"/>
                <w:lang w:val="bg-BG"/>
              </w:rPr>
            </w:pPr>
            <w:r w:rsidRPr="000B01C9">
              <w:rPr>
                <w:szCs w:val="20"/>
              </w:rPr>
              <w:t xml:space="preserve">111 </w:t>
            </w:r>
          </w:p>
        </w:tc>
        <w:tc>
          <w:tcPr>
            <w:tcW w:w="797" w:type="pct"/>
            <w:tcBorders>
              <w:top w:val="nil"/>
              <w:left w:val="nil"/>
              <w:bottom w:val="nil"/>
              <w:right w:val="nil"/>
            </w:tcBorders>
            <w:shd w:val="clear" w:color="auto" w:fill="auto"/>
            <w:vAlign w:val="bottom"/>
            <w:hideMark/>
          </w:tcPr>
          <w:p w:rsidR="003B3EA9" w:rsidRPr="000B01C9" w:rsidRDefault="003B3EA9" w:rsidP="009D3741">
            <w:pPr>
              <w:pStyle w:val="a0"/>
              <w:rPr>
                <w:szCs w:val="20"/>
                <w:lang w:val="bg-BG"/>
              </w:rPr>
            </w:pPr>
            <w:r w:rsidRPr="000B01C9">
              <w:rPr>
                <w:szCs w:val="20"/>
              </w:rPr>
              <w:t xml:space="preserve">110 </w:t>
            </w:r>
          </w:p>
        </w:tc>
      </w:tr>
      <w:tr w:rsidR="003B3EA9" w:rsidRPr="000B01C9" w:rsidTr="00054ABF">
        <w:trPr>
          <w:trHeight w:val="20"/>
          <w:jc w:val="center"/>
        </w:trPr>
        <w:tc>
          <w:tcPr>
            <w:tcW w:w="3405" w:type="pct"/>
            <w:tcBorders>
              <w:top w:val="nil"/>
              <w:left w:val="nil"/>
              <w:bottom w:val="nil"/>
              <w:right w:val="nil"/>
            </w:tcBorders>
            <w:shd w:val="clear" w:color="auto" w:fill="auto"/>
            <w:vAlign w:val="bottom"/>
            <w:hideMark/>
          </w:tcPr>
          <w:p w:rsidR="003B3EA9" w:rsidRPr="000B01C9" w:rsidRDefault="003B3EA9" w:rsidP="003D634D">
            <w:pPr>
              <w:pStyle w:val="a"/>
              <w:rPr>
                <w:szCs w:val="20"/>
              </w:rPr>
            </w:pPr>
            <w:r w:rsidRPr="000B01C9">
              <w:rPr>
                <w:szCs w:val="20"/>
              </w:rPr>
              <w:t xml:space="preserve">Социални придобивки и плащания </w:t>
            </w:r>
          </w:p>
        </w:tc>
        <w:tc>
          <w:tcPr>
            <w:tcW w:w="798" w:type="pct"/>
            <w:tcBorders>
              <w:top w:val="nil"/>
              <w:left w:val="nil"/>
              <w:bottom w:val="nil"/>
              <w:right w:val="nil"/>
            </w:tcBorders>
            <w:shd w:val="clear" w:color="auto" w:fill="auto"/>
            <w:vAlign w:val="bottom"/>
            <w:hideMark/>
          </w:tcPr>
          <w:p w:rsidR="003B3EA9" w:rsidRPr="000B01C9" w:rsidRDefault="003B3EA9" w:rsidP="009D3741">
            <w:pPr>
              <w:pStyle w:val="a0"/>
              <w:widowControl w:val="0"/>
              <w:ind w:firstLine="709"/>
              <w:rPr>
                <w:szCs w:val="20"/>
                <w:lang w:val="bg-BG"/>
              </w:rPr>
            </w:pPr>
            <w:r w:rsidRPr="000B01C9">
              <w:rPr>
                <w:szCs w:val="20"/>
              </w:rPr>
              <w:t xml:space="preserve">27 </w:t>
            </w:r>
          </w:p>
        </w:tc>
        <w:tc>
          <w:tcPr>
            <w:tcW w:w="797" w:type="pct"/>
            <w:tcBorders>
              <w:top w:val="nil"/>
              <w:left w:val="nil"/>
              <w:bottom w:val="nil"/>
              <w:right w:val="nil"/>
            </w:tcBorders>
            <w:shd w:val="clear" w:color="auto" w:fill="auto"/>
            <w:vAlign w:val="bottom"/>
            <w:hideMark/>
          </w:tcPr>
          <w:p w:rsidR="003B3EA9" w:rsidRPr="000B01C9" w:rsidRDefault="003B3EA9" w:rsidP="009D3741">
            <w:pPr>
              <w:pStyle w:val="a0"/>
              <w:rPr>
                <w:szCs w:val="20"/>
                <w:lang w:val="bg-BG"/>
              </w:rPr>
            </w:pPr>
            <w:r w:rsidRPr="000B01C9">
              <w:rPr>
                <w:szCs w:val="20"/>
              </w:rPr>
              <w:t xml:space="preserve">30 </w:t>
            </w:r>
          </w:p>
        </w:tc>
      </w:tr>
      <w:tr w:rsidR="003B3EA9" w:rsidRPr="000B01C9" w:rsidTr="00054ABF">
        <w:trPr>
          <w:trHeight w:val="20"/>
          <w:jc w:val="center"/>
        </w:trPr>
        <w:tc>
          <w:tcPr>
            <w:tcW w:w="3405" w:type="pct"/>
            <w:tcBorders>
              <w:top w:val="nil"/>
              <w:left w:val="nil"/>
              <w:bottom w:val="nil"/>
              <w:right w:val="nil"/>
            </w:tcBorders>
            <w:shd w:val="clear" w:color="auto" w:fill="auto"/>
            <w:vAlign w:val="bottom"/>
            <w:hideMark/>
          </w:tcPr>
          <w:p w:rsidR="003B3EA9" w:rsidRPr="000B01C9" w:rsidRDefault="003B3EA9" w:rsidP="003D634D">
            <w:pPr>
              <w:pStyle w:val="a"/>
              <w:rPr>
                <w:szCs w:val="20"/>
                <w:lang w:val="bg-BG"/>
              </w:rPr>
            </w:pPr>
            <w:r w:rsidRPr="000B01C9">
              <w:rPr>
                <w:szCs w:val="20"/>
                <w:lang w:val="bg-BG"/>
              </w:rPr>
              <w:t>Начислени суми за неизползван платен отпуск</w:t>
            </w:r>
          </w:p>
        </w:tc>
        <w:tc>
          <w:tcPr>
            <w:tcW w:w="798" w:type="pct"/>
            <w:tcBorders>
              <w:top w:val="nil"/>
              <w:left w:val="nil"/>
              <w:bottom w:val="nil"/>
              <w:right w:val="nil"/>
            </w:tcBorders>
            <w:shd w:val="clear" w:color="auto" w:fill="auto"/>
            <w:vAlign w:val="bottom"/>
            <w:hideMark/>
          </w:tcPr>
          <w:p w:rsidR="003B3EA9" w:rsidRPr="000B01C9" w:rsidRDefault="003B3EA9" w:rsidP="009D3741">
            <w:pPr>
              <w:pStyle w:val="a0"/>
              <w:widowControl w:val="0"/>
              <w:ind w:firstLine="709"/>
              <w:rPr>
                <w:szCs w:val="20"/>
              </w:rPr>
            </w:pPr>
            <w:r w:rsidRPr="000B01C9">
              <w:rPr>
                <w:szCs w:val="20"/>
              </w:rPr>
              <w:t xml:space="preserve">11    </w:t>
            </w:r>
          </w:p>
        </w:tc>
        <w:tc>
          <w:tcPr>
            <w:tcW w:w="797" w:type="pct"/>
            <w:tcBorders>
              <w:top w:val="nil"/>
              <w:left w:val="nil"/>
              <w:bottom w:val="nil"/>
              <w:right w:val="nil"/>
            </w:tcBorders>
            <w:shd w:val="clear" w:color="auto" w:fill="auto"/>
            <w:vAlign w:val="bottom"/>
            <w:hideMark/>
          </w:tcPr>
          <w:p w:rsidR="003B3EA9" w:rsidRPr="000B01C9" w:rsidRDefault="00BC6AD6" w:rsidP="009D3741">
            <w:pPr>
              <w:pStyle w:val="a0"/>
              <w:widowControl w:val="0"/>
              <w:ind w:firstLine="709"/>
              <w:rPr>
                <w:szCs w:val="20"/>
                <w:lang w:val="bg-BG"/>
              </w:rPr>
            </w:pPr>
            <w:r w:rsidRPr="000B01C9">
              <w:rPr>
                <w:szCs w:val="20"/>
                <w:lang w:val="bg-BG"/>
              </w:rPr>
              <w:t>(</w:t>
            </w:r>
            <w:r w:rsidR="003B3EA9" w:rsidRPr="000B01C9">
              <w:rPr>
                <w:szCs w:val="20"/>
              </w:rPr>
              <w:t>2</w:t>
            </w:r>
            <w:r w:rsidRPr="000B01C9">
              <w:rPr>
                <w:szCs w:val="20"/>
                <w:lang w:val="bg-BG"/>
              </w:rPr>
              <w:t>)</w:t>
            </w:r>
            <w:r w:rsidR="003B3EA9" w:rsidRPr="000B01C9">
              <w:rPr>
                <w:szCs w:val="20"/>
              </w:rPr>
              <w:t xml:space="preserve">    </w:t>
            </w:r>
          </w:p>
        </w:tc>
      </w:tr>
      <w:tr w:rsidR="003B3EA9" w:rsidRPr="000B01C9" w:rsidTr="00054ABF">
        <w:trPr>
          <w:trHeight w:val="20"/>
          <w:jc w:val="center"/>
        </w:trPr>
        <w:tc>
          <w:tcPr>
            <w:tcW w:w="3405" w:type="pct"/>
            <w:tcBorders>
              <w:top w:val="nil"/>
              <w:left w:val="nil"/>
              <w:bottom w:val="nil"/>
              <w:right w:val="nil"/>
            </w:tcBorders>
            <w:shd w:val="clear" w:color="auto" w:fill="auto"/>
            <w:vAlign w:val="bottom"/>
            <w:hideMark/>
          </w:tcPr>
          <w:p w:rsidR="003B3EA9" w:rsidRPr="000B01C9" w:rsidRDefault="003B3EA9" w:rsidP="003D634D">
            <w:pPr>
              <w:pStyle w:val="a"/>
              <w:rPr>
                <w:szCs w:val="20"/>
                <w:lang w:val="bg-BG"/>
              </w:rPr>
            </w:pPr>
            <w:r w:rsidRPr="000B01C9">
              <w:rPr>
                <w:szCs w:val="20"/>
                <w:lang w:val="bg-BG"/>
              </w:rPr>
              <w:t>Начислени суми за социално и здравно осигуряване за неизползван отпуск</w:t>
            </w:r>
          </w:p>
        </w:tc>
        <w:tc>
          <w:tcPr>
            <w:tcW w:w="798" w:type="pct"/>
            <w:tcBorders>
              <w:top w:val="nil"/>
              <w:left w:val="nil"/>
              <w:bottom w:val="nil"/>
              <w:right w:val="nil"/>
            </w:tcBorders>
            <w:shd w:val="clear" w:color="auto" w:fill="auto"/>
            <w:vAlign w:val="bottom"/>
            <w:hideMark/>
          </w:tcPr>
          <w:p w:rsidR="003B3EA9" w:rsidRPr="000B01C9" w:rsidRDefault="003B3EA9" w:rsidP="009D3741">
            <w:pPr>
              <w:pStyle w:val="a0"/>
              <w:widowControl w:val="0"/>
              <w:ind w:firstLine="709"/>
              <w:rPr>
                <w:szCs w:val="20"/>
              </w:rPr>
            </w:pPr>
            <w:r w:rsidRPr="000B01C9">
              <w:rPr>
                <w:szCs w:val="20"/>
              </w:rPr>
              <w:t xml:space="preserve">1 </w:t>
            </w:r>
          </w:p>
        </w:tc>
        <w:tc>
          <w:tcPr>
            <w:tcW w:w="797" w:type="pct"/>
            <w:tcBorders>
              <w:top w:val="nil"/>
              <w:left w:val="nil"/>
              <w:bottom w:val="nil"/>
              <w:right w:val="nil"/>
            </w:tcBorders>
            <w:shd w:val="clear" w:color="auto" w:fill="auto"/>
            <w:vAlign w:val="bottom"/>
            <w:hideMark/>
          </w:tcPr>
          <w:p w:rsidR="003B3EA9" w:rsidRPr="000B01C9" w:rsidRDefault="008B1F2F" w:rsidP="009D3741">
            <w:pPr>
              <w:pStyle w:val="a0"/>
              <w:widowControl w:val="0"/>
              <w:ind w:firstLine="709"/>
              <w:rPr>
                <w:szCs w:val="20"/>
                <w:lang w:val="bg-BG"/>
              </w:rPr>
            </w:pPr>
            <w:r w:rsidRPr="000B01C9">
              <w:rPr>
                <w:szCs w:val="20"/>
                <w:lang w:val="bg-BG"/>
              </w:rPr>
              <w:t>-</w:t>
            </w:r>
          </w:p>
        </w:tc>
      </w:tr>
      <w:tr w:rsidR="003B3EA9" w:rsidRPr="000B01C9" w:rsidTr="00054ABF">
        <w:trPr>
          <w:trHeight w:val="20"/>
          <w:jc w:val="center"/>
        </w:trPr>
        <w:tc>
          <w:tcPr>
            <w:tcW w:w="3405" w:type="pct"/>
            <w:tcBorders>
              <w:top w:val="nil"/>
              <w:left w:val="nil"/>
              <w:bottom w:val="nil"/>
              <w:right w:val="nil"/>
            </w:tcBorders>
            <w:shd w:val="clear" w:color="auto" w:fill="auto"/>
            <w:vAlign w:val="bottom"/>
            <w:hideMark/>
          </w:tcPr>
          <w:p w:rsidR="003B3EA9" w:rsidRPr="000B01C9" w:rsidRDefault="003B3EA9" w:rsidP="00BA5B47">
            <w:pPr>
              <w:pStyle w:val="a"/>
              <w:rPr>
                <w:color w:val="auto"/>
                <w:szCs w:val="20"/>
                <w:lang w:val="bg-BG"/>
              </w:rPr>
            </w:pPr>
            <w:r w:rsidRPr="000B01C9">
              <w:rPr>
                <w:color w:val="auto"/>
                <w:szCs w:val="20"/>
                <w:lang w:val="bg-BG"/>
              </w:rPr>
              <w:t xml:space="preserve">Начислени суми за задължения към персонала при пенсиониране </w:t>
            </w:r>
            <w:r w:rsidRPr="000B01C9">
              <w:rPr>
                <w:i/>
                <w:color w:val="auto"/>
                <w:szCs w:val="20"/>
                <w:lang w:val="bg-BG"/>
              </w:rPr>
              <w:t>(Пр</w:t>
            </w:r>
            <w:r w:rsidR="008B1F2F" w:rsidRPr="000B01C9">
              <w:rPr>
                <w:i/>
                <w:color w:val="auto"/>
                <w:szCs w:val="20"/>
                <w:lang w:val="bg-BG"/>
              </w:rPr>
              <w:t>иложение № 26</w:t>
            </w:r>
            <w:r w:rsidRPr="000B01C9">
              <w:rPr>
                <w:i/>
                <w:color w:val="auto"/>
                <w:szCs w:val="20"/>
                <w:lang w:val="bg-BG"/>
              </w:rPr>
              <w:t>)</w:t>
            </w:r>
          </w:p>
        </w:tc>
        <w:tc>
          <w:tcPr>
            <w:tcW w:w="798" w:type="pct"/>
            <w:tcBorders>
              <w:top w:val="nil"/>
              <w:left w:val="nil"/>
              <w:bottom w:val="nil"/>
              <w:right w:val="nil"/>
            </w:tcBorders>
            <w:shd w:val="clear" w:color="auto" w:fill="auto"/>
            <w:vAlign w:val="bottom"/>
            <w:hideMark/>
          </w:tcPr>
          <w:p w:rsidR="003B3EA9" w:rsidRPr="000B01C9" w:rsidRDefault="003B3EA9" w:rsidP="009D3741">
            <w:pPr>
              <w:pStyle w:val="a0"/>
              <w:widowControl w:val="0"/>
              <w:ind w:firstLine="709"/>
              <w:rPr>
                <w:color w:val="auto"/>
                <w:szCs w:val="20"/>
              </w:rPr>
            </w:pPr>
            <w:r w:rsidRPr="000B01C9">
              <w:rPr>
                <w:szCs w:val="20"/>
              </w:rPr>
              <w:t xml:space="preserve">7 </w:t>
            </w:r>
          </w:p>
        </w:tc>
        <w:tc>
          <w:tcPr>
            <w:tcW w:w="797" w:type="pct"/>
            <w:tcBorders>
              <w:top w:val="nil"/>
              <w:left w:val="nil"/>
              <w:bottom w:val="nil"/>
              <w:right w:val="nil"/>
            </w:tcBorders>
            <w:shd w:val="clear" w:color="auto" w:fill="auto"/>
            <w:vAlign w:val="bottom"/>
            <w:hideMark/>
          </w:tcPr>
          <w:p w:rsidR="003B3EA9" w:rsidRPr="000B01C9" w:rsidRDefault="003B3EA9" w:rsidP="009D3741">
            <w:pPr>
              <w:pStyle w:val="a0"/>
              <w:rPr>
                <w:color w:val="auto"/>
                <w:szCs w:val="20"/>
              </w:rPr>
            </w:pPr>
            <w:r w:rsidRPr="000B01C9">
              <w:rPr>
                <w:szCs w:val="20"/>
              </w:rPr>
              <w:t xml:space="preserve">7 </w:t>
            </w:r>
          </w:p>
        </w:tc>
      </w:tr>
      <w:tr w:rsidR="003B3EA9" w:rsidRPr="000B01C9" w:rsidTr="00054ABF">
        <w:trPr>
          <w:trHeight w:val="20"/>
          <w:jc w:val="center"/>
        </w:trPr>
        <w:tc>
          <w:tcPr>
            <w:tcW w:w="3405" w:type="pct"/>
            <w:tcBorders>
              <w:top w:val="nil"/>
              <w:left w:val="nil"/>
              <w:bottom w:val="nil"/>
              <w:right w:val="nil"/>
            </w:tcBorders>
            <w:shd w:val="clear" w:color="auto" w:fill="auto"/>
            <w:vAlign w:val="bottom"/>
            <w:hideMark/>
          </w:tcPr>
          <w:p w:rsidR="003B3EA9" w:rsidRPr="000B01C9" w:rsidRDefault="003B3EA9" w:rsidP="003D634D">
            <w:pPr>
              <w:pStyle w:val="a"/>
              <w:rPr>
                <w:b/>
                <w:szCs w:val="20"/>
              </w:rPr>
            </w:pPr>
            <w:r w:rsidRPr="000B01C9">
              <w:rPr>
                <w:b/>
                <w:szCs w:val="20"/>
              </w:rPr>
              <w:t>Общо</w:t>
            </w:r>
          </w:p>
        </w:tc>
        <w:tc>
          <w:tcPr>
            <w:tcW w:w="798" w:type="pct"/>
            <w:tcBorders>
              <w:top w:val="single" w:sz="4" w:space="0" w:color="auto"/>
              <w:left w:val="nil"/>
              <w:bottom w:val="double" w:sz="6" w:space="0" w:color="auto"/>
              <w:right w:val="nil"/>
            </w:tcBorders>
            <w:shd w:val="clear" w:color="auto" w:fill="auto"/>
            <w:vAlign w:val="bottom"/>
            <w:hideMark/>
          </w:tcPr>
          <w:p w:rsidR="003B3EA9" w:rsidRPr="000B01C9" w:rsidRDefault="003B3EA9">
            <w:pPr>
              <w:pStyle w:val="a0"/>
              <w:ind w:firstLine="709"/>
              <w:rPr>
                <w:b/>
                <w:szCs w:val="20"/>
                <w:lang w:val="bg-BG"/>
              </w:rPr>
            </w:pPr>
            <w:r w:rsidRPr="000B01C9">
              <w:rPr>
                <w:b/>
                <w:bCs/>
                <w:szCs w:val="20"/>
              </w:rPr>
              <w:t xml:space="preserve">1 023 </w:t>
            </w:r>
          </w:p>
        </w:tc>
        <w:tc>
          <w:tcPr>
            <w:tcW w:w="797" w:type="pct"/>
            <w:tcBorders>
              <w:top w:val="single" w:sz="4" w:space="0" w:color="auto"/>
              <w:left w:val="nil"/>
              <w:bottom w:val="double" w:sz="6" w:space="0" w:color="auto"/>
              <w:right w:val="nil"/>
            </w:tcBorders>
            <w:shd w:val="clear" w:color="auto" w:fill="auto"/>
            <w:vAlign w:val="bottom"/>
            <w:hideMark/>
          </w:tcPr>
          <w:p w:rsidR="003B3EA9" w:rsidRPr="000B01C9" w:rsidRDefault="003B3EA9" w:rsidP="009D3741">
            <w:pPr>
              <w:pStyle w:val="a0"/>
              <w:rPr>
                <w:b/>
                <w:szCs w:val="20"/>
                <w:lang w:val="bg-BG"/>
              </w:rPr>
            </w:pPr>
            <w:r w:rsidRPr="000B01C9">
              <w:rPr>
                <w:b/>
                <w:bCs/>
                <w:szCs w:val="20"/>
              </w:rPr>
              <w:t xml:space="preserve">1 064 </w:t>
            </w:r>
          </w:p>
        </w:tc>
      </w:tr>
    </w:tbl>
    <w:p w:rsidR="0020388B" w:rsidRPr="000B01C9" w:rsidRDefault="00B90494" w:rsidP="00410D11">
      <w:pPr>
        <w:pStyle w:val="Mainnumbers"/>
      </w:pPr>
      <w:bookmarkStart w:id="67" w:name="_Toc418084374"/>
      <w:bookmarkStart w:id="68" w:name="_Toc475137971"/>
      <w:r w:rsidRPr="000B01C9">
        <w:t>ДРУГИ РАЗХОДИ ЗА ДЕЙНОСТТА</w:t>
      </w:r>
      <w:bookmarkEnd w:id="67"/>
      <w:bookmarkEnd w:id="68"/>
    </w:p>
    <w:p w:rsidR="0020388B" w:rsidRPr="000B01C9" w:rsidRDefault="00731336" w:rsidP="00410D11">
      <w:r w:rsidRPr="000B01C9">
        <w:t>Другите разходи за дейността включват:</w:t>
      </w:r>
    </w:p>
    <w:tbl>
      <w:tblPr>
        <w:tblW w:w="5000" w:type="pct"/>
        <w:jc w:val="center"/>
        <w:tblCellMar>
          <w:left w:w="6" w:type="dxa"/>
          <w:right w:w="6" w:type="dxa"/>
        </w:tblCellMar>
        <w:tblLook w:val="04A0"/>
      </w:tblPr>
      <w:tblGrid>
        <w:gridCol w:w="6446"/>
        <w:gridCol w:w="1700"/>
        <w:gridCol w:w="1645"/>
      </w:tblGrid>
      <w:tr w:rsidR="00A764DB" w:rsidRPr="000B01C9" w:rsidTr="00054ABF">
        <w:trPr>
          <w:trHeight w:val="20"/>
          <w:jc w:val="center"/>
        </w:trPr>
        <w:tc>
          <w:tcPr>
            <w:tcW w:w="3292" w:type="pct"/>
            <w:tcBorders>
              <w:top w:val="nil"/>
              <w:left w:val="nil"/>
              <w:bottom w:val="nil"/>
              <w:right w:val="nil"/>
            </w:tcBorders>
            <w:shd w:val="clear" w:color="auto" w:fill="auto"/>
            <w:vAlign w:val="bottom"/>
            <w:hideMark/>
          </w:tcPr>
          <w:p w:rsidR="00A764DB" w:rsidRPr="000B01C9" w:rsidRDefault="00A764DB" w:rsidP="003D634D">
            <w:pPr>
              <w:pStyle w:val="a1"/>
              <w:rPr>
                <w:szCs w:val="20"/>
                <w:lang w:val="bg-BG"/>
              </w:rPr>
            </w:pPr>
          </w:p>
        </w:tc>
        <w:tc>
          <w:tcPr>
            <w:tcW w:w="868" w:type="pct"/>
            <w:tcBorders>
              <w:top w:val="nil"/>
              <w:left w:val="nil"/>
              <w:bottom w:val="nil"/>
              <w:right w:val="nil"/>
            </w:tcBorders>
            <w:shd w:val="clear" w:color="auto" w:fill="auto"/>
            <w:vAlign w:val="bottom"/>
            <w:hideMark/>
          </w:tcPr>
          <w:p w:rsidR="004059EF" w:rsidRPr="000B01C9" w:rsidRDefault="00505451">
            <w:pPr>
              <w:pStyle w:val="a1"/>
              <w:jc w:val="right"/>
              <w:rPr>
                <w:szCs w:val="20"/>
                <w:lang w:val="bg-BG"/>
              </w:rPr>
            </w:pPr>
            <w:r w:rsidRPr="000B01C9">
              <w:rPr>
                <w:szCs w:val="20"/>
                <w:lang w:val="bg-BG"/>
              </w:rPr>
              <w:t>2016</w:t>
            </w:r>
          </w:p>
        </w:tc>
        <w:tc>
          <w:tcPr>
            <w:tcW w:w="840" w:type="pct"/>
            <w:tcBorders>
              <w:top w:val="nil"/>
              <w:left w:val="nil"/>
              <w:bottom w:val="nil"/>
              <w:right w:val="nil"/>
            </w:tcBorders>
            <w:shd w:val="clear" w:color="auto" w:fill="auto"/>
            <w:vAlign w:val="bottom"/>
            <w:hideMark/>
          </w:tcPr>
          <w:p w:rsidR="0020388B" w:rsidRPr="000B01C9" w:rsidRDefault="00505451">
            <w:pPr>
              <w:pStyle w:val="a1"/>
              <w:jc w:val="right"/>
              <w:rPr>
                <w:szCs w:val="20"/>
                <w:lang w:val="bg-BG"/>
              </w:rPr>
            </w:pPr>
            <w:r w:rsidRPr="000B01C9">
              <w:rPr>
                <w:szCs w:val="20"/>
                <w:lang w:val="bg-BG"/>
              </w:rPr>
              <w:t>2015</w:t>
            </w:r>
          </w:p>
        </w:tc>
      </w:tr>
      <w:tr w:rsidR="00A764DB" w:rsidRPr="000B01C9" w:rsidTr="00054ABF">
        <w:trPr>
          <w:trHeight w:val="20"/>
          <w:jc w:val="center"/>
        </w:trPr>
        <w:tc>
          <w:tcPr>
            <w:tcW w:w="3292" w:type="pct"/>
            <w:tcBorders>
              <w:top w:val="nil"/>
              <w:left w:val="nil"/>
              <w:bottom w:val="nil"/>
              <w:right w:val="nil"/>
            </w:tcBorders>
            <w:shd w:val="clear" w:color="auto" w:fill="auto"/>
            <w:vAlign w:val="bottom"/>
            <w:hideMark/>
          </w:tcPr>
          <w:p w:rsidR="00A764DB" w:rsidRPr="000B01C9" w:rsidRDefault="00A764DB" w:rsidP="003D634D">
            <w:pPr>
              <w:pStyle w:val="a1"/>
              <w:rPr>
                <w:szCs w:val="20"/>
              </w:rPr>
            </w:pPr>
          </w:p>
        </w:tc>
        <w:tc>
          <w:tcPr>
            <w:tcW w:w="868" w:type="pct"/>
            <w:tcBorders>
              <w:top w:val="nil"/>
              <w:left w:val="nil"/>
              <w:bottom w:val="nil"/>
              <w:right w:val="nil"/>
            </w:tcBorders>
            <w:shd w:val="clear" w:color="auto" w:fill="auto"/>
            <w:noWrap/>
            <w:hideMark/>
          </w:tcPr>
          <w:p w:rsidR="00A764DB" w:rsidRPr="000B01C9" w:rsidRDefault="00A764DB" w:rsidP="00945FAA">
            <w:pPr>
              <w:pStyle w:val="a1"/>
              <w:jc w:val="right"/>
              <w:rPr>
                <w:szCs w:val="20"/>
              </w:rPr>
            </w:pPr>
            <w:r w:rsidRPr="000B01C9">
              <w:rPr>
                <w:szCs w:val="20"/>
              </w:rPr>
              <w:t>BGN'000</w:t>
            </w:r>
          </w:p>
        </w:tc>
        <w:tc>
          <w:tcPr>
            <w:tcW w:w="840" w:type="pct"/>
            <w:tcBorders>
              <w:top w:val="nil"/>
              <w:left w:val="nil"/>
              <w:bottom w:val="nil"/>
              <w:right w:val="nil"/>
            </w:tcBorders>
            <w:shd w:val="clear" w:color="auto" w:fill="auto"/>
            <w:noWrap/>
            <w:hideMark/>
          </w:tcPr>
          <w:p w:rsidR="00A764DB" w:rsidRPr="000B01C9" w:rsidRDefault="00A764DB" w:rsidP="00945FAA">
            <w:pPr>
              <w:pStyle w:val="a1"/>
              <w:jc w:val="right"/>
              <w:rPr>
                <w:szCs w:val="20"/>
              </w:rPr>
            </w:pPr>
            <w:r w:rsidRPr="000B01C9">
              <w:rPr>
                <w:szCs w:val="20"/>
              </w:rPr>
              <w:t>BGN'000</w:t>
            </w:r>
          </w:p>
        </w:tc>
      </w:tr>
      <w:tr w:rsidR="00366795" w:rsidRPr="000B01C9" w:rsidTr="00054ABF">
        <w:trPr>
          <w:trHeight w:val="20"/>
          <w:jc w:val="center"/>
        </w:trPr>
        <w:tc>
          <w:tcPr>
            <w:tcW w:w="3292" w:type="pct"/>
            <w:tcBorders>
              <w:top w:val="nil"/>
              <w:left w:val="nil"/>
              <w:bottom w:val="nil"/>
              <w:right w:val="nil"/>
            </w:tcBorders>
            <w:shd w:val="clear" w:color="auto" w:fill="auto"/>
            <w:vAlign w:val="bottom"/>
            <w:hideMark/>
          </w:tcPr>
          <w:p w:rsidR="00366795" w:rsidRPr="000B01C9" w:rsidRDefault="00366795" w:rsidP="003D634D">
            <w:pPr>
              <w:pStyle w:val="a"/>
              <w:rPr>
                <w:szCs w:val="20"/>
              </w:rPr>
            </w:pPr>
            <w:r w:rsidRPr="000B01C9">
              <w:rPr>
                <w:szCs w:val="20"/>
              </w:rPr>
              <w:t xml:space="preserve">Представителни мероприятия </w:t>
            </w:r>
          </w:p>
        </w:tc>
        <w:tc>
          <w:tcPr>
            <w:tcW w:w="868" w:type="pct"/>
            <w:tcBorders>
              <w:top w:val="nil"/>
              <w:left w:val="nil"/>
              <w:bottom w:val="nil"/>
              <w:right w:val="nil"/>
            </w:tcBorders>
            <w:shd w:val="clear" w:color="auto" w:fill="auto"/>
            <w:noWrap/>
            <w:vAlign w:val="bottom"/>
            <w:hideMark/>
          </w:tcPr>
          <w:p w:rsidR="00366795" w:rsidRPr="000B01C9" w:rsidRDefault="00366795" w:rsidP="00DD6A4F">
            <w:pPr>
              <w:pStyle w:val="a0"/>
              <w:widowControl w:val="0"/>
              <w:ind w:firstLine="709"/>
              <w:rPr>
                <w:szCs w:val="20"/>
                <w:lang w:val="bg-BG"/>
              </w:rPr>
            </w:pPr>
            <w:r w:rsidRPr="000B01C9">
              <w:rPr>
                <w:szCs w:val="20"/>
              </w:rPr>
              <w:t xml:space="preserve">23 </w:t>
            </w:r>
          </w:p>
        </w:tc>
        <w:tc>
          <w:tcPr>
            <w:tcW w:w="840" w:type="pct"/>
            <w:tcBorders>
              <w:top w:val="nil"/>
              <w:left w:val="nil"/>
              <w:bottom w:val="nil"/>
              <w:right w:val="nil"/>
            </w:tcBorders>
            <w:shd w:val="clear" w:color="auto" w:fill="auto"/>
            <w:noWrap/>
            <w:vAlign w:val="bottom"/>
            <w:hideMark/>
          </w:tcPr>
          <w:p w:rsidR="00366795" w:rsidRPr="000B01C9" w:rsidRDefault="00366795" w:rsidP="00DD6A4F">
            <w:pPr>
              <w:pStyle w:val="a0"/>
              <w:widowControl w:val="0"/>
              <w:ind w:firstLine="709"/>
              <w:rPr>
                <w:szCs w:val="20"/>
                <w:lang w:val="bg-BG"/>
              </w:rPr>
            </w:pPr>
            <w:r w:rsidRPr="000B01C9">
              <w:rPr>
                <w:szCs w:val="20"/>
              </w:rPr>
              <w:t xml:space="preserve">16 </w:t>
            </w:r>
          </w:p>
        </w:tc>
      </w:tr>
      <w:tr w:rsidR="00366795" w:rsidRPr="000B01C9" w:rsidTr="00054ABF">
        <w:trPr>
          <w:trHeight w:val="20"/>
          <w:jc w:val="center"/>
        </w:trPr>
        <w:tc>
          <w:tcPr>
            <w:tcW w:w="3292" w:type="pct"/>
            <w:tcBorders>
              <w:top w:val="nil"/>
              <w:left w:val="nil"/>
              <w:bottom w:val="nil"/>
              <w:right w:val="nil"/>
            </w:tcBorders>
            <w:shd w:val="clear" w:color="auto" w:fill="auto"/>
            <w:vAlign w:val="bottom"/>
            <w:hideMark/>
          </w:tcPr>
          <w:p w:rsidR="00366795" w:rsidRPr="000B01C9" w:rsidRDefault="00366795" w:rsidP="003D634D">
            <w:pPr>
              <w:pStyle w:val="a"/>
              <w:rPr>
                <w:szCs w:val="20"/>
              </w:rPr>
            </w:pPr>
            <w:r w:rsidRPr="000B01C9">
              <w:rPr>
                <w:szCs w:val="20"/>
              </w:rPr>
              <w:t>Командировки</w:t>
            </w:r>
          </w:p>
        </w:tc>
        <w:tc>
          <w:tcPr>
            <w:tcW w:w="868" w:type="pct"/>
            <w:tcBorders>
              <w:top w:val="nil"/>
              <w:left w:val="nil"/>
              <w:bottom w:val="nil"/>
              <w:right w:val="nil"/>
            </w:tcBorders>
            <w:shd w:val="clear" w:color="auto" w:fill="auto"/>
            <w:noWrap/>
            <w:vAlign w:val="bottom"/>
            <w:hideMark/>
          </w:tcPr>
          <w:p w:rsidR="00366795" w:rsidRPr="000B01C9" w:rsidRDefault="00366795">
            <w:pPr>
              <w:pStyle w:val="a0"/>
              <w:widowControl w:val="0"/>
              <w:ind w:firstLine="709"/>
              <w:rPr>
                <w:szCs w:val="20"/>
                <w:lang w:val="bg-BG"/>
              </w:rPr>
            </w:pPr>
            <w:r w:rsidRPr="000B01C9">
              <w:rPr>
                <w:szCs w:val="20"/>
              </w:rPr>
              <w:t xml:space="preserve">30 </w:t>
            </w:r>
          </w:p>
        </w:tc>
        <w:tc>
          <w:tcPr>
            <w:tcW w:w="840" w:type="pct"/>
            <w:tcBorders>
              <w:top w:val="nil"/>
              <w:left w:val="nil"/>
              <w:bottom w:val="nil"/>
              <w:right w:val="nil"/>
            </w:tcBorders>
            <w:shd w:val="clear" w:color="auto" w:fill="auto"/>
            <w:noWrap/>
            <w:vAlign w:val="bottom"/>
            <w:hideMark/>
          </w:tcPr>
          <w:p w:rsidR="00366795" w:rsidRPr="000B01C9" w:rsidRDefault="00366795" w:rsidP="00DD6A4F">
            <w:pPr>
              <w:pStyle w:val="a0"/>
              <w:widowControl w:val="0"/>
              <w:ind w:firstLine="709"/>
              <w:rPr>
                <w:szCs w:val="20"/>
                <w:lang w:val="bg-BG"/>
              </w:rPr>
            </w:pPr>
            <w:r w:rsidRPr="000B01C9">
              <w:rPr>
                <w:szCs w:val="20"/>
              </w:rPr>
              <w:t xml:space="preserve">30 </w:t>
            </w:r>
          </w:p>
        </w:tc>
      </w:tr>
      <w:tr w:rsidR="00366795" w:rsidRPr="000B01C9" w:rsidTr="00054ABF">
        <w:trPr>
          <w:trHeight w:val="20"/>
          <w:jc w:val="center"/>
        </w:trPr>
        <w:tc>
          <w:tcPr>
            <w:tcW w:w="3292" w:type="pct"/>
            <w:tcBorders>
              <w:top w:val="nil"/>
              <w:left w:val="nil"/>
              <w:bottom w:val="nil"/>
              <w:right w:val="nil"/>
            </w:tcBorders>
            <w:shd w:val="clear" w:color="auto" w:fill="auto"/>
            <w:vAlign w:val="bottom"/>
            <w:hideMark/>
          </w:tcPr>
          <w:p w:rsidR="00366795" w:rsidRPr="000B01C9" w:rsidRDefault="00366795" w:rsidP="003D634D">
            <w:pPr>
              <w:pStyle w:val="a"/>
              <w:rPr>
                <w:szCs w:val="20"/>
              </w:rPr>
            </w:pPr>
            <w:r w:rsidRPr="000B01C9">
              <w:rPr>
                <w:szCs w:val="20"/>
              </w:rPr>
              <w:t xml:space="preserve">Други </w:t>
            </w:r>
          </w:p>
        </w:tc>
        <w:tc>
          <w:tcPr>
            <w:tcW w:w="868" w:type="pct"/>
            <w:tcBorders>
              <w:top w:val="nil"/>
              <w:left w:val="nil"/>
              <w:bottom w:val="nil"/>
              <w:right w:val="nil"/>
            </w:tcBorders>
            <w:shd w:val="clear" w:color="auto" w:fill="auto"/>
            <w:noWrap/>
            <w:vAlign w:val="bottom"/>
            <w:hideMark/>
          </w:tcPr>
          <w:p w:rsidR="00366795" w:rsidRPr="000B01C9" w:rsidRDefault="00DC3071" w:rsidP="00F63E51">
            <w:pPr>
              <w:pStyle w:val="a0"/>
              <w:widowControl w:val="0"/>
              <w:ind w:firstLine="709"/>
              <w:rPr>
                <w:szCs w:val="20"/>
                <w:lang w:val="bg-BG"/>
              </w:rPr>
            </w:pPr>
            <w:r w:rsidRPr="000B01C9">
              <w:rPr>
                <w:szCs w:val="20"/>
              </w:rPr>
              <w:t>3</w:t>
            </w:r>
            <w:r w:rsidRPr="000B01C9">
              <w:rPr>
                <w:szCs w:val="20"/>
                <w:lang w:val="bg-BG"/>
              </w:rPr>
              <w:t>2</w:t>
            </w:r>
            <w:r w:rsidR="00366795" w:rsidRPr="000B01C9">
              <w:rPr>
                <w:szCs w:val="20"/>
              </w:rPr>
              <w:t xml:space="preserve"> </w:t>
            </w:r>
          </w:p>
        </w:tc>
        <w:tc>
          <w:tcPr>
            <w:tcW w:w="840" w:type="pct"/>
            <w:tcBorders>
              <w:top w:val="nil"/>
              <w:left w:val="nil"/>
              <w:bottom w:val="nil"/>
              <w:right w:val="nil"/>
            </w:tcBorders>
            <w:shd w:val="clear" w:color="auto" w:fill="auto"/>
            <w:noWrap/>
            <w:vAlign w:val="bottom"/>
            <w:hideMark/>
          </w:tcPr>
          <w:p w:rsidR="00366795" w:rsidRPr="000B01C9" w:rsidRDefault="00366795" w:rsidP="00DD6A4F">
            <w:pPr>
              <w:pStyle w:val="a0"/>
              <w:widowControl w:val="0"/>
              <w:ind w:firstLine="709"/>
              <w:rPr>
                <w:szCs w:val="20"/>
                <w:lang w:val="bg-BG"/>
              </w:rPr>
            </w:pPr>
            <w:r w:rsidRPr="000B01C9">
              <w:rPr>
                <w:szCs w:val="20"/>
              </w:rPr>
              <w:t xml:space="preserve">25 </w:t>
            </w:r>
          </w:p>
        </w:tc>
      </w:tr>
      <w:tr w:rsidR="00366795" w:rsidRPr="000B01C9" w:rsidTr="00054ABF">
        <w:trPr>
          <w:trHeight w:val="20"/>
          <w:jc w:val="center"/>
        </w:trPr>
        <w:tc>
          <w:tcPr>
            <w:tcW w:w="3292" w:type="pct"/>
            <w:tcBorders>
              <w:top w:val="nil"/>
              <w:left w:val="nil"/>
              <w:bottom w:val="nil"/>
              <w:right w:val="nil"/>
            </w:tcBorders>
            <w:shd w:val="clear" w:color="auto" w:fill="auto"/>
            <w:vAlign w:val="bottom"/>
            <w:hideMark/>
          </w:tcPr>
          <w:p w:rsidR="00366795" w:rsidRPr="000B01C9" w:rsidRDefault="00366795" w:rsidP="003D634D">
            <w:pPr>
              <w:pStyle w:val="a"/>
              <w:rPr>
                <w:b/>
                <w:szCs w:val="20"/>
              </w:rPr>
            </w:pPr>
            <w:r w:rsidRPr="000B01C9">
              <w:rPr>
                <w:b/>
                <w:szCs w:val="20"/>
              </w:rPr>
              <w:t>Общо</w:t>
            </w:r>
          </w:p>
        </w:tc>
        <w:tc>
          <w:tcPr>
            <w:tcW w:w="868" w:type="pct"/>
            <w:tcBorders>
              <w:top w:val="single" w:sz="4" w:space="0" w:color="auto"/>
              <w:left w:val="nil"/>
              <w:bottom w:val="double" w:sz="6" w:space="0" w:color="auto"/>
              <w:right w:val="nil"/>
            </w:tcBorders>
            <w:shd w:val="clear" w:color="auto" w:fill="auto"/>
            <w:vAlign w:val="bottom"/>
            <w:hideMark/>
          </w:tcPr>
          <w:p w:rsidR="00366795" w:rsidRPr="000B01C9" w:rsidRDefault="00DC3071" w:rsidP="00F63E51">
            <w:pPr>
              <w:pStyle w:val="a0"/>
              <w:widowControl w:val="0"/>
              <w:ind w:firstLine="709"/>
              <w:rPr>
                <w:b/>
                <w:szCs w:val="20"/>
                <w:lang w:val="bg-BG"/>
              </w:rPr>
            </w:pPr>
            <w:r w:rsidRPr="000B01C9">
              <w:rPr>
                <w:b/>
                <w:bCs/>
                <w:szCs w:val="20"/>
              </w:rPr>
              <w:t>8</w:t>
            </w:r>
            <w:r w:rsidRPr="000B01C9">
              <w:rPr>
                <w:b/>
                <w:bCs/>
                <w:szCs w:val="20"/>
                <w:lang w:val="bg-BG"/>
              </w:rPr>
              <w:t>5</w:t>
            </w:r>
            <w:r w:rsidR="00366795" w:rsidRPr="000B01C9">
              <w:rPr>
                <w:b/>
                <w:bCs/>
                <w:szCs w:val="20"/>
              </w:rPr>
              <w:t xml:space="preserve"> </w:t>
            </w:r>
          </w:p>
        </w:tc>
        <w:tc>
          <w:tcPr>
            <w:tcW w:w="840" w:type="pct"/>
            <w:tcBorders>
              <w:top w:val="single" w:sz="4" w:space="0" w:color="auto"/>
              <w:left w:val="nil"/>
              <w:bottom w:val="double" w:sz="6" w:space="0" w:color="auto"/>
              <w:right w:val="nil"/>
            </w:tcBorders>
            <w:shd w:val="clear" w:color="auto" w:fill="auto"/>
            <w:vAlign w:val="bottom"/>
            <w:hideMark/>
          </w:tcPr>
          <w:p w:rsidR="00366795" w:rsidRPr="000B01C9" w:rsidRDefault="00366795" w:rsidP="00DD6A4F">
            <w:pPr>
              <w:pStyle w:val="a0"/>
              <w:widowControl w:val="0"/>
              <w:ind w:firstLine="709"/>
              <w:rPr>
                <w:b/>
                <w:szCs w:val="20"/>
              </w:rPr>
            </w:pPr>
            <w:r w:rsidRPr="000B01C9">
              <w:rPr>
                <w:b/>
                <w:bCs/>
                <w:szCs w:val="20"/>
              </w:rPr>
              <w:t xml:space="preserve">71 </w:t>
            </w:r>
          </w:p>
        </w:tc>
      </w:tr>
    </w:tbl>
    <w:p w:rsidR="0020388B" w:rsidRPr="000B01C9" w:rsidRDefault="00B90494" w:rsidP="00410D11">
      <w:pPr>
        <w:pStyle w:val="Mainnumbers"/>
      </w:pPr>
      <w:bookmarkStart w:id="69" w:name="_Toc418084375"/>
      <w:bookmarkStart w:id="70" w:name="_Toc475137972"/>
      <w:r w:rsidRPr="000B01C9">
        <w:t>ФИНАНСОВИ ПРИХОДИ</w:t>
      </w:r>
      <w:bookmarkEnd w:id="69"/>
      <w:bookmarkEnd w:id="70"/>
      <w:r w:rsidRPr="000B01C9">
        <w:t xml:space="preserve"> </w:t>
      </w:r>
    </w:p>
    <w:p w:rsidR="0020388B" w:rsidRPr="000B01C9" w:rsidRDefault="00F34A7B" w:rsidP="00410D11">
      <w:r w:rsidRPr="000B01C9">
        <w:t>Финансовите приходи включват:</w:t>
      </w:r>
    </w:p>
    <w:tbl>
      <w:tblPr>
        <w:tblW w:w="5000" w:type="pct"/>
        <w:jc w:val="center"/>
        <w:tblLook w:val="04A0"/>
      </w:tblPr>
      <w:tblGrid>
        <w:gridCol w:w="6243"/>
        <w:gridCol w:w="1903"/>
        <w:gridCol w:w="1849"/>
      </w:tblGrid>
      <w:tr w:rsidR="00F319FB" w:rsidRPr="000B01C9" w:rsidTr="00054ABF">
        <w:trPr>
          <w:trHeight w:val="20"/>
          <w:jc w:val="center"/>
        </w:trPr>
        <w:tc>
          <w:tcPr>
            <w:tcW w:w="3123" w:type="pct"/>
            <w:tcBorders>
              <w:top w:val="nil"/>
              <w:left w:val="nil"/>
              <w:bottom w:val="nil"/>
              <w:right w:val="nil"/>
            </w:tcBorders>
            <w:shd w:val="clear" w:color="auto" w:fill="auto"/>
            <w:vAlign w:val="bottom"/>
            <w:hideMark/>
          </w:tcPr>
          <w:p w:rsidR="00F319FB" w:rsidRPr="000B01C9" w:rsidRDefault="00F319FB" w:rsidP="003D634D">
            <w:pPr>
              <w:pStyle w:val="a1"/>
              <w:rPr>
                <w:szCs w:val="20"/>
              </w:rPr>
            </w:pPr>
          </w:p>
        </w:tc>
        <w:tc>
          <w:tcPr>
            <w:tcW w:w="952" w:type="pct"/>
            <w:tcBorders>
              <w:top w:val="nil"/>
              <w:left w:val="nil"/>
              <w:bottom w:val="nil"/>
              <w:right w:val="nil"/>
            </w:tcBorders>
            <w:shd w:val="clear" w:color="auto" w:fill="auto"/>
            <w:vAlign w:val="bottom"/>
            <w:hideMark/>
          </w:tcPr>
          <w:p w:rsidR="0020388B" w:rsidRPr="000B01C9" w:rsidRDefault="005A02FE">
            <w:pPr>
              <w:pStyle w:val="a1"/>
              <w:jc w:val="right"/>
              <w:rPr>
                <w:szCs w:val="20"/>
                <w:lang w:val="bg-BG"/>
              </w:rPr>
            </w:pPr>
            <w:r w:rsidRPr="000B01C9">
              <w:rPr>
                <w:szCs w:val="20"/>
                <w:lang w:val="bg-BG"/>
              </w:rPr>
              <w:t>2016</w:t>
            </w:r>
          </w:p>
        </w:tc>
        <w:tc>
          <w:tcPr>
            <w:tcW w:w="925" w:type="pct"/>
            <w:tcBorders>
              <w:top w:val="nil"/>
              <w:left w:val="nil"/>
              <w:bottom w:val="nil"/>
              <w:right w:val="nil"/>
            </w:tcBorders>
            <w:shd w:val="clear" w:color="auto" w:fill="auto"/>
            <w:vAlign w:val="bottom"/>
            <w:hideMark/>
          </w:tcPr>
          <w:p w:rsidR="0020388B" w:rsidRPr="000B01C9" w:rsidRDefault="005A02FE">
            <w:pPr>
              <w:pStyle w:val="a1"/>
              <w:jc w:val="right"/>
              <w:rPr>
                <w:szCs w:val="20"/>
                <w:lang w:val="bg-BG"/>
              </w:rPr>
            </w:pPr>
            <w:r w:rsidRPr="000B01C9">
              <w:rPr>
                <w:szCs w:val="20"/>
                <w:lang w:val="bg-BG"/>
              </w:rPr>
              <w:t>2015</w:t>
            </w:r>
          </w:p>
        </w:tc>
      </w:tr>
      <w:tr w:rsidR="00F319FB" w:rsidRPr="000B01C9" w:rsidTr="00054ABF">
        <w:trPr>
          <w:trHeight w:val="20"/>
          <w:jc w:val="center"/>
        </w:trPr>
        <w:tc>
          <w:tcPr>
            <w:tcW w:w="3123" w:type="pct"/>
            <w:tcBorders>
              <w:top w:val="nil"/>
              <w:left w:val="nil"/>
              <w:bottom w:val="nil"/>
              <w:right w:val="nil"/>
            </w:tcBorders>
            <w:shd w:val="clear" w:color="auto" w:fill="auto"/>
            <w:vAlign w:val="bottom"/>
            <w:hideMark/>
          </w:tcPr>
          <w:p w:rsidR="00F319FB" w:rsidRPr="000B01C9" w:rsidRDefault="00F319FB" w:rsidP="003D634D">
            <w:pPr>
              <w:pStyle w:val="a1"/>
              <w:rPr>
                <w:szCs w:val="20"/>
              </w:rPr>
            </w:pPr>
          </w:p>
        </w:tc>
        <w:tc>
          <w:tcPr>
            <w:tcW w:w="952" w:type="pct"/>
            <w:tcBorders>
              <w:top w:val="nil"/>
              <w:left w:val="nil"/>
              <w:bottom w:val="nil"/>
              <w:right w:val="nil"/>
            </w:tcBorders>
            <w:shd w:val="clear" w:color="auto" w:fill="auto"/>
            <w:noWrap/>
            <w:hideMark/>
          </w:tcPr>
          <w:p w:rsidR="00F319FB" w:rsidRPr="000B01C9" w:rsidRDefault="00F319FB" w:rsidP="009D3741">
            <w:pPr>
              <w:pStyle w:val="a1"/>
              <w:jc w:val="right"/>
              <w:rPr>
                <w:szCs w:val="20"/>
              </w:rPr>
            </w:pPr>
            <w:r w:rsidRPr="000B01C9">
              <w:rPr>
                <w:szCs w:val="20"/>
              </w:rPr>
              <w:t>BGN'000</w:t>
            </w:r>
          </w:p>
        </w:tc>
        <w:tc>
          <w:tcPr>
            <w:tcW w:w="925" w:type="pct"/>
            <w:tcBorders>
              <w:top w:val="nil"/>
              <w:left w:val="nil"/>
              <w:bottom w:val="nil"/>
              <w:right w:val="nil"/>
            </w:tcBorders>
            <w:shd w:val="clear" w:color="auto" w:fill="auto"/>
            <w:noWrap/>
            <w:hideMark/>
          </w:tcPr>
          <w:p w:rsidR="00F319FB" w:rsidRPr="000B01C9" w:rsidRDefault="00F319FB" w:rsidP="009D3741">
            <w:pPr>
              <w:pStyle w:val="a1"/>
              <w:jc w:val="right"/>
              <w:rPr>
                <w:szCs w:val="20"/>
              </w:rPr>
            </w:pPr>
            <w:r w:rsidRPr="000B01C9">
              <w:rPr>
                <w:szCs w:val="20"/>
              </w:rPr>
              <w:t>BGN'000</w:t>
            </w:r>
          </w:p>
        </w:tc>
      </w:tr>
      <w:tr w:rsidR="00366795" w:rsidRPr="000B01C9" w:rsidTr="00054ABF">
        <w:trPr>
          <w:trHeight w:val="20"/>
          <w:jc w:val="center"/>
        </w:trPr>
        <w:tc>
          <w:tcPr>
            <w:tcW w:w="3123" w:type="pct"/>
            <w:tcBorders>
              <w:top w:val="nil"/>
              <w:left w:val="nil"/>
              <w:bottom w:val="nil"/>
              <w:right w:val="nil"/>
            </w:tcBorders>
            <w:shd w:val="clear" w:color="auto" w:fill="auto"/>
            <w:vAlign w:val="bottom"/>
            <w:hideMark/>
          </w:tcPr>
          <w:p w:rsidR="00366795" w:rsidRPr="000B01C9" w:rsidRDefault="00366795" w:rsidP="003D634D">
            <w:pPr>
              <w:pStyle w:val="a"/>
              <w:rPr>
                <w:szCs w:val="20"/>
                <w:lang w:val="bg-BG"/>
              </w:rPr>
            </w:pPr>
            <w:r w:rsidRPr="000B01C9">
              <w:rPr>
                <w:szCs w:val="20"/>
                <w:lang w:val="bg-BG"/>
              </w:rPr>
              <w:t>Приходи от лихви по депозити и текущи сметки в банки</w:t>
            </w:r>
          </w:p>
        </w:tc>
        <w:tc>
          <w:tcPr>
            <w:tcW w:w="952" w:type="pct"/>
            <w:tcBorders>
              <w:top w:val="nil"/>
              <w:left w:val="nil"/>
              <w:bottom w:val="nil"/>
              <w:right w:val="nil"/>
            </w:tcBorders>
            <w:shd w:val="clear" w:color="auto" w:fill="auto"/>
            <w:vAlign w:val="bottom"/>
            <w:hideMark/>
          </w:tcPr>
          <w:p w:rsidR="00366795" w:rsidRPr="000B01C9" w:rsidRDefault="00366795" w:rsidP="003D634D">
            <w:pPr>
              <w:pStyle w:val="a0"/>
              <w:ind w:firstLine="709"/>
              <w:rPr>
                <w:szCs w:val="20"/>
                <w:lang w:val="bg-BG"/>
              </w:rPr>
            </w:pPr>
            <w:r w:rsidRPr="000B01C9">
              <w:rPr>
                <w:szCs w:val="20"/>
              </w:rPr>
              <w:t xml:space="preserve">1 </w:t>
            </w:r>
          </w:p>
        </w:tc>
        <w:tc>
          <w:tcPr>
            <w:tcW w:w="925" w:type="pct"/>
            <w:tcBorders>
              <w:top w:val="nil"/>
              <w:left w:val="nil"/>
              <w:bottom w:val="nil"/>
              <w:right w:val="nil"/>
            </w:tcBorders>
            <w:shd w:val="clear" w:color="auto" w:fill="auto"/>
            <w:vAlign w:val="bottom"/>
            <w:hideMark/>
          </w:tcPr>
          <w:p w:rsidR="00366795" w:rsidRPr="000B01C9" w:rsidRDefault="00366795" w:rsidP="003D634D">
            <w:pPr>
              <w:pStyle w:val="a0"/>
              <w:widowControl w:val="0"/>
              <w:ind w:firstLine="709"/>
              <w:rPr>
                <w:szCs w:val="20"/>
                <w:lang w:val="bg-BG"/>
              </w:rPr>
            </w:pPr>
            <w:r w:rsidRPr="000B01C9">
              <w:rPr>
                <w:szCs w:val="20"/>
              </w:rPr>
              <w:t xml:space="preserve">7 </w:t>
            </w:r>
          </w:p>
        </w:tc>
      </w:tr>
      <w:tr w:rsidR="00366795" w:rsidRPr="000B01C9" w:rsidTr="00054ABF">
        <w:trPr>
          <w:trHeight w:val="20"/>
          <w:jc w:val="center"/>
        </w:trPr>
        <w:tc>
          <w:tcPr>
            <w:tcW w:w="3123" w:type="pct"/>
            <w:tcBorders>
              <w:top w:val="nil"/>
              <w:left w:val="nil"/>
              <w:bottom w:val="nil"/>
              <w:right w:val="nil"/>
            </w:tcBorders>
            <w:shd w:val="clear" w:color="auto" w:fill="auto"/>
            <w:vAlign w:val="bottom"/>
            <w:hideMark/>
          </w:tcPr>
          <w:p w:rsidR="00366795" w:rsidRPr="000B01C9" w:rsidRDefault="00366795" w:rsidP="003D634D">
            <w:pPr>
              <w:pStyle w:val="a"/>
              <w:rPr>
                <w:szCs w:val="20"/>
                <w:lang w:val="bg-BG"/>
              </w:rPr>
            </w:pPr>
            <w:r w:rsidRPr="000B01C9">
              <w:rPr>
                <w:szCs w:val="20"/>
                <w:lang w:val="bg-BG"/>
              </w:rPr>
              <w:t>Приходи от лихви по инвестиции на разположение за продажба</w:t>
            </w:r>
          </w:p>
        </w:tc>
        <w:tc>
          <w:tcPr>
            <w:tcW w:w="952" w:type="pct"/>
            <w:tcBorders>
              <w:top w:val="nil"/>
              <w:left w:val="nil"/>
              <w:bottom w:val="nil"/>
              <w:right w:val="nil"/>
            </w:tcBorders>
            <w:shd w:val="clear" w:color="auto" w:fill="auto"/>
            <w:vAlign w:val="bottom"/>
            <w:hideMark/>
          </w:tcPr>
          <w:p w:rsidR="00366795" w:rsidRPr="000B01C9" w:rsidRDefault="00366795">
            <w:pPr>
              <w:pStyle w:val="a0"/>
              <w:ind w:firstLine="709"/>
              <w:rPr>
                <w:szCs w:val="20"/>
                <w:lang w:val="bg-BG"/>
              </w:rPr>
            </w:pPr>
            <w:r w:rsidRPr="000B01C9">
              <w:rPr>
                <w:szCs w:val="20"/>
              </w:rPr>
              <w:t xml:space="preserve">63 </w:t>
            </w:r>
          </w:p>
        </w:tc>
        <w:tc>
          <w:tcPr>
            <w:tcW w:w="925" w:type="pct"/>
            <w:tcBorders>
              <w:top w:val="nil"/>
              <w:left w:val="nil"/>
              <w:bottom w:val="nil"/>
              <w:right w:val="nil"/>
            </w:tcBorders>
            <w:shd w:val="clear" w:color="auto" w:fill="auto"/>
            <w:vAlign w:val="bottom"/>
            <w:hideMark/>
          </w:tcPr>
          <w:p w:rsidR="00366795" w:rsidRPr="000B01C9" w:rsidRDefault="00366795" w:rsidP="003D634D">
            <w:pPr>
              <w:pStyle w:val="a0"/>
              <w:widowControl w:val="0"/>
              <w:ind w:firstLine="709"/>
              <w:rPr>
                <w:szCs w:val="20"/>
                <w:lang w:val="bg-BG"/>
              </w:rPr>
            </w:pPr>
            <w:r w:rsidRPr="000B01C9">
              <w:rPr>
                <w:szCs w:val="20"/>
              </w:rPr>
              <w:t xml:space="preserve">63 </w:t>
            </w:r>
          </w:p>
        </w:tc>
      </w:tr>
      <w:tr w:rsidR="00366795" w:rsidRPr="000B01C9" w:rsidTr="00054ABF">
        <w:trPr>
          <w:trHeight w:val="20"/>
          <w:jc w:val="center"/>
        </w:trPr>
        <w:tc>
          <w:tcPr>
            <w:tcW w:w="3123" w:type="pct"/>
            <w:tcBorders>
              <w:top w:val="nil"/>
              <w:left w:val="nil"/>
              <w:bottom w:val="nil"/>
              <w:right w:val="nil"/>
            </w:tcBorders>
            <w:shd w:val="clear" w:color="auto" w:fill="auto"/>
            <w:vAlign w:val="bottom"/>
            <w:hideMark/>
          </w:tcPr>
          <w:p w:rsidR="00366795" w:rsidRPr="000B01C9" w:rsidRDefault="00366795" w:rsidP="003D634D">
            <w:pPr>
              <w:pStyle w:val="a"/>
              <w:rPr>
                <w:szCs w:val="20"/>
                <w:lang w:val="bg-BG"/>
              </w:rPr>
            </w:pPr>
            <w:r w:rsidRPr="000B01C9">
              <w:rPr>
                <w:szCs w:val="20"/>
                <w:lang w:val="bg-BG"/>
              </w:rPr>
              <w:t>Приходи от лихви по инвестиции държани до падеж</w:t>
            </w:r>
          </w:p>
        </w:tc>
        <w:tc>
          <w:tcPr>
            <w:tcW w:w="952" w:type="pct"/>
            <w:tcBorders>
              <w:top w:val="nil"/>
              <w:left w:val="nil"/>
              <w:bottom w:val="nil"/>
              <w:right w:val="nil"/>
            </w:tcBorders>
            <w:shd w:val="clear" w:color="auto" w:fill="auto"/>
            <w:vAlign w:val="bottom"/>
            <w:hideMark/>
          </w:tcPr>
          <w:p w:rsidR="001D7B0B" w:rsidRPr="000B01C9" w:rsidRDefault="00366795">
            <w:pPr>
              <w:pStyle w:val="a0"/>
              <w:ind w:firstLine="709"/>
              <w:rPr>
                <w:bCs/>
                <w:szCs w:val="20"/>
                <w:lang w:val="bg-BG"/>
              </w:rPr>
            </w:pPr>
            <w:r w:rsidRPr="000B01C9">
              <w:rPr>
                <w:szCs w:val="20"/>
              </w:rPr>
              <w:t>12</w:t>
            </w:r>
            <w:r w:rsidR="007F12CB" w:rsidRPr="000B01C9">
              <w:rPr>
                <w:szCs w:val="20"/>
                <w:lang w:val="bg-BG"/>
              </w:rPr>
              <w:t>2</w:t>
            </w:r>
          </w:p>
        </w:tc>
        <w:tc>
          <w:tcPr>
            <w:tcW w:w="925" w:type="pct"/>
            <w:tcBorders>
              <w:top w:val="nil"/>
              <w:left w:val="nil"/>
              <w:bottom w:val="nil"/>
              <w:right w:val="nil"/>
            </w:tcBorders>
            <w:shd w:val="clear" w:color="auto" w:fill="auto"/>
            <w:vAlign w:val="bottom"/>
            <w:hideMark/>
          </w:tcPr>
          <w:p w:rsidR="00366795" w:rsidRPr="000B01C9" w:rsidRDefault="00366795" w:rsidP="003D634D">
            <w:pPr>
              <w:pStyle w:val="a0"/>
              <w:widowControl w:val="0"/>
              <w:ind w:firstLine="709"/>
              <w:rPr>
                <w:szCs w:val="20"/>
                <w:lang w:val="bg-BG"/>
              </w:rPr>
            </w:pPr>
            <w:r w:rsidRPr="000B01C9">
              <w:rPr>
                <w:szCs w:val="20"/>
              </w:rPr>
              <w:t xml:space="preserve">124 </w:t>
            </w:r>
          </w:p>
        </w:tc>
      </w:tr>
      <w:tr w:rsidR="00366795" w:rsidRPr="000B01C9" w:rsidTr="00054ABF">
        <w:trPr>
          <w:trHeight w:val="20"/>
          <w:jc w:val="center"/>
        </w:trPr>
        <w:tc>
          <w:tcPr>
            <w:tcW w:w="3123" w:type="pct"/>
            <w:tcBorders>
              <w:top w:val="nil"/>
              <w:left w:val="nil"/>
              <w:bottom w:val="nil"/>
              <w:right w:val="nil"/>
            </w:tcBorders>
            <w:shd w:val="clear" w:color="auto" w:fill="auto"/>
            <w:vAlign w:val="bottom"/>
            <w:hideMark/>
          </w:tcPr>
          <w:p w:rsidR="00366795" w:rsidRPr="000B01C9" w:rsidRDefault="00366795" w:rsidP="003D634D">
            <w:pPr>
              <w:pStyle w:val="a"/>
              <w:rPr>
                <w:szCs w:val="20"/>
                <w:lang w:val="bg-BG"/>
              </w:rPr>
            </w:pPr>
            <w:r w:rsidRPr="000B01C9">
              <w:rPr>
                <w:szCs w:val="20"/>
                <w:lang w:val="bg-BG"/>
              </w:rPr>
              <w:t xml:space="preserve">Приходи от дивиденти от инвестиции на разположение за продажба </w:t>
            </w:r>
          </w:p>
        </w:tc>
        <w:tc>
          <w:tcPr>
            <w:tcW w:w="952" w:type="pct"/>
            <w:tcBorders>
              <w:top w:val="nil"/>
              <w:left w:val="nil"/>
              <w:bottom w:val="nil"/>
              <w:right w:val="nil"/>
            </w:tcBorders>
            <w:shd w:val="clear" w:color="auto" w:fill="auto"/>
            <w:vAlign w:val="bottom"/>
            <w:hideMark/>
          </w:tcPr>
          <w:p w:rsidR="00366795" w:rsidRPr="000B01C9" w:rsidRDefault="00366795" w:rsidP="003D634D">
            <w:pPr>
              <w:pStyle w:val="a0"/>
              <w:widowControl w:val="0"/>
              <w:ind w:firstLine="709"/>
              <w:rPr>
                <w:szCs w:val="20"/>
                <w:lang w:val="bg-BG"/>
              </w:rPr>
            </w:pPr>
            <w:r w:rsidRPr="000B01C9">
              <w:rPr>
                <w:szCs w:val="20"/>
              </w:rPr>
              <w:t xml:space="preserve">2 </w:t>
            </w:r>
          </w:p>
        </w:tc>
        <w:tc>
          <w:tcPr>
            <w:tcW w:w="925" w:type="pct"/>
            <w:tcBorders>
              <w:top w:val="nil"/>
              <w:left w:val="nil"/>
              <w:bottom w:val="nil"/>
              <w:right w:val="nil"/>
            </w:tcBorders>
            <w:shd w:val="clear" w:color="auto" w:fill="auto"/>
            <w:vAlign w:val="bottom"/>
            <w:hideMark/>
          </w:tcPr>
          <w:p w:rsidR="00366795" w:rsidRPr="000B01C9" w:rsidRDefault="00366795" w:rsidP="003D634D">
            <w:pPr>
              <w:pStyle w:val="a0"/>
              <w:ind w:firstLine="709"/>
              <w:rPr>
                <w:szCs w:val="20"/>
                <w:lang w:val="bg-BG"/>
              </w:rPr>
            </w:pPr>
            <w:r w:rsidRPr="000B01C9">
              <w:rPr>
                <w:szCs w:val="20"/>
              </w:rPr>
              <w:t xml:space="preserve">1 </w:t>
            </w:r>
          </w:p>
        </w:tc>
      </w:tr>
      <w:tr w:rsidR="00366795" w:rsidRPr="000B01C9" w:rsidTr="00054ABF">
        <w:trPr>
          <w:trHeight w:val="20"/>
          <w:jc w:val="center"/>
        </w:trPr>
        <w:tc>
          <w:tcPr>
            <w:tcW w:w="3123" w:type="pct"/>
            <w:tcBorders>
              <w:top w:val="nil"/>
              <w:left w:val="nil"/>
              <w:bottom w:val="nil"/>
              <w:right w:val="nil"/>
            </w:tcBorders>
            <w:shd w:val="clear" w:color="auto" w:fill="auto"/>
            <w:vAlign w:val="bottom"/>
            <w:hideMark/>
          </w:tcPr>
          <w:p w:rsidR="00366795" w:rsidRPr="000B01C9" w:rsidRDefault="00366795" w:rsidP="003D634D">
            <w:pPr>
              <w:pStyle w:val="a"/>
              <w:rPr>
                <w:szCs w:val="20"/>
                <w:lang w:val="bg-BG"/>
              </w:rPr>
            </w:pPr>
            <w:r w:rsidRPr="000B01C9">
              <w:rPr>
                <w:szCs w:val="20"/>
                <w:lang w:val="bg-BG"/>
              </w:rPr>
              <w:t xml:space="preserve">Приходи от лихви по цедирани вземания </w:t>
            </w:r>
          </w:p>
        </w:tc>
        <w:tc>
          <w:tcPr>
            <w:tcW w:w="952" w:type="pct"/>
            <w:tcBorders>
              <w:top w:val="nil"/>
              <w:left w:val="nil"/>
              <w:bottom w:val="nil"/>
              <w:right w:val="nil"/>
            </w:tcBorders>
            <w:shd w:val="clear" w:color="auto" w:fill="auto"/>
            <w:vAlign w:val="bottom"/>
            <w:hideMark/>
          </w:tcPr>
          <w:p w:rsidR="00366795" w:rsidRPr="000B01C9" w:rsidRDefault="00366795" w:rsidP="003D634D">
            <w:pPr>
              <w:pStyle w:val="a0"/>
              <w:ind w:firstLine="709"/>
              <w:rPr>
                <w:szCs w:val="20"/>
                <w:lang w:val="bg-BG"/>
              </w:rPr>
            </w:pPr>
            <w:r w:rsidRPr="000B01C9">
              <w:rPr>
                <w:szCs w:val="20"/>
              </w:rPr>
              <w:t xml:space="preserve">35 </w:t>
            </w:r>
          </w:p>
        </w:tc>
        <w:tc>
          <w:tcPr>
            <w:tcW w:w="925" w:type="pct"/>
            <w:tcBorders>
              <w:top w:val="nil"/>
              <w:left w:val="nil"/>
              <w:bottom w:val="nil"/>
              <w:right w:val="nil"/>
            </w:tcBorders>
            <w:shd w:val="clear" w:color="auto" w:fill="auto"/>
            <w:vAlign w:val="bottom"/>
            <w:hideMark/>
          </w:tcPr>
          <w:p w:rsidR="00366795" w:rsidRPr="000B01C9" w:rsidRDefault="00366795" w:rsidP="003D634D">
            <w:pPr>
              <w:pStyle w:val="a0"/>
              <w:widowControl w:val="0"/>
              <w:ind w:firstLine="709"/>
              <w:rPr>
                <w:szCs w:val="20"/>
                <w:lang w:val="bg-BG"/>
              </w:rPr>
            </w:pPr>
            <w:r w:rsidRPr="000B01C9">
              <w:rPr>
                <w:szCs w:val="20"/>
              </w:rPr>
              <w:t xml:space="preserve">36 </w:t>
            </w:r>
          </w:p>
        </w:tc>
      </w:tr>
      <w:tr w:rsidR="00366795" w:rsidRPr="000B01C9" w:rsidTr="00054ABF">
        <w:trPr>
          <w:trHeight w:val="20"/>
          <w:jc w:val="center"/>
        </w:trPr>
        <w:tc>
          <w:tcPr>
            <w:tcW w:w="3123" w:type="pct"/>
            <w:tcBorders>
              <w:top w:val="nil"/>
              <w:left w:val="nil"/>
              <w:bottom w:val="nil"/>
              <w:right w:val="nil"/>
            </w:tcBorders>
            <w:shd w:val="clear" w:color="auto" w:fill="auto"/>
            <w:vAlign w:val="bottom"/>
            <w:hideMark/>
          </w:tcPr>
          <w:p w:rsidR="00366795" w:rsidRPr="000B01C9" w:rsidRDefault="00366795" w:rsidP="00BA5B47">
            <w:pPr>
              <w:pStyle w:val="a"/>
              <w:widowControl w:val="0"/>
              <w:rPr>
                <w:b/>
                <w:szCs w:val="20"/>
                <w:lang w:val="bg-BG"/>
              </w:rPr>
            </w:pPr>
            <w:r w:rsidRPr="000B01C9">
              <w:rPr>
                <w:b/>
                <w:szCs w:val="20"/>
              </w:rPr>
              <w:t>Общо</w:t>
            </w:r>
          </w:p>
        </w:tc>
        <w:tc>
          <w:tcPr>
            <w:tcW w:w="952" w:type="pct"/>
            <w:tcBorders>
              <w:top w:val="single" w:sz="4" w:space="0" w:color="auto"/>
              <w:left w:val="nil"/>
              <w:bottom w:val="double" w:sz="6" w:space="0" w:color="auto"/>
              <w:right w:val="nil"/>
            </w:tcBorders>
            <w:shd w:val="clear" w:color="auto" w:fill="auto"/>
            <w:vAlign w:val="bottom"/>
            <w:hideMark/>
          </w:tcPr>
          <w:p w:rsidR="001D7B0B" w:rsidRPr="000B01C9" w:rsidRDefault="00366795">
            <w:pPr>
              <w:pStyle w:val="a0"/>
              <w:widowControl w:val="0"/>
              <w:ind w:firstLine="709"/>
              <w:rPr>
                <w:b/>
                <w:bCs/>
                <w:szCs w:val="20"/>
                <w:lang w:val="bg-BG"/>
              </w:rPr>
            </w:pPr>
            <w:r w:rsidRPr="000B01C9">
              <w:rPr>
                <w:b/>
                <w:bCs/>
                <w:szCs w:val="20"/>
              </w:rPr>
              <w:t>22</w:t>
            </w:r>
            <w:r w:rsidR="007F12CB" w:rsidRPr="000B01C9">
              <w:rPr>
                <w:b/>
                <w:bCs/>
                <w:szCs w:val="20"/>
                <w:lang w:val="bg-BG"/>
              </w:rPr>
              <w:t>3</w:t>
            </w:r>
          </w:p>
        </w:tc>
        <w:tc>
          <w:tcPr>
            <w:tcW w:w="925" w:type="pct"/>
            <w:tcBorders>
              <w:top w:val="single" w:sz="4" w:space="0" w:color="auto"/>
              <w:left w:val="nil"/>
              <w:bottom w:val="double" w:sz="6" w:space="0" w:color="auto"/>
              <w:right w:val="nil"/>
            </w:tcBorders>
            <w:shd w:val="clear" w:color="auto" w:fill="auto"/>
            <w:vAlign w:val="bottom"/>
            <w:hideMark/>
          </w:tcPr>
          <w:p w:rsidR="00366795" w:rsidRPr="000B01C9" w:rsidRDefault="00366795" w:rsidP="002A4093">
            <w:pPr>
              <w:pStyle w:val="a0"/>
              <w:widowControl w:val="0"/>
              <w:ind w:firstLine="709"/>
              <w:rPr>
                <w:b/>
                <w:szCs w:val="20"/>
                <w:lang w:val="bg-BG"/>
              </w:rPr>
            </w:pPr>
            <w:r w:rsidRPr="000B01C9">
              <w:rPr>
                <w:b/>
                <w:bCs/>
                <w:szCs w:val="20"/>
              </w:rPr>
              <w:t xml:space="preserve">231 </w:t>
            </w:r>
          </w:p>
        </w:tc>
      </w:tr>
    </w:tbl>
    <w:p w:rsidR="0020388B" w:rsidRPr="000B01C9" w:rsidRDefault="00AB0EEB" w:rsidP="00410D11">
      <w:pPr>
        <w:pStyle w:val="Mainnumbers"/>
      </w:pPr>
      <w:bookmarkStart w:id="71" w:name="_Toc418084377"/>
      <w:bookmarkStart w:id="72" w:name="_Toc475137973"/>
      <w:bookmarkEnd w:id="54"/>
      <w:r w:rsidRPr="000B01C9">
        <w:t>ДАНЪЧНО ОБЛАГАНЕ</w:t>
      </w:r>
      <w:bookmarkEnd w:id="71"/>
      <w:bookmarkEnd w:id="72"/>
    </w:p>
    <w:p w:rsidR="0020388B" w:rsidRPr="000B01C9" w:rsidRDefault="00B90494" w:rsidP="00410D11">
      <w:r w:rsidRPr="000B01C9">
        <w:t xml:space="preserve">Основните компоненти на разхода за данък в печалбата или загубата за отчетните </w:t>
      </w:r>
      <w:r w:rsidR="003C5DDA" w:rsidRPr="000B01C9">
        <w:t>периоди</w:t>
      </w:r>
      <w:r w:rsidRPr="000B01C9">
        <w:t xml:space="preserve">, завършващи на </w:t>
      </w:r>
      <w:r w:rsidR="003656EE" w:rsidRPr="000B01C9">
        <w:t>31 декември</w:t>
      </w:r>
      <w:r w:rsidR="00DC6D28" w:rsidRPr="000B01C9">
        <w:t xml:space="preserve"> </w:t>
      </w:r>
      <w:r w:rsidRPr="000B01C9">
        <w:t>,</w:t>
      </w:r>
      <w:r w:rsidR="004044DC" w:rsidRPr="000B01C9">
        <w:t xml:space="preserve"> </w:t>
      </w:r>
      <w:r w:rsidRPr="000B01C9">
        <w:t>са както следва:</w:t>
      </w:r>
    </w:p>
    <w:p w:rsidR="00C6718D" w:rsidRPr="00410D11" w:rsidRDefault="00C6718D" w:rsidP="00410D11">
      <w:pPr>
        <w:rPr>
          <w:rFonts w:asciiTheme="minorHAnsi" w:hAnsiTheme="minorHAnsi"/>
          <w:lang w:val="en-US"/>
        </w:rPr>
      </w:pPr>
    </w:p>
    <w:tbl>
      <w:tblPr>
        <w:tblW w:w="5000" w:type="pct"/>
        <w:tblCellMar>
          <w:left w:w="6" w:type="dxa"/>
          <w:right w:w="6" w:type="dxa"/>
        </w:tblCellMar>
        <w:tblLook w:val="04A0"/>
      </w:tblPr>
      <w:tblGrid>
        <w:gridCol w:w="7093"/>
        <w:gridCol w:w="1216"/>
        <w:gridCol w:w="1482"/>
      </w:tblGrid>
      <w:tr w:rsidR="00F319FB" w:rsidRPr="000B01C9" w:rsidTr="00054ABF">
        <w:trPr>
          <w:trHeight w:val="20"/>
        </w:trPr>
        <w:tc>
          <w:tcPr>
            <w:tcW w:w="3622" w:type="pct"/>
            <w:tcBorders>
              <w:top w:val="nil"/>
              <w:left w:val="nil"/>
              <w:bottom w:val="nil"/>
              <w:right w:val="nil"/>
            </w:tcBorders>
            <w:shd w:val="clear" w:color="auto" w:fill="auto"/>
            <w:hideMark/>
          </w:tcPr>
          <w:p w:rsidR="00F319FB" w:rsidRPr="000B01C9" w:rsidRDefault="00A811C2" w:rsidP="00BA5B47">
            <w:pPr>
              <w:pStyle w:val="a"/>
              <w:widowControl w:val="0"/>
              <w:rPr>
                <w:b/>
                <w:sz w:val="19"/>
                <w:szCs w:val="19"/>
                <w:lang w:val="bg-BG"/>
              </w:rPr>
            </w:pPr>
            <w:r w:rsidRPr="000B01C9">
              <w:rPr>
                <w:b/>
                <w:sz w:val="19"/>
                <w:szCs w:val="19"/>
                <w:lang w:val="bg-BG"/>
              </w:rPr>
              <w:t xml:space="preserve">Отчет за всеобхватния доход (печалба или загуба за годината) </w:t>
            </w:r>
          </w:p>
        </w:tc>
        <w:tc>
          <w:tcPr>
            <w:tcW w:w="621" w:type="pct"/>
            <w:tcBorders>
              <w:top w:val="nil"/>
              <w:left w:val="nil"/>
              <w:bottom w:val="nil"/>
              <w:right w:val="nil"/>
            </w:tcBorders>
            <w:shd w:val="clear" w:color="auto" w:fill="auto"/>
            <w:vAlign w:val="bottom"/>
            <w:hideMark/>
          </w:tcPr>
          <w:p w:rsidR="0020388B" w:rsidRPr="000B01C9" w:rsidRDefault="00B83FA1">
            <w:pPr>
              <w:pStyle w:val="a1"/>
              <w:jc w:val="right"/>
              <w:rPr>
                <w:sz w:val="19"/>
                <w:szCs w:val="19"/>
              </w:rPr>
            </w:pPr>
            <w:r w:rsidRPr="000B01C9">
              <w:rPr>
                <w:sz w:val="19"/>
                <w:szCs w:val="19"/>
                <w:lang w:val="bg-BG"/>
              </w:rPr>
              <w:t>2016</w:t>
            </w:r>
          </w:p>
        </w:tc>
        <w:tc>
          <w:tcPr>
            <w:tcW w:w="757" w:type="pct"/>
            <w:tcBorders>
              <w:top w:val="nil"/>
              <w:left w:val="nil"/>
              <w:bottom w:val="nil"/>
              <w:right w:val="nil"/>
            </w:tcBorders>
            <w:shd w:val="clear" w:color="auto" w:fill="auto"/>
            <w:vAlign w:val="bottom"/>
            <w:hideMark/>
          </w:tcPr>
          <w:p w:rsidR="0020388B" w:rsidRPr="000B01C9" w:rsidRDefault="00B83FA1">
            <w:pPr>
              <w:pStyle w:val="a1"/>
              <w:jc w:val="right"/>
              <w:rPr>
                <w:sz w:val="19"/>
                <w:szCs w:val="19"/>
                <w:lang w:val="bg-BG"/>
              </w:rPr>
            </w:pPr>
            <w:r w:rsidRPr="000B01C9">
              <w:rPr>
                <w:sz w:val="19"/>
                <w:szCs w:val="19"/>
                <w:lang w:val="bg-BG"/>
              </w:rPr>
              <w:t>2015</w:t>
            </w:r>
          </w:p>
        </w:tc>
      </w:tr>
      <w:tr w:rsidR="00F319FB" w:rsidRPr="000B01C9" w:rsidTr="00054ABF">
        <w:trPr>
          <w:trHeight w:val="20"/>
        </w:trPr>
        <w:tc>
          <w:tcPr>
            <w:tcW w:w="3622" w:type="pct"/>
            <w:tcBorders>
              <w:top w:val="nil"/>
              <w:left w:val="nil"/>
              <w:bottom w:val="nil"/>
              <w:right w:val="nil"/>
            </w:tcBorders>
            <w:shd w:val="clear" w:color="auto" w:fill="auto"/>
            <w:hideMark/>
          </w:tcPr>
          <w:p w:rsidR="00F319FB" w:rsidRPr="000B01C9" w:rsidRDefault="00F319FB" w:rsidP="00945FAA">
            <w:pPr>
              <w:pStyle w:val="a"/>
              <w:rPr>
                <w:sz w:val="19"/>
                <w:szCs w:val="19"/>
              </w:rPr>
            </w:pPr>
          </w:p>
        </w:tc>
        <w:tc>
          <w:tcPr>
            <w:tcW w:w="621" w:type="pct"/>
            <w:tcBorders>
              <w:top w:val="nil"/>
              <w:left w:val="nil"/>
              <w:bottom w:val="nil"/>
              <w:right w:val="nil"/>
            </w:tcBorders>
            <w:shd w:val="clear" w:color="auto" w:fill="auto"/>
            <w:noWrap/>
            <w:hideMark/>
          </w:tcPr>
          <w:p w:rsidR="00AB0EEB" w:rsidRPr="000B01C9" w:rsidRDefault="00F319FB">
            <w:pPr>
              <w:pStyle w:val="a1"/>
              <w:jc w:val="right"/>
              <w:rPr>
                <w:sz w:val="19"/>
                <w:szCs w:val="19"/>
              </w:rPr>
            </w:pPr>
            <w:r w:rsidRPr="000B01C9">
              <w:rPr>
                <w:sz w:val="19"/>
                <w:szCs w:val="19"/>
              </w:rPr>
              <w:t>BGN'000</w:t>
            </w:r>
          </w:p>
        </w:tc>
        <w:tc>
          <w:tcPr>
            <w:tcW w:w="757" w:type="pct"/>
            <w:tcBorders>
              <w:top w:val="nil"/>
              <w:left w:val="nil"/>
              <w:bottom w:val="nil"/>
              <w:right w:val="nil"/>
            </w:tcBorders>
            <w:shd w:val="clear" w:color="auto" w:fill="auto"/>
            <w:noWrap/>
            <w:hideMark/>
          </w:tcPr>
          <w:p w:rsidR="00F319FB" w:rsidRPr="000B01C9" w:rsidRDefault="00F319FB" w:rsidP="00945FAA">
            <w:pPr>
              <w:pStyle w:val="a1"/>
              <w:jc w:val="right"/>
              <w:rPr>
                <w:sz w:val="19"/>
                <w:szCs w:val="19"/>
              </w:rPr>
            </w:pPr>
            <w:r w:rsidRPr="000B01C9">
              <w:rPr>
                <w:sz w:val="19"/>
                <w:szCs w:val="19"/>
              </w:rPr>
              <w:t>BGN'000</w:t>
            </w:r>
          </w:p>
        </w:tc>
      </w:tr>
      <w:tr w:rsidR="00F319FB" w:rsidRPr="000B01C9" w:rsidTr="00054ABF">
        <w:trPr>
          <w:trHeight w:val="20"/>
        </w:trPr>
        <w:tc>
          <w:tcPr>
            <w:tcW w:w="3622" w:type="pct"/>
            <w:tcBorders>
              <w:top w:val="nil"/>
              <w:left w:val="nil"/>
              <w:bottom w:val="nil"/>
              <w:right w:val="nil"/>
            </w:tcBorders>
            <w:shd w:val="clear" w:color="auto" w:fill="auto"/>
            <w:hideMark/>
          </w:tcPr>
          <w:p w:rsidR="00F319FB" w:rsidRPr="000B01C9" w:rsidRDefault="002D28B0" w:rsidP="00945FAA">
            <w:pPr>
              <w:pStyle w:val="a"/>
              <w:rPr>
                <w:sz w:val="19"/>
                <w:szCs w:val="19"/>
                <w:lang w:val="bg-BG"/>
              </w:rPr>
            </w:pPr>
            <w:r w:rsidRPr="000B01C9">
              <w:rPr>
                <w:sz w:val="19"/>
                <w:szCs w:val="19"/>
                <w:lang w:val="bg-BG"/>
              </w:rPr>
              <w:t xml:space="preserve">Данъчна </w:t>
            </w:r>
            <w:r w:rsidR="00DC3071" w:rsidRPr="000B01C9">
              <w:rPr>
                <w:sz w:val="19"/>
                <w:szCs w:val="19"/>
                <w:lang w:val="bg-BG"/>
              </w:rPr>
              <w:t>печалба/(загуба)</w:t>
            </w:r>
            <w:r w:rsidRPr="000B01C9">
              <w:rPr>
                <w:sz w:val="19"/>
                <w:szCs w:val="19"/>
                <w:lang w:val="bg-BG"/>
              </w:rPr>
              <w:t xml:space="preserve"> за годината по данъчна декларация</w:t>
            </w:r>
          </w:p>
        </w:tc>
        <w:tc>
          <w:tcPr>
            <w:tcW w:w="621" w:type="pct"/>
            <w:tcBorders>
              <w:top w:val="nil"/>
              <w:left w:val="nil"/>
              <w:bottom w:val="nil"/>
              <w:right w:val="nil"/>
            </w:tcBorders>
            <w:shd w:val="clear" w:color="auto" w:fill="auto"/>
            <w:vAlign w:val="bottom"/>
            <w:hideMark/>
          </w:tcPr>
          <w:p w:rsidR="0020388B" w:rsidRPr="000B01C9" w:rsidRDefault="00DC3071">
            <w:pPr>
              <w:pStyle w:val="a0"/>
              <w:rPr>
                <w:sz w:val="19"/>
                <w:szCs w:val="19"/>
                <w:lang w:val="bg-BG"/>
              </w:rPr>
            </w:pPr>
            <w:r w:rsidRPr="000B01C9">
              <w:rPr>
                <w:sz w:val="19"/>
                <w:szCs w:val="19"/>
                <w:lang w:val="bg-BG"/>
              </w:rPr>
              <w:t>59</w:t>
            </w:r>
          </w:p>
        </w:tc>
        <w:tc>
          <w:tcPr>
            <w:tcW w:w="757" w:type="pct"/>
            <w:tcBorders>
              <w:top w:val="nil"/>
              <w:left w:val="nil"/>
              <w:bottom w:val="nil"/>
              <w:right w:val="nil"/>
            </w:tcBorders>
            <w:shd w:val="clear" w:color="auto" w:fill="auto"/>
            <w:vAlign w:val="bottom"/>
            <w:hideMark/>
          </w:tcPr>
          <w:p w:rsidR="0020388B" w:rsidRPr="000B01C9" w:rsidRDefault="002D28B0">
            <w:pPr>
              <w:pStyle w:val="a0"/>
              <w:rPr>
                <w:sz w:val="19"/>
                <w:szCs w:val="19"/>
              </w:rPr>
            </w:pPr>
            <w:r w:rsidRPr="000B01C9">
              <w:rPr>
                <w:sz w:val="19"/>
                <w:szCs w:val="19"/>
              </w:rPr>
              <w:t>(</w:t>
            </w:r>
            <w:r w:rsidRPr="000B01C9">
              <w:rPr>
                <w:sz w:val="19"/>
                <w:szCs w:val="19"/>
                <w:lang w:val="bg-BG"/>
              </w:rPr>
              <w:t>352</w:t>
            </w:r>
            <w:r w:rsidRPr="000B01C9">
              <w:rPr>
                <w:sz w:val="19"/>
                <w:szCs w:val="19"/>
              </w:rPr>
              <w:t>)</w:t>
            </w:r>
          </w:p>
        </w:tc>
      </w:tr>
      <w:tr w:rsidR="00C6718D" w:rsidRPr="000B01C9" w:rsidTr="00054ABF">
        <w:trPr>
          <w:trHeight w:val="20"/>
        </w:trPr>
        <w:tc>
          <w:tcPr>
            <w:tcW w:w="3622" w:type="pct"/>
            <w:tcBorders>
              <w:top w:val="nil"/>
              <w:left w:val="nil"/>
              <w:bottom w:val="nil"/>
              <w:right w:val="nil"/>
            </w:tcBorders>
            <w:shd w:val="clear" w:color="auto" w:fill="auto"/>
          </w:tcPr>
          <w:p w:rsidR="00C6718D" w:rsidRPr="000B01C9" w:rsidRDefault="00C6718D" w:rsidP="00945FAA">
            <w:pPr>
              <w:pStyle w:val="a"/>
              <w:rPr>
                <w:sz w:val="19"/>
                <w:szCs w:val="19"/>
                <w:lang w:val="bg-BG"/>
              </w:rPr>
            </w:pPr>
            <w:r w:rsidRPr="000B01C9">
              <w:t>Текущ разход за данък върху печалбата за годината - 10%</w:t>
            </w:r>
          </w:p>
        </w:tc>
        <w:tc>
          <w:tcPr>
            <w:tcW w:w="621" w:type="pct"/>
            <w:tcBorders>
              <w:top w:val="nil"/>
              <w:left w:val="nil"/>
              <w:bottom w:val="nil"/>
              <w:right w:val="nil"/>
            </w:tcBorders>
            <w:shd w:val="clear" w:color="auto" w:fill="auto"/>
            <w:vAlign w:val="bottom"/>
          </w:tcPr>
          <w:p w:rsidR="00C6718D" w:rsidRPr="00C6718D" w:rsidRDefault="00C6718D">
            <w:pPr>
              <w:pStyle w:val="a0"/>
              <w:rPr>
                <w:rFonts w:asciiTheme="minorHAnsi" w:hAnsiTheme="minorHAnsi"/>
                <w:sz w:val="19"/>
                <w:szCs w:val="19"/>
              </w:rPr>
            </w:pPr>
            <w:r>
              <w:rPr>
                <w:rFonts w:asciiTheme="minorHAnsi" w:hAnsiTheme="minorHAnsi"/>
                <w:sz w:val="19"/>
                <w:szCs w:val="19"/>
              </w:rPr>
              <w:t>-</w:t>
            </w:r>
          </w:p>
        </w:tc>
        <w:tc>
          <w:tcPr>
            <w:tcW w:w="757" w:type="pct"/>
            <w:tcBorders>
              <w:top w:val="nil"/>
              <w:left w:val="nil"/>
              <w:bottom w:val="nil"/>
              <w:right w:val="nil"/>
            </w:tcBorders>
            <w:shd w:val="clear" w:color="auto" w:fill="auto"/>
            <w:vAlign w:val="bottom"/>
          </w:tcPr>
          <w:p w:rsidR="00C6718D" w:rsidRPr="000B01C9" w:rsidRDefault="00C6718D">
            <w:pPr>
              <w:pStyle w:val="a0"/>
              <w:rPr>
                <w:sz w:val="19"/>
                <w:szCs w:val="19"/>
              </w:rPr>
            </w:pPr>
            <w:r>
              <w:rPr>
                <w:sz w:val="19"/>
                <w:szCs w:val="19"/>
              </w:rPr>
              <w:t>-</w:t>
            </w:r>
          </w:p>
        </w:tc>
      </w:tr>
      <w:tr w:rsidR="00F319FB" w:rsidRPr="000B01C9" w:rsidTr="00054ABF">
        <w:trPr>
          <w:trHeight w:val="20"/>
        </w:trPr>
        <w:tc>
          <w:tcPr>
            <w:tcW w:w="3622" w:type="pct"/>
            <w:tcBorders>
              <w:top w:val="nil"/>
              <w:left w:val="nil"/>
              <w:bottom w:val="nil"/>
              <w:right w:val="nil"/>
            </w:tcBorders>
            <w:shd w:val="clear" w:color="auto" w:fill="auto"/>
            <w:vAlign w:val="bottom"/>
            <w:hideMark/>
          </w:tcPr>
          <w:p w:rsidR="00F319FB" w:rsidRPr="000B01C9" w:rsidRDefault="002D28B0" w:rsidP="00945FAA">
            <w:pPr>
              <w:pStyle w:val="a"/>
              <w:rPr>
                <w:sz w:val="19"/>
                <w:szCs w:val="19"/>
                <w:lang w:val="bg-BG"/>
              </w:rPr>
            </w:pPr>
            <w:r w:rsidRPr="000B01C9">
              <w:rPr>
                <w:sz w:val="19"/>
                <w:szCs w:val="19"/>
                <w:lang w:val="bg-BG"/>
              </w:rPr>
              <w:t xml:space="preserve">Свързани с възникване и обратно проявление на временни разлики </w:t>
            </w:r>
          </w:p>
        </w:tc>
        <w:tc>
          <w:tcPr>
            <w:tcW w:w="621" w:type="pct"/>
            <w:tcBorders>
              <w:top w:val="nil"/>
              <w:left w:val="nil"/>
              <w:bottom w:val="nil"/>
              <w:right w:val="nil"/>
            </w:tcBorders>
            <w:shd w:val="clear" w:color="auto" w:fill="auto"/>
            <w:vAlign w:val="bottom"/>
            <w:hideMark/>
          </w:tcPr>
          <w:p w:rsidR="00F319FB" w:rsidRPr="000B01C9" w:rsidRDefault="00794336" w:rsidP="00D95188">
            <w:pPr>
              <w:pStyle w:val="a0"/>
              <w:ind w:firstLine="709"/>
              <w:rPr>
                <w:sz w:val="19"/>
                <w:szCs w:val="19"/>
              </w:rPr>
            </w:pPr>
            <w:r w:rsidRPr="000B01C9">
              <w:rPr>
                <w:sz w:val="19"/>
                <w:szCs w:val="19"/>
              </w:rPr>
              <w:t>1</w:t>
            </w:r>
          </w:p>
        </w:tc>
        <w:tc>
          <w:tcPr>
            <w:tcW w:w="757" w:type="pct"/>
            <w:tcBorders>
              <w:top w:val="nil"/>
              <w:left w:val="nil"/>
              <w:bottom w:val="nil"/>
              <w:right w:val="nil"/>
            </w:tcBorders>
            <w:shd w:val="clear" w:color="auto" w:fill="auto"/>
            <w:vAlign w:val="bottom"/>
            <w:hideMark/>
          </w:tcPr>
          <w:p w:rsidR="00F319FB" w:rsidRPr="000B01C9" w:rsidRDefault="002D28B0" w:rsidP="003077C4">
            <w:pPr>
              <w:pStyle w:val="a0"/>
              <w:ind w:firstLine="709"/>
              <w:rPr>
                <w:sz w:val="19"/>
                <w:szCs w:val="19"/>
                <w:lang w:val="bg-BG"/>
              </w:rPr>
            </w:pPr>
            <w:r w:rsidRPr="000B01C9">
              <w:rPr>
                <w:sz w:val="19"/>
                <w:szCs w:val="19"/>
                <w:lang w:val="bg-BG"/>
              </w:rPr>
              <w:t>3</w:t>
            </w:r>
          </w:p>
        </w:tc>
      </w:tr>
      <w:tr w:rsidR="00F319FB" w:rsidRPr="000B01C9" w:rsidTr="00054ABF">
        <w:trPr>
          <w:trHeight w:val="20"/>
        </w:trPr>
        <w:tc>
          <w:tcPr>
            <w:tcW w:w="3622" w:type="pct"/>
            <w:tcBorders>
              <w:top w:val="nil"/>
              <w:left w:val="nil"/>
              <w:bottom w:val="nil"/>
              <w:right w:val="nil"/>
            </w:tcBorders>
            <w:shd w:val="clear" w:color="auto" w:fill="auto"/>
            <w:hideMark/>
          </w:tcPr>
          <w:p w:rsidR="00F319FB" w:rsidRPr="000B01C9" w:rsidRDefault="002D28B0" w:rsidP="00945FAA">
            <w:pPr>
              <w:pStyle w:val="a"/>
              <w:rPr>
                <w:b/>
                <w:sz w:val="19"/>
                <w:szCs w:val="19"/>
                <w:lang w:val="bg-BG"/>
              </w:rPr>
            </w:pPr>
            <w:r w:rsidRPr="000B01C9">
              <w:rPr>
                <w:b/>
                <w:sz w:val="19"/>
                <w:szCs w:val="19"/>
                <w:lang w:val="bg-BG"/>
              </w:rPr>
              <w:t>Общо (икономия от)/разход за данък върху печалбата, отчетен в отчета за всеобхватния доход (в печалбата или загубата за годината)</w:t>
            </w:r>
          </w:p>
        </w:tc>
        <w:tc>
          <w:tcPr>
            <w:tcW w:w="621" w:type="pct"/>
            <w:tcBorders>
              <w:top w:val="single" w:sz="4" w:space="0" w:color="auto"/>
              <w:left w:val="nil"/>
              <w:bottom w:val="double" w:sz="6" w:space="0" w:color="auto"/>
              <w:right w:val="nil"/>
            </w:tcBorders>
            <w:shd w:val="clear" w:color="auto" w:fill="auto"/>
            <w:vAlign w:val="bottom"/>
            <w:hideMark/>
          </w:tcPr>
          <w:p w:rsidR="00F319FB" w:rsidRPr="000B01C9" w:rsidRDefault="001D7B0B" w:rsidP="00D95188">
            <w:pPr>
              <w:pStyle w:val="a0"/>
              <w:ind w:firstLine="709"/>
              <w:rPr>
                <w:b/>
                <w:sz w:val="19"/>
                <w:szCs w:val="19"/>
              </w:rPr>
            </w:pPr>
            <w:r w:rsidRPr="000B01C9">
              <w:rPr>
                <w:b/>
                <w:sz w:val="19"/>
                <w:szCs w:val="19"/>
              </w:rPr>
              <w:t>1</w:t>
            </w:r>
          </w:p>
        </w:tc>
        <w:tc>
          <w:tcPr>
            <w:tcW w:w="757" w:type="pct"/>
            <w:tcBorders>
              <w:top w:val="single" w:sz="4" w:space="0" w:color="auto"/>
              <w:left w:val="nil"/>
              <w:bottom w:val="double" w:sz="6" w:space="0" w:color="auto"/>
              <w:right w:val="nil"/>
            </w:tcBorders>
            <w:shd w:val="clear" w:color="auto" w:fill="auto"/>
            <w:vAlign w:val="bottom"/>
            <w:hideMark/>
          </w:tcPr>
          <w:p w:rsidR="00F319FB" w:rsidRPr="000B01C9" w:rsidRDefault="002D28B0" w:rsidP="00BA5B47">
            <w:pPr>
              <w:pStyle w:val="a0"/>
              <w:ind w:firstLine="709"/>
              <w:rPr>
                <w:b/>
                <w:sz w:val="19"/>
                <w:szCs w:val="19"/>
                <w:lang w:val="bg-BG"/>
              </w:rPr>
            </w:pPr>
            <w:r w:rsidRPr="000B01C9">
              <w:rPr>
                <w:b/>
                <w:sz w:val="19"/>
                <w:szCs w:val="19"/>
                <w:lang w:val="bg-BG"/>
              </w:rPr>
              <w:t>3</w:t>
            </w:r>
          </w:p>
        </w:tc>
      </w:tr>
    </w:tbl>
    <w:p w:rsidR="00410D11" w:rsidRDefault="00410D11" w:rsidP="00410D11">
      <w:pPr>
        <w:rPr>
          <w:rFonts w:asciiTheme="minorHAnsi" w:hAnsiTheme="minorHAnsi"/>
          <w:lang w:val="en-US"/>
        </w:rPr>
      </w:pPr>
    </w:p>
    <w:p w:rsidR="00410D11" w:rsidRDefault="00410D11" w:rsidP="00410D11">
      <w:pPr>
        <w:rPr>
          <w:lang w:val="en-US"/>
        </w:rPr>
      </w:pPr>
      <w:r>
        <w:rPr>
          <w:lang w:val="en-US"/>
        </w:rPr>
        <w:br w:type="page"/>
      </w:r>
    </w:p>
    <w:tbl>
      <w:tblPr>
        <w:tblW w:w="5000" w:type="pct"/>
        <w:tblCellMar>
          <w:left w:w="6" w:type="dxa"/>
          <w:right w:w="6" w:type="dxa"/>
        </w:tblCellMar>
        <w:tblLook w:val="04A0"/>
      </w:tblPr>
      <w:tblGrid>
        <w:gridCol w:w="7166"/>
        <w:gridCol w:w="1229"/>
        <w:gridCol w:w="1498"/>
      </w:tblGrid>
      <w:tr w:rsidR="00410D11" w:rsidRPr="000B01C9" w:rsidTr="00410D11">
        <w:trPr>
          <w:trHeight w:val="170"/>
        </w:trPr>
        <w:tc>
          <w:tcPr>
            <w:tcW w:w="3622" w:type="pct"/>
            <w:vMerge w:val="restart"/>
            <w:tcBorders>
              <w:top w:val="nil"/>
              <w:left w:val="nil"/>
              <w:bottom w:val="nil"/>
              <w:right w:val="nil"/>
            </w:tcBorders>
            <w:shd w:val="clear" w:color="auto" w:fill="auto"/>
            <w:tcMar>
              <w:left w:w="57" w:type="dxa"/>
              <w:right w:w="57" w:type="dxa"/>
            </w:tcMar>
            <w:vAlign w:val="bottom"/>
            <w:hideMark/>
          </w:tcPr>
          <w:p w:rsidR="00410D11" w:rsidRPr="000B01C9" w:rsidRDefault="00410D11" w:rsidP="002D29B5">
            <w:pPr>
              <w:pStyle w:val="a"/>
              <w:widowControl w:val="0"/>
              <w:rPr>
                <w:b/>
                <w:sz w:val="19"/>
                <w:szCs w:val="19"/>
                <w:lang w:val="bg-BG"/>
              </w:rPr>
            </w:pPr>
            <w:r w:rsidRPr="000B01C9">
              <w:rPr>
                <w:b/>
                <w:sz w:val="19"/>
                <w:szCs w:val="19"/>
                <w:lang w:val="bg-BG"/>
              </w:rPr>
              <w:lastRenderedPageBreak/>
              <w:t>Равнение на (икономия от)/разход за данък върху печалбата, определен спрямо счетоводния резултат</w:t>
            </w:r>
          </w:p>
        </w:tc>
        <w:tc>
          <w:tcPr>
            <w:tcW w:w="621" w:type="pct"/>
            <w:tcBorders>
              <w:top w:val="nil"/>
              <w:left w:val="nil"/>
              <w:bottom w:val="nil"/>
              <w:right w:val="nil"/>
            </w:tcBorders>
            <w:shd w:val="clear" w:color="auto" w:fill="auto"/>
            <w:tcMar>
              <w:left w:w="57" w:type="dxa"/>
              <w:right w:w="57" w:type="dxa"/>
            </w:tcMar>
            <w:vAlign w:val="bottom"/>
            <w:hideMark/>
          </w:tcPr>
          <w:p w:rsidR="00410D11" w:rsidRPr="000B01C9" w:rsidRDefault="00410D11" w:rsidP="002D29B5">
            <w:pPr>
              <w:pStyle w:val="a1"/>
              <w:jc w:val="right"/>
              <w:rPr>
                <w:sz w:val="19"/>
                <w:szCs w:val="19"/>
                <w:lang w:val="bg-BG"/>
              </w:rPr>
            </w:pPr>
            <w:r w:rsidRPr="000B01C9">
              <w:rPr>
                <w:sz w:val="19"/>
                <w:szCs w:val="19"/>
                <w:lang w:val="bg-BG"/>
              </w:rPr>
              <w:t>2016</w:t>
            </w:r>
          </w:p>
        </w:tc>
        <w:tc>
          <w:tcPr>
            <w:tcW w:w="757" w:type="pct"/>
            <w:tcBorders>
              <w:top w:val="nil"/>
              <w:left w:val="nil"/>
              <w:bottom w:val="nil"/>
              <w:right w:val="nil"/>
            </w:tcBorders>
            <w:shd w:val="clear" w:color="auto" w:fill="auto"/>
            <w:tcMar>
              <w:left w:w="57" w:type="dxa"/>
              <w:right w:w="57" w:type="dxa"/>
            </w:tcMar>
            <w:vAlign w:val="bottom"/>
            <w:hideMark/>
          </w:tcPr>
          <w:p w:rsidR="00410D11" w:rsidRPr="000B01C9" w:rsidRDefault="00410D11" w:rsidP="002D29B5">
            <w:pPr>
              <w:pStyle w:val="a1"/>
              <w:jc w:val="right"/>
              <w:rPr>
                <w:sz w:val="19"/>
                <w:szCs w:val="19"/>
                <w:lang w:val="bg-BG"/>
              </w:rPr>
            </w:pPr>
            <w:r w:rsidRPr="000B01C9">
              <w:rPr>
                <w:sz w:val="19"/>
                <w:szCs w:val="19"/>
                <w:lang w:val="bg-BG"/>
              </w:rPr>
              <w:t>2015</w:t>
            </w:r>
          </w:p>
        </w:tc>
      </w:tr>
      <w:tr w:rsidR="00410D11" w:rsidRPr="000B01C9" w:rsidTr="00410D11">
        <w:trPr>
          <w:trHeight w:val="170"/>
        </w:trPr>
        <w:tc>
          <w:tcPr>
            <w:tcW w:w="3622" w:type="pct"/>
            <w:vMerge/>
            <w:tcBorders>
              <w:top w:val="nil"/>
              <w:left w:val="nil"/>
              <w:bottom w:val="nil"/>
              <w:right w:val="nil"/>
            </w:tcBorders>
            <w:tcMar>
              <w:left w:w="57" w:type="dxa"/>
              <w:right w:w="57" w:type="dxa"/>
            </w:tcMar>
            <w:vAlign w:val="center"/>
            <w:hideMark/>
          </w:tcPr>
          <w:p w:rsidR="00410D11" w:rsidRPr="000B01C9" w:rsidRDefault="00410D11" w:rsidP="002D29B5">
            <w:pPr>
              <w:pStyle w:val="a"/>
              <w:rPr>
                <w:sz w:val="19"/>
                <w:szCs w:val="19"/>
              </w:rPr>
            </w:pPr>
          </w:p>
        </w:tc>
        <w:tc>
          <w:tcPr>
            <w:tcW w:w="621" w:type="pct"/>
            <w:tcBorders>
              <w:top w:val="nil"/>
              <w:left w:val="nil"/>
              <w:bottom w:val="nil"/>
              <w:right w:val="nil"/>
            </w:tcBorders>
            <w:shd w:val="clear" w:color="auto" w:fill="auto"/>
            <w:noWrap/>
            <w:tcMar>
              <w:left w:w="57" w:type="dxa"/>
              <w:right w:w="57" w:type="dxa"/>
            </w:tcMar>
            <w:hideMark/>
          </w:tcPr>
          <w:p w:rsidR="00410D11" w:rsidRPr="000B01C9" w:rsidRDefault="00410D11" w:rsidP="002D29B5">
            <w:pPr>
              <w:pStyle w:val="a1"/>
              <w:jc w:val="right"/>
              <w:rPr>
                <w:sz w:val="19"/>
                <w:szCs w:val="19"/>
              </w:rPr>
            </w:pPr>
            <w:r w:rsidRPr="000B01C9">
              <w:rPr>
                <w:sz w:val="19"/>
                <w:szCs w:val="19"/>
              </w:rPr>
              <w:t>BGN'000</w:t>
            </w:r>
          </w:p>
        </w:tc>
        <w:tc>
          <w:tcPr>
            <w:tcW w:w="757" w:type="pct"/>
            <w:tcBorders>
              <w:top w:val="nil"/>
              <w:left w:val="nil"/>
              <w:bottom w:val="nil"/>
              <w:right w:val="nil"/>
            </w:tcBorders>
            <w:shd w:val="clear" w:color="auto" w:fill="auto"/>
            <w:noWrap/>
            <w:tcMar>
              <w:left w:w="57" w:type="dxa"/>
              <w:right w:w="57" w:type="dxa"/>
            </w:tcMar>
            <w:hideMark/>
          </w:tcPr>
          <w:p w:rsidR="00410D11" w:rsidRPr="000B01C9" w:rsidRDefault="00410D11" w:rsidP="002D29B5">
            <w:pPr>
              <w:pStyle w:val="a1"/>
              <w:jc w:val="right"/>
              <w:rPr>
                <w:sz w:val="19"/>
                <w:szCs w:val="19"/>
              </w:rPr>
            </w:pPr>
            <w:r w:rsidRPr="000B01C9">
              <w:rPr>
                <w:sz w:val="19"/>
                <w:szCs w:val="19"/>
              </w:rPr>
              <w:t>BGN'000</w:t>
            </w:r>
          </w:p>
        </w:tc>
      </w:tr>
      <w:tr w:rsidR="00410D11" w:rsidRPr="000B01C9" w:rsidTr="00410D11">
        <w:trPr>
          <w:trHeight w:val="170"/>
        </w:trPr>
        <w:tc>
          <w:tcPr>
            <w:tcW w:w="3622" w:type="pct"/>
            <w:tcBorders>
              <w:top w:val="nil"/>
              <w:left w:val="nil"/>
              <w:bottom w:val="nil"/>
              <w:right w:val="nil"/>
            </w:tcBorders>
            <w:shd w:val="clear" w:color="auto" w:fill="auto"/>
            <w:tcMar>
              <w:left w:w="57" w:type="dxa"/>
              <w:right w:w="57" w:type="dxa"/>
            </w:tcMar>
            <w:hideMark/>
          </w:tcPr>
          <w:p w:rsidR="00410D11" w:rsidRPr="000B01C9" w:rsidRDefault="00410D11" w:rsidP="002D29B5">
            <w:pPr>
              <w:pStyle w:val="a"/>
              <w:rPr>
                <w:bCs/>
                <w:sz w:val="19"/>
                <w:szCs w:val="19"/>
                <w:lang w:val="bg-BG"/>
              </w:rPr>
            </w:pPr>
            <w:r w:rsidRPr="000B01C9">
              <w:rPr>
                <w:sz w:val="19"/>
                <w:szCs w:val="19"/>
                <w:lang w:val="bg-BG"/>
              </w:rPr>
              <w:t>Счетоводна (печалба)/загуба за периода</w:t>
            </w:r>
          </w:p>
        </w:tc>
        <w:tc>
          <w:tcPr>
            <w:tcW w:w="621" w:type="pct"/>
            <w:tcBorders>
              <w:top w:val="nil"/>
              <w:left w:val="nil"/>
              <w:bottom w:val="nil"/>
              <w:right w:val="nil"/>
            </w:tcBorders>
            <w:shd w:val="clear" w:color="auto" w:fill="auto"/>
            <w:tcMar>
              <w:left w:w="57" w:type="dxa"/>
              <w:right w:w="57" w:type="dxa"/>
            </w:tcMar>
            <w:hideMark/>
          </w:tcPr>
          <w:p w:rsidR="00410D11" w:rsidRPr="000B01C9" w:rsidRDefault="00410D11" w:rsidP="002D29B5">
            <w:pPr>
              <w:pStyle w:val="a0"/>
              <w:ind w:firstLine="709"/>
              <w:rPr>
                <w:sz w:val="19"/>
                <w:szCs w:val="19"/>
                <w:lang w:val="bg-BG"/>
              </w:rPr>
            </w:pPr>
            <w:r w:rsidRPr="000B01C9">
              <w:rPr>
                <w:sz w:val="19"/>
                <w:szCs w:val="19"/>
              </w:rPr>
              <w:t>6</w:t>
            </w:r>
            <w:r w:rsidRPr="000B01C9">
              <w:rPr>
                <w:sz w:val="19"/>
                <w:szCs w:val="19"/>
                <w:lang w:val="bg-BG"/>
              </w:rPr>
              <w:t>4</w:t>
            </w:r>
          </w:p>
        </w:tc>
        <w:tc>
          <w:tcPr>
            <w:tcW w:w="757" w:type="pct"/>
            <w:tcBorders>
              <w:top w:val="nil"/>
              <w:left w:val="nil"/>
              <w:bottom w:val="nil"/>
              <w:right w:val="nil"/>
            </w:tcBorders>
            <w:shd w:val="clear" w:color="auto" w:fill="auto"/>
            <w:tcMar>
              <w:left w:w="57" w:type="dxa"/>
              <w:right w:w="57" w:type="dxa"/>
            </w:tcMar>
            <w:hideMark/>
          </w:tcPr>
          <w:p w:rsidR="00410D11" w:rsidRPr="000B01C9" w:rsidRDefault="00410D11" w:rsidP="002D29B5">
            <w:pPr>
              <w:pStyle w:val="a0"/>
              <w:rPr>
                <w:sz w:val="19"/>
                <w:szCs w:val="19"/>
              </w:rPr>
            </w:pPr>
            <w:r w:rsidRPr="000B01C9">
              <w:rPr>
                <w:sz w:val="19"/>
                <w:szCs w:val="19"/>
              </w:rPr>
              <w:t>(</w:t>
            </w:r>
            <w:r w:rsidRPr="000B01C9">
              <w:rPr>
                <w:sz w:val="19"/>
                <w:szCs w:val="19"/>
                <w:lang w:val="bg-BG"/>
              </w:rPr>
              <w:t>330)</w:t>
            </w:r>
          </w:p>
        </w:tc>
      </w:tr>
      <w:tr w:rsidR="00410D11" w:rsidRPr="000B01C9" w:rsidTr="00410D11">
        <w:trPr>
          <w:trHeight w:val="170"/>
        </w:trPr>
        <w:tc>
          <w:tcPr>
            <w:tcW w:w="3622" w:type="pct"/>
            <w:tcBorders>
              <w:top w:val="nil"/>
              <w:left w:val="nil"/>
              <w:bottom w:val="nil"/>
              <w:right w:val="nil"/>
            </w:tcBorders>
            <w:shd w:val="clear" w:color="auto" w:fill="auto"/>
            <w:tcMar>
              <w:left w:w="57" w:type="dxa"/>
              <w:right w:w="57" w:type="dxa"/>
            </w:tcMar>
            <w:hideMark/>
          </w:tcPr>
          <w:p w:rsidR="00410D11" w:rsidRPr="000B01C9" w:rsidRDefault="00410D11" w:rsidP="002D29B5">
            <w:pPr>
              <w:pStyle w:val="a"/>
              <w:rPr>
                <w:bCs/>
                <w:sz w:val="19"/>
                <w:szCs w:val="19"/>
                <w:lang w:val="bg-BG"/>
              </w:rPr>
            </w:pPr>
            <w:r w:rsidRPr="000B01C9">
              <w:rPr>
                <w:sz w:val="19"/>
                <w:szCs w:val="19"/>
                <w:lang w:val="bg-BG"/>
              </w:rPr>
              <w:t>Разход за данък върху печалбата – 10 %/</w:t>
            </w:r>
            <w:r w:rsidRPr="000B01C9">
              <w:rPr>
                <w:sz w:val="19"/>
                <w:szCs w:val="19"/>
              </w:rPr>
              <w:t>(</w:t>
            </w:r>
            <w:r w:rsidRPr="000B01C9">
              <w:rPr>
                <w:sz w:val="19"/>
                <w:szCs w:val="19"/>
                <w:lang w:val="bg-BG"/>
              </w:rPr>
              <w:t xml:space="preserve"> икономия</w:t>
            </w:r>
            <w:r w:rsidRPr="000B01C9">
              <w:rPr>
                <w:sz w:val="19"/>
                <w:szCs w:val="19"/>
              </w:rPr>
              <w:t xml:space="preserve"> ) </w:t>
            </w:r>
            <w:r w:rsidRPr="000B01C9">
              <w:rPr>
                <w:sz w:val="19"/>
                <w:szCs w:val="19"/>
                <w:lang w:val="bg-BG"/>
              </w:rPr>
              <w:t>от разход за данък</w:t>
            </w:r>
          </w:p>
        </w:tc>
        <w:tc>
          <w:tcPr>
            <w:tcW w:w="621" w:type="pct"/>
            <w:tcBorders>
              <w:top w:val="nil"/>
              <w:left w:val="nil"/>
              <w:bottom w:val="nil"/>
              <w:right w:val="nil"/>
            </w:tcBorders>
            <w:shd w:val="clear" w:color="auto" w:fill="auto"/>
            <w:tcMar>
              <w:left w:w="57" w:type="dxa"/>
              <w:right w:w="57" w:type="dxa"/>
            </w:tcMar>
            <w:vAlign w:val="bottom"/>
            <w:hideMark/>
          </w:tcPr>
          <w:p w:rsidR="00410D11" w:rsidRPr="000B01C9" w:rsidRDefault="00410D11" w:rsidP="002D29B5">
            <w:pPr>
              <w:pStyle w:val="a0"/>
              <w:ind w:firstLine="709"/>
              <w:rPr>
                <w:sz w:val="19"/>
                <w:szCs w:val="19"/>
              </w:rPr>
            </w:pPr>
            <w:r w:rsidRPr="000B01C9">
              <w:rPr>
                <w:sz w:val="19"/>
                <w:szCs w:val="19"/>
              </w:rPr>
              <w:t>-</w:t>
            </w:r>
          </w:p>
        </w:tc>
        <w:tc>
          <w:tcPr>
            <w:tcW w:w="757" w:type="pct"/>
            <w:tcBorders>
              <w:top w:val="nil"/>
              <w:left w:val="nil"/>
              <w:bottom w:val="nil"/>
              <w:right w:val="nil"/>
            </w:tcBorders>
            <w:shd w:val="clear" w:color="auto" w:fill="auto"/>
            <w:tcMar>
              <w:left w:w="57" w:type="dxa"/>
              <w:right w:w="57" w:type="dxa"/>
            </w:tcMar>
            <w:vAlign w:val="bottom"/>
            <w:hideMark/>
          </w:tcPr>
          <w:p w:rsidR="00410D11" w:rsidRPr="000B01C9" w:rsidRDefault="00410D11" w:rsidP="002D29B5">
            <w:pPr>
              <w:pStyle w:val="a0"/>
              <w:ind w:firstLine="709"/>
              <w:rPr>
                <w:sz w:val="19"/>
                <w:szCs w:val="19"/>
              </w:rPr>
            </w:pPr>
            <w:r w:rsidRPr="000B01C9">
              <w:rPr>
                <w:sz w:val="19"/>
                <w:szCs w:val="19"/>
              </w:rPr>
              <w:t>(33)</w:t>
            </w:r>
          </w:p>
        </w:tc>
      </w:tr>
      <w:tr w:rsidR="00410D11" w:rsidRPr="000B01C9" w:rsidTr="00410D11">
        <w:trPr>
          <w:trHeight w:val="170"/>
        </w:trPr>
        <w:tc>
          <w:tcPr>
            <w:tcW w:w="3622" w:type="pct"/>
            <w:tcBorders>
              <w:top w:val="nil"/>
              <w:left w:val="nil"/>
              <w:bottom w:val="nil"/>
              <w:right w:val="nil"/>
            </w:tcBorders>
            <w:shd w:val="clear" w:color="auto" w:fill="auto"/>
            <w:tcMar>
              <w:left w:w="57" w:type="dxa"/>
              <w:right w:w="57" w:type="dxa"/>
            </w:tcMar>
            <w:vAlign w:val="bottom"/>
            <w:hideMark/>
          </w:tcPr>
          <w:p w:rsidR="00410D11" w:rsidRPr="000B01C9" w:rsidRDefault="00410D11" w:rsidP="002D29B5">
            <w:pPr>
              <w:pStyle w:val="a"/>
              <w:rPr>
                <w:b/>
                <w:sz w:val="19"/>
                <w:szCs w:val="19"/>
                <w:lang w:val="bg-BG"/>
              </w:rPr>
            </w:pPr>
            <w:r w:rsidRPr="000B01C9">
              <w:rPr>
                <w:b/>
                <w:sz w:val="19"/>
                <w:szCs w:val="19"/>
                <w:lang w:val="bg-BG"/>
              </w:rPr>
              <w:t>От непризнати суми по данъчни декларации свързани с:</w:t>
            </w:r>
          </w:p>
        </w:tc>
        <w:tc>
          <w:tcPr>
            <w:tcW w:w="621" w:type="pct"/>
            <w:tcBorders>
              <w:top w:val="nil"/>
              <w:left w:val="nil"/>
              <w:bottom w:val="nil"/>
              <w:right w:val="nil"/>
            </w:tcBorders>
            <w:shd w:val="clear" w:color="auto" w:fill="auto"/>
            <w:noWrap/>
            <w:tcMar>
              <w:left w:w="57" w:type="dxa"/>
              <w:right w:w="57" w:type="dxa"/>
            </w:tcMar>
            <w:vAlign w:val="bottom"/>
            <w:hideMark/>
          </w:tcPr>
          <w:p w:rsidR="00410D11" w:rsidRPr="000B01C9" w:rsidRDefault="00410D11" w:rsidP="002D29B5">
            <w:pPr>
              <w:pStyle w:val="a0"/>
              <w:ind w:firstLine="709"/>
              <w:rPr>
                <w:b/>
                <w:sz w:val="19"/>
                <w:szCs w:val="19"/>
                <w:lang w:val="bg-BG"/>
              </w:rPr>
            </w:pPr>
          </w:p>
        </w:tc>
        <w:tc>
          <w:tcPr>
            <w:tcW w:w="757" w:type="pct"/>
            <w:tcBorders>
              <w:top w:val="nil"/>
              <w:left w:val="nil"/>
              <w:bottom w:val="nil"/>
              <w:right w:val="nil"/>
            </w:tcBorders>
            <w:shd w:val="clear" w:color="auto" w:fill="auto"/>
            <w:noWrap/>
            <w:tcMar>
              <w:left w:w="57" w:type="dxa"/>
              <w:right w:w="57" w:type="dxa"/>
            </w:tcMar>
            <w:vAlign w:val="bottom"/>
            <w:hideMark/>
          </w:tcPr>
          <w:p w:rsidR="00410D11" w:rsidRPr="000B01C9" w:rsidRDefault="00410D11" w:rsidP="002D29B5">
            <w:pPr>
              <w:pStyle w:val="a0"/>
              <w:rPr>
                <w:b/>
                <w:sz w:val="19"/>
                <w:szCs w:val="19"/>
                <w:lang w:val="bg-BG"/>
              </w:rPr>
            </w:pPr>
          </w:p>
        </w:tc>
      </w:tr>
      <w:tr w:rsidR="00410D11" w:rsidRPr="000B01C9" w:rsidTr="00410D11">
        <w:trPr>
          <w:trHeight w:val="170"/>
        </w:trPr>
        <w:tc>
          <w:tcPr>
            <w:tcW w:w="3622" w:type="pct"/>
            <w:tcBorders>
              <w:top w:val="nil"/>
              <w:left w:val="nil"/>
              <w:bottom w:val="nil"/>
              <w:right w:val="nil"/>
            </w:tcBorders>
            <w:shd w:val="clear" w:color="auto" w:fill="auto"/>
            <w:tcMar>
              <w:left w:w="57" w:type="dxa"/>
              <w:right w:w="57" w:type="dxa"/>
            </w:tcMar>
            <w:vAlign w:val="bottom"/>
            <w:hideMark/>
          </w:tcPr>
          <w:p w:rsidR="00410D11" w:rsidRPr="000B01C9" w:rsidRDefault="00410D11" w:rsidP="002D29B5">
            <w:pPr>
              <w:pStyle w:val="Default"/>
              <w:jc w:val="left"/>
              <w:rPr>
                <w:sz w:val="19"/>
                <w:szCs w:val="19"/>
                <w:lang w:val="bg-BG"/>
              </w:rPr>
            </w:pPr>
            <w:r w:rsidRPr="000B01C9">
              <w:rPr>
                <w:sz w:val="19"/>
                <w:szCs w:val="19"/>
              </w:rPr>
              <w:t xml:space="preserve">Увеличения - </w:t>
            </w:r>
            <w:r w:rsidRPr="000B01C9">
              <w:rPr>
                <w:sz w:val="19"/>
                <w:szCs w:val="19"/>
                <w:lang w:val="bg-BG"/>
              </w:rPr>
              <w:t>2</w:t>
            </w:r>
            <w:r w:rsidRPr="000B01C9">
              <w:rPr>
                <w:sz w:val="19"/>
                <w:szCs w:val="19"/>
              </w:rPr>
              <w:t xml:space="preserve"> х.лв./Намаления: </w:t>
            </w:r>
            <w:r w:rsidRPr="000B01C9">
              <w:rPr>
                <w:sz w:val="19"/>
                <w:szCs w:val="19"/>
                <w:lang w:val="bg-BG"/>
              </w:rPr>
              <w:t>3 х.лв.</w:t>
            </w:r>
            <w:r w:rsidRPr="000B01C9">
              <w:rPr>
                <w:sz w:val="19"/>
                <w:szCs w:val="19"/>
              </w:rPr>
              <w:t xml:space="preserve"> (31.12.201</w:t>
            </w:r>
            <w:r w:rsidRPr="000B01C9">
              <w:rPr>
                <w:sz w:val="19"/>
                <w:szCs w:val="19"/>
                <w:lang w:val="bg-BG"/>
              </w:rPr>
              <w:t>5</w:t>
            </w:r>
            <w:r w:rsidRPr="000B01C9">
              <w:rPr>
                <w:sz w:val="19"/>
                <w:szCs w:val="19"/>
              </w:rPr>
              <w:t>г. Увеличения-</w:t>
            </w:r>
            <w:r w:rsidRPr="000B01C9">
              <w:rPr>
                <w:sz w:val="19"/>
                <w:szCs w:val="19"/>
                <w:lang w:val="bg-BG"/>
              </w:rPr>
              <w:t>7</w:t>
            </w:r>
            <w:r w:rsidRPr="000B01C9">
              <w:rPr>
                <w:sz w:val="19"/>
                <w:szCs w:val="19"/>
              </w:rPr>
              <w:t xml:space="preserve"> хил.лв.) </w:t>
            </w:r>
          </w:p>
        </w:tc>
        <w:tc>
          <w:tcPr>
            <w:tcW w:w="621" w:type="pct"/>
            <w:tcBorders>
              <w:top w:val="nil"/>
              <w:left w:val="nil"/>
              <w:bottom w:val="nil"/>
              <w:right w:val="nil"/>
            </w:tcBorders>
            <w:shd w:val="clear" w:color="auto" w:fill="auto"/>
            <w:tcMar>
              <w:left w:w="57" w:type="dxa"/>
              <w:right w:w="57" w:type="dxa"/>
            </w:tcMar>
            <w:vAlign w:val="bottom"/>
            <w:hideMark/>
          </w:tcPr>
          <w:p w:rsidR="00410D11" w:rsidRPr="000B01C9" w:rsidRDefault="00410D11" w:rsidP="002D29B5">
            <w:pPr>
              <w:pStyle w:val="a0"/>
              <w:ind w:firstLine="709"/>
              <w:rPr>
                <w:sz w:val="19"/>
                <w:szCs w:val="19"/>
                <w:lang w:val="bg-BG"/>
              </w:rPr>
            </w:pPr>
            <w:r w:rsidRPr="000B01C9">
              <w:rPr>
                <w:sz w:val="19"/>
                <w:szCs w:val="19"/>
                <w:lang w:val="bg-BG"/>
              </w:rPr>
              <w:t>1</w:t>
            </w:r>
          </w:p>
        </w:tc>
        <w:tc>
          <w:tcPr>
            <w:tcW w:w="757" w:type="pct"/>
            <w:tcBorders>
              <w:top w:val="nil"/>
              <w:left w:val="nil"/>
              <w:bottom w:val="nil"/>
              <w:right w:val="nil"/>
            </w:tcBorders>
            <w:shd w:val="clear" w:color="auto" w:fill="auto"/>
            <w:tcMar>
              <w:left w:w="57" w:type="dxa"/>
              <w:right w:w="57" w:type="dxa"/>
            </w:tcMar>
            <w:vAlign w:val="bottom"/>
            <w:hideMark/>
          </w:tcPr>
          <w:p w:rsidR="00410D11" w:rsidRPr="000B01C9" w:rsidRDefault="00410D11" w:rsidP="002D29B5">
            <w:pPr>
              <w:pStyle w:val="a0"/>
              <w:ind w:firstLine="709"/>
              <w:rPr>
                <w:sz w:val="19"/>
                <w:szCs w:val="19"/>
              </w:rPr>
            </w:pPr>
            <w:r w:rsidRPr="000B01C9">
              <w:rPr>
                <w:sz w:val="19"/>
                <w:szCs w:val="19"/>
              </w:rPr>
              <w:t>1</w:t>
            </w:r>
          </w:p>
        </w:tc>
      </w:tr>
      <w:tr w:rsidR="00410D11" w:rsidRPr="000B01C9" w:rsidTr="00410D11">
        <w:trPr>
          <w:trHeight w:val="170"/>
        </w:trPr>
        <w:tc>
          <w:tcPr>
            <w:tcW w:w="3622" w:type="pct"/>
            <w:tcBorders>
              <w:top w:val="nil"/>
              <w:left w:val="nil"/>
              <w:bottom w:val="nil"/>
              <w:right w:val="nil"/>
            </w:tcBorders>
            <w:shd w:val="clear" w:color="auto" w:fill="auto"/>
            <w:tcMar>
              <w:left w:w="57" w:type="dxa"/>
              <w:right w:w="57" w:type="dxa"/>
            </w:tcMar>
            <w:hideMark/>
          </w:tcPr>
          <w:p w:rsidR="00410D11" w:rsidRPr="000B01C9" w:rsidRDefault="00410D11" w:rsidP="002D29B5">
            <w:pPr>
              <w:pStyle w:val="a"/>
              <w:widowControl w:val="0"/>
              <w:rPr>
                <w:sz w:val="19"/>
                <w:szCs w:val="19"/>
                <w:lang w:val="bg-BG"/>
              </w:rPr>
            </w:pPr>
            <w:r w:rsidRPr="000B01C9">
              <w:rPr>
                <w:sz w:val="19"/>
                <w:szCs w:val="19"/>
                <w:lang w:val="bg-BG"/>
              </w:rPr>
              <w:t xml:space="preserve">Непризнат отсрочен данъчен актив върху данъчна загуба </w:t>
            </w:r>
          </w:p>
        </w:tc>
        <w:tc>
          <w:tcPr>
            <w:tcW w:w="621" w:type="pct"/>
            <w:tcBorders>
              <w:top w:val="nil"/>
              <w:left w:val="nil"/>
              <w:bottom w:val="nil"/>
              <w:right w:val="nil"/>
            </w:tcBorders>
            <w:shd w:val="clear" w:color="auto" w:fill="auto"/>
            <w:tcMar>
              <w:left w:w="57" w:type="dxa"/>
              <w:right w:w="57" w:type="dxa"/>
            </w:tcMar>
            <w:vAlign w:val="bottom"/>
            <w:hideMark/>
          </w:tcPr>
          <w:p w:rsidR="00410D11" w:rsidRPr="000B01C9" w:rsidRDefault="00410D11" w:rsidP="002D29B5">
            <w:pPr>
              <w:pStyle w:val="a0"/>
              <w:ind w:firstLine="709"/>
              <w:rPr>
                <w:sz w:val="19"/>
                <w:szCs w:val="19"/>
                <w:lang w:val="bg-BG"/>
              </w:rPr>
            </w:pPr>
            <w:r w:rsidRPr="000B01C9">
              <w:rPr>
                <w:sz w:val="19"/>
                <w:szCs w:val="19"/>
                <w:lang w:val="bg-BG"/>
              </w:rPr>
              <w:t>-</w:t>
            </w:r>
          </w:p>
        </w:tc>
        <w:tc>
          <w:tcPr>
            <w:tcW w:w="757" w:type="pct"/>
            <w:tcBorders>
              <w:top w:val="nil"/>
              <w:left w:val="nil"/>
              <w:bottom w:val="nil"/>
              <w:right w:val="nil"/>
            </w:tcBorders>
            <w:shd w:val="clear" w:color="auto" w:fill="auto"/>
            <w:tcMar>
              <w:left w:w="57" w:type="dxa"/>
              <w:right w:w="57" w:type="dxa"/>
            </w:tcMar>
            <w:vAlign w:val="bottom"/>
            <w:hideMark/>
          </w:tcPr>
          <w:p w:rsidR="00410D11" w:rsidRPr="000B01C9" w:rsidRDefault="00410D11" w:rsidP="002D29B5">
            <w:pPr>
              <w:pStyle w:val="a0"/>
              <w:ind w:firstLine="709"/>
              <w:rPr>
                <w:sz w:val="19"/>
                <w:szCs w:val="19"/>
              </w:rPr>
            </w:pPr>
            <w:r w:rsidRPr="000B01C9">
              <w:rPr>
                <w:sz w:val="19"/>
                <w:szCs w:val="19"/>
              </w:rPr>
              <w:t>35</w:t>
            </w:r>
          </w:p>
        </w:tc>
      </w:tr>
      <w:tr w:rsidR="00410D11" w:rsidRPr="000B01C9" w:rsidTr="00410D11">
        <w:trPr>
          <w:trHeight w:val="170"/>
        </w:trPr>
        <w:tc>
          <w:tcPr>
            <w:tcW w:w="3622" w:type="pct"/>
            <w:tcBorders>
              <w:top w:val="nil"/>
              <w:left w:val="nil"/>
              <w:bottom w:val="nil"/>
              <w:right w:val="nil"/>
            </w:tcBorders>
            <w:shd w:val="clear" w:color="auto" w:fill="auto"/>
            <w:tcMar>
              <w:left w:w="57" w:type="dxa"/>
              <w:right w:w="57" w:type="dxa"/>
            </w:tcMar>
            <w:vAlign w:val="bottom"/>
            <w:hideMark/>
          </w:tcPr>
          <w:p w:rsidR="00410D11" w:rsidRPr="000B01C9" w:rsidRDefault="00410D11" w:rsidP="002D29B5">
            <w:pPr>
              <w:pStyle w:val="a"/>
              <w:rPr>
                <w:b/>
                <w:sz w:val="19"/>
                <w:szCs w:val="19"/>
              </w:rPr>
            </w:pPr>
            <w:r w:rsidRPr="000B01C9">
              <w:rPr>
                <w:b/>
                <w:sz w:val="19"/>
                <w:szCs w:val="19"/>
              </w:rPr>
              <w:t>Общо</w:t>
            </w:r>
          </w:p>
        </w:tc>
        <w:tc>
          <w:tcPr>
            <w:tcW w:w="621" w:type="pct"/>
            <w:tcBorders>
              <w:top w:val="single" w:sz="4" w:space="0" w:color="auto"/>
              <w:left w:val="nil"/>
              <w:bottom w:val="double" w:sz="6" w:space="0" w:color="auto"/>
              <w:right w:val="nil"/>
            </w:tcBorders>
            <w:shd w:val="clear" w:color="auto" w:fill="auto"/>
            <w:tcMar>
              <w:left w:w="57" w:type="dxa"/>
              <w:right w:w="57" w:type="dxa"/>
            </w:tcMar>
            <w:vAlign w:val="bottom"/>
            <w:hideMark/>
          </w:tcPr>
          <w:p w:rsidR="00410D11" w:rsidRPr="000B01C9" w:rsidRDefault="00410D11" w:rsidP="002D29B5">
            <w:pPr>
              <w:pStyle w:val="a0"/>
              <w:ind w:firstLine="709"/>
              <w:rPr>
                <w:b/>
                <w:sz w:val="19"/>
                <w:szCs w:val="19"/>
              </w:rPr>
            </w:pPr>
            <w:r w:rsidRPr="000B01C9">
              <w:rPr>
                <w:b/>
                <w:sz w:val="19"/>
                <w:szCs w:val="19"/>
              </w:rPr>
              <w:t>1</w:t>
            </w:r>
          </w:p>
        </w:tc>
        <w:tc>
          <w:tcPr>
            <w:tcW w:w="757" w:type="pct"/>
            <w:tcBorders>
              <w:top w:val="single" w:sz="4" w:space="0" w:color="auto"/>
              <w:left w:val="nil"/>
              <w:bottom w:val="double" w:sz="6" w:space="0" w:color="auto"/>
              <w:right w:val="nil"/>
            </w:tcBorders>
            <w:shd w:val="clear" w:color="auto" w:fill="auto"/>
            <w:tcMar>
              <w:left w:w="57" w:type="dxa"/>
              <w:right w:w="57" w:type="dxa"/>
            </w:tcMar>
            <w:vAlign w:val="bottom"/>
            <w:hideMark/>
          </w:tcPr>
          <w:p w:rsidR="00410D11" w:rsidRPr="000B01C9" w:rsidRDefault="00410D11" w:rsidP="002D29B5">
            <w:pPr>
              <w:pStyle w:val="a0"/>
              <w:ind w:firstLine="709"/>
              <w:rPr>
                <w:b/>
                <w:sz w:val="19"/>
                <w:szCs w:val="19"/>
              </w:rPr>
            </w:pPr>
            <w:r w:rsidRPr="000B01C9">
              <w:rPr>
                <w:b/>
                <w:sz w:val="19"/>
                <w:szCs w:val="19"/>
              </w:rPr>
              <w:t>3</w:t>
            </w:r>
          </w:p>
        </w:tc>
      </w:tr>
    </w:tbl>
    <w:p w:rsidR="00410D11" w:rsidRDefault="00410D11" w:rsidP="00410D11">
      <w:pPr>
        <w:rPr>
          <w:rFonts w:asciiTheme="minorHAnsi" w:hAnsiTheme="minorHAnsi"/>
          <w:lang w:val="en-US"/>
        </w:rPr>
      </w:pPr>
    </w:p>
    <w:p w:rsidR="007409F3" w:rsidRPr="000B01C9" w:rsidRDefault="00FC01BC" w:rsidP="00410D11">
      <w:r w:rsidRPr="000B01C9">
        <w:t>Данъчните ефекти, свързани с другите компоненти от всеобхватния доход са както следва:</w:t>
      </w:r>
    </w:p>
    <w:tbl>
      <w:tblPr>
        <w:tblW w:w="5000" w:type="pct"/>
        <w:jc w:val="center"/>
        <w:tblCellMar>
          <w:left w:w="70" w:type="dxa"/>
          <w:right w:w="70" w:type="dxa"/>
        </w:tblCellMar>
        <w:tblLook w:val="04A0"/>
      </w:tblPr>
      <w:tblGrid>
        <w:gridCol w:w="3580"/>
        <w:gridCol w:w="902"/>
        <w:gridCol w:w="1250"/>
        <w:gridCol w:w="990"/>
        <w:gridCol w:w="902"/>
        <w:gridCol w:w="1250"/>
        <w:gridCol w:w="990"/>
      </w:tblGrid>
      <w:tr w:rsidR="00623BA2" w:rsidRPr="000B01C9" w:rsidTr="002B376D">
        <w:trPr>
          <w:trHeight w:val="170"/>
          <w:jc w:val="center"/>
        </w:trPr>
        <w:tc>
          <w:tcPr>
            <w:tcW w:w="1777" w:type="pct"/>
            <w:tcBorders>
              <w:top w:val="nil"/>
              <w:left w:val="nil"/>
              <w:bottom w:val="nil"/>
              <w:right w:val="nil"/>
            </w:tcBorders>
            <w:shd w:val="clear" w:color="auto" w:fill="auto"/>
            <w:noWrap/>
            <w:tcMar>
              <w:left w:w="28" w:type="dxa"/>
              <w:right w:w="57" w:type="dxa"/>
            </w:tcMar>
            <w:vAlign w:val="bottom"/>
            <w:hideMark/>
          </w:tcPr>
          <w:p w:rsidR="001C398A" w:rsidRPr="000B01C9" w:rsidRDefault="001C398A" w:rsidP="008B1F2F">
            <w:pPr>
              <w:pStyle w:val="a1"/>
              <w:jc w:val="both"/>
              <w:rPr>
                <w:szCs w:val="20"/>
                <w:lang w:val="bg-BG"/>
              </w:rPr>
            </w:pPr>
            <w:bookmarkStart w:id="73" w:name="_Toc418084378"/>
          </w:p>
        </w:tc>
        <w:tc>
          <w:tcPr>
            <w:tcW w:w="1612" w:type="pct"/>
            <w:gridSpan w:val="3"/>
            <w:tcBorders>
              <w:top w:val="nil"/>
              <w:left w:val="nil"/>
              <w:bottom w:val="nil"/>
              <w:right w:val="nil"/>
            </w:tcBorders>
            <w:shd w:val="clear" w:color="auto" w:fill="auto"/>
            <w:noWrap/>
            <w:tcMar>
              <w:left w:w="28" w:type="dxa"/>
              <w:right w:w="57" w:type="dxa"/>
            </w:tcMar>
            <w:vAlign w:val="center"/>
            <w:hideMark/>
          </w:tcPr>
          <w:p w:rsidR="0020388B" w:rsidRPr="000B01C9" w:rsidRDefault="002D28B0">
            <w:pPr>
              <w:pStyle w:val="a1"/>
              <w:rPr>
                <w:szCs w:val="20"/>
                <w:lang w:val="bg-BG"/>
              </w:rPr>
            </w:pPr>
            <w:r w:rsidRPr="000B01C9">
              <w:rPr>
                <w:szCs w:val="20"/>
                <w:lang w:val="bg-BG"/>
              </w:rPr>
              <w:t>2016</w:t>
            </w:r>
          </w:p>
        </w:tc>
        <w:tc>
          <w:tcPr>
            <w:tcW w:w="1612" w:type="pct"/>
            <w:gridSpan w:val="3"/>
            <w:tcBorders>
              <w:top w:val="nil"/>
              <w:left w:val="nil"/>
              <w:bottom w:val="nil"/>
              <w:right w:val="nil"/>
            </w:tcBorders>
            <w:shd w:val="clear" w:color="auto" w:fill="auto"/>
            <w:noWrap/>
            <w:tcMar>
              <w:left w:w="28" w:type="dxa"/>
              <w:right w:w="57" w:type="dxa"/>
            </w:tcMar>
            <w:vAlign w:val="center"/>
            <w:hideMark/>
          </w:tcPr>
          <w:p w:rsidR="0020388B" w:rsidRPr="000B01C9" w:rsidRDefault="002D28B0">
            <w:pPr>
              <w:pStyle w:val="a1"/>
              <w:rPr>
                <w:szCs w:val="20"/>
                <w:lang w:val="bg-BG"/>
              </w:rPr>
            </w:pPr>
            <w:r w:rsidRPr="000B01C9">
              <w:rPr>
                <w:szCs w:val="20"/>
                <w:lang w:val="bg-BG"/>
              </w:rPr>
              <w:t>2015</w:t>
            </w:r>
          </w:p>
        </w:tc>
      </w:tr>
      <w:tr w:rsidR="00623BA2" w:rsidRPr="000B01C9" w:rsidTr="002B376D">
        <w:trPr>
          <w:trHeight w:val="170"/>
          <w:jc w:val="center"/>
        </w:trPr>
        <w:tc>
          <w:tcPr>
            <w:tcW w:w="1777" w:type="pct"/>
            <w:tcBorders>
              <w:top w:val="nil"/>
              <w:left w:val="nil"/>
              <w:bottom w:val="nil"/>
              <w:right w:val="nil"/>
            </w:tcBorders>
            <w:shd w:val="clear" w:color="auto" w:fill="auto"/>
            <w:noWrap/>
            <w:tcMar>
              <w:left w:w="28" w:type="dxa"/>
              <w:right w:w="57" w:type="dxa"/>
            </w:tcMar>
            <w:vAlign w:val="bottom"/>
            <w:hideMark/>
          </w:tcPr>
          <w:p w:rsidR="001C398A" w:rsidRPr="000B01C9" w:rsidRDefault="001C398A" w:rsidP="007D6C54">
            <w:pPr>
              <w:pStyle w:val="a1"/>
              <w:rPr>
                <w:szCs w:val="20"/>
              </w:rPr>
            </w:pPr>
          </w:p>
        </w:tc>
        <w:tc>
          <w:tcPr>
            <w:tcW w:w="1612" w:type="pct"/>
            <w:gridSpan w:val="3"/>
            <w:tcBorders>
              <w:top w:val="nil"/>
              <w:left w:val="nil"/>
              <w:bottom w:val="single" w:sz="8" w:space="0" w:color="auto"/>
              <w:right w:val="nil"/>
            </w:tcBorders>
            <w:shd w:val="clear" w:color="auto" w:fill="auto"/>
            <w:noWrap/>
            <w:tcMar>
              <w:left w:w="28" w:type="dxa"/>
              <w:right w:w="57" w:type="dxa"/>
            </w:tcMar>
            <w:vAlign w:val="center"/>
            <w:hideMark/>
          </w:tcPr>
          <w:p w:rsidR="002457BE" w:rsidRPr="000B01C9" w:rsidRDefault="002D28B0" w:rsidP="007D6C54">
            <w:pPr>
              <w:pStyle w:val="a1"/>
              <w:rPr>
                <w:szCs w:val="20"/>
              </w:rPr>
            </w:pPr>
            <w:r w:rsidRPr="000B01C9">
              <w:rPr>
                <w:szCs w:val="20"/>
              </w:rPr>
              <w:t>BGN'000</w:t>
            </w:r>
          </w:p>
        </w:tc>
        <w:tc>
          <w:tcPr>
            <w:tcW w:w="1612" w:type="pct"/>
            <w:gridSpan w:val="3"/>
            <w:tcBorders>
              <w:top w:val="nil"/>
              <w:left w:val="nil"/>
              <w:bottom w:val="single" w:sz="8" w:space="0" w:color="auto"/>
              <w:right w:val="nil"/>
            </w:tcBorders>
            <w:shd w:val="clear" w:color="auto" w:fill="auto"/>
            <w:noWrap/>
            <w:tcMar>
              <w:left w:w="28" w:type="dxa"/>
              <w:right w:w="57" w:type="dxa"/>
            </w:tcMar>
            <w:vAlign w:val="center"/>
            <w:hideMark/>
          </w:tcPr>
          <w:p w:rsidR="002457BE" w:rsidRPr="000B01C9" w:rsidRDefault="002D28B0" w:rsidP="007D6C54">
            <w:pPr>
              <w:pStyle w:val="a1"/>
              <w:rPr>
                <w:szCs w:val="20"/>
              </w:rPr>
            </w:pPr>
            <w:r w:rsidRPr="000B01C9">
              <w:rPr>
                <w:szCs w:val="20"/>
              </w:rPr>
              <w:t>BGN'000</w:t>
            </w:r>
          </w:p>
        </w:tc>
      </w:tr>
      <w:tr w:rsidR="00623BA2" w:rsidRPr="000B01C9" w:rsidTr="002B376D">
        <w:trPr>
          <w:trHeight w:val="170"/>
          <w:jc w:val="center"/>
        </w:trPr>
        <w:tc>
          <w:tcPr>
            <w:tcW w:w="1777" w:type="pct"/>
            <w:tcBorders>
              <w:top w:val="nil"/>
              <w:left w:val="nil"/>
              <w:bottom w:val="nil"/>
              <w:right w:val="nil"/>
            </w:tcBorders>
            <w:shd w:val="clear" w:color="auto" w:fill="auto"/>
            <w:noWrap/>
            <w:tcMar>
              <w:left w:w="28" w:type="dxa"/>
              <w:right w:w="57" w:type="dxa"/>
            </w:tcMar>
            <w:vAlign w:val="bottom"/>
            <w:hideMark/>
          </w:tcPr>
          <w:p w:rsidR="00BA5B47" w:rsidRPr="000B01C9" w:rsidRDefault="00BA5B47" w:rsidP="00623BA2">
            <w:pPr>
              <w:pStyle w:val="a1"/>
              <w:rPr>
                <w:szCs w:val="20"/>
              </w:rPr>
            </w:pPr>
          </w:p>
        </w:tc>
        <w:tc>
          <w:tcPr>
            <w:tcW w:w="464" w:type="pct"/>
            <w:tcBorders>
              <w:top w:val="nil"/>
              <w:left w:val="nil"/>
              <w:bottom w:val="single" w:sz="8" w:space="0" w:color="auto"/>
              <w:right w:val="nil"/>
            </w:tcBorders>
            <w:shd w:val="clear" w:color="auto" w:fill="auto"/>
            <w:noWrap/>
            <w:tcMar>
              <w:left w:w="28" w:type="dxa"/>
              <w:right w:w="57" w:type="dxa"/>
            </w:tcMar>
            <w:vAlign w:val="center"/>
            <w:hideMark/>
          </w:tcPr>
          <w:p w:rsidR="00BA5B47" w:rsidRPr="000B01C9" w:rsidRDefault="00BA5B47" w:rsidP="00623BA2">
            <w:pPr>
              <w:pStyle w:val="a1"/>
              <w:rPr>
                <w:szCs w:val="20"/>
              </w:rPr>
            </w:pPr>
            <w:r w:rsidRPr="000B01C9">
              <w:rPr>
                <w:szCs w:val="20"/>
              </w:rPr>
              <w:t>Стойност преди данък</w:t>
            </w:r>
          </w:p>
        </w:tc>
        <w:tc>
          <w:tcPr>
            <w:tcW w:w="639" w:type="pct"/>
            <w:tcBorders>
              <w:top w:val="nil"/>
              <w:left w:val="nil"/>
              <w:bottom w:val="single" w:sz="8" w:space="0" w:color="auto"/>
              <w:right w:val="nil"/>
            </w:tcBorders>
            <w:shd w:val="clear" w:color="auto" w:fill="auto"/>
            <w:noWrap/>
            <w:tcMar>
              <w:left w:w="28" w:type="dxa"/>
              <w:right w:w="57" w:type="dxa"/>
            </w:tcMar>
            <w:vAlign w:val="center"/>
            <w:hideMark/>
          </w:tcPr>
          <w:p w:rsidR="00BA5B47" w:rsidRPr="000B01C9" w:rsidRDefault="00BA5B47" w:rsidP="00623BA2">
            <w:pPr>
              <w:pStyle w:val="a1"/>
              <w:rPr>
                <w:szCs w:val="20"/>
              </w:rPr>
            </w:pPr>
            <w:r w:rsidRPr="000B01C9">
              <w:rPr>
                <w:szCs w:val="20"/>
              </w:rPr>
              <w:t>Икономия от/(Разход за) данък</w:t>
            </w:r>
          </w:p>
        </w:tc>
        <w:tc>
          <w:tcPr>
            <w:tcW w:w="508" w:type="pct"/>
            <w:tcBorders>
              <w:top w:val="nil"/>
              <w:left w:val="nil"/>
              <w:bottom w:val="single" w:sz="8" w:space="0" w:color="auto"/>
              <w:right w:val="nil"/>
            </w:tcBorders>
            <w:shd w:val="clear" w:color="auto" w:fill="auto"/>
            <w:noWrap/>
            <w:tcMar>
              <w:left w:w="28" w:type="dxa"/>
              <w:right w:w="57" w:type="dxa"/>
            </w:tcMar>
            <w:vAlign w:val="center"/>
            <w:hideMark/>
          </w:tcPr>
          <w:p w:rsidR="00BA5B47" w:rsidRPr="000B01C9" w:rsidRDefault="00BA5B47" w:rsidP="00623BA2">
            <w:pPr>
              <w:pStyle w:val="a1"/>
              <w:rPr>
                <w:szCs w:val="20"/>
              </w:rPr>
            </w:pPr>
            <w:r w:rsidRPr="000B01C9">
              <w:rPr>
                <w:szCs w:val="20"/>
              </w:rPr>
              <w:t>Стойност нетно от данък</w:t>
            </w:r>
          </w:p>
        </w:tc>
        <w:tc>
          <w:tcPr>
            <w:tcW w:w="464" w:type="pct"/>
            <w:tcBorders>
              <w:top w:val="nil"/>
              <w:left w:val="nil"/>
              <w:bottom w:val="single" w:sz="8" w:space="0" w:color="auto"/>
              <w:right w:val="nil"/>
            </w:tcBorders>
            <w:shd w:val="clear" w:color="auto" w:fill="auto"/>
            <w:noWrap/>
            <w:tcMar>
              <w:left w:w="28" w:type="dxa"/>
              <w:right w:w="57" w:type="dxa"/>
            </w:tcMar>
            <w:vAlign w:val="center"/>
            <w:hideMark/>
          </w:tcPr>
          <w:p w:rsidR="00BA5B47" w:rsidRPr="000B01C9" w:rsidRDefault="00BA5B47" w:rsidP="00623BA2">
            <w:pPr>
              <w:pStyle w:val="a1"/>
              <w:rPr>
                <w:szCs w:val="20"/>
              </w:rPr>
            </w:pPr>
            <w:r w:rsidRPr="000B01C9">
              <w:rPr>
                <w:szCs w:val="20"/>
              </w:rPr>
              <w:t>Стойност преди данък</w:t>
            </w:r>
          </w:p>
        </w:tc>
        <w:tc>
          <w:tcPr>
            <w:tcW w:w="639" w:type="pct"/>
            <w:tcBorders>
              <w:top w:val="nil"/>
              <w:left w:val="nil"/>
              <w:bottom w:val="single" w:sz="8" w:space="0" w:color="auto"/>
              <w:right w:val="nil"/>
            </w:tcBorders>
            <w:shd w:val="clear" w:color="auto" w:fill="auto"/>
            <w:noWrap/>
            <w:tcMar>
              <w:left w:w="28" w:type="dxa"/>
              <w:right w:w="57" w:type="dxa"/>
            </w:tcMar>
            <w:vAlign w:val="center"/>
            <w:hideMark/>
          </w:tcPr>
          <w:p w:rsidR="00BA5B47" w:rsidRPr="000B01C9" w:rsidRDefault="00BA5B47" w:rsidP="00623BA2">
            <w:pPr>
              <w:pStyle w:val="a1"/>
              <w:rPr>
                <w:szCs w:val="20"/>
              </w:rPr>
            </w:pPr>
            <w:r w:rsidRPr="000B01C9">
              <w:rPr>
                <w:szCs w:val="20"/>
              </w:rPr>
              <w:t>Икономия от/(Разход за) данък</w:t>
            </w:r>
          </w:p>
        </w:tc>
        <w:tc>
          <w:tcPr>
            <w:tcW w:w="508" w:type="pct"/>
            <w:tcBorders>
              <w:top w:val="nil"/>
              <w:left w:val="nil"/>
              <w:bottom w:val="single" w:sz="8" w:space="0" w:color="auto"/>
              <w:right w:val="nil"/>
            </w:tcBorders>
            <w:shd w:val="clear" w:color="auto" w:fill="auto"/>
            <w:noWrap/>
            <w:tcMar>
              <w:left w:w="28" w:type="dxa"/>
              <w:right w:w="57" w:type="dxa"/>
            </w:tcMar>
            <w:vAlign w:val="center"/>
            <w:hideMark/>
          </w:tcPr>
          <w:p w:rsidR="00BA5B47" w:rsidRPr="000B01C9" w:rsidRDefault="00BA5B47" w:rsidP="00623BA2">
            <w:pPr>
              <w:pStyle w:val="a1"/>
              <w:rPr>
                <w:szCs w:val="20"/>
              </w:rPr>
            </w:pPr>
            <w:r w:rsidRPr="000B01C9">
              <w:rPr>
                <w:szCs w:val="20"/>
              </w:rPr>
              <w:t>Стойност нетно от данък</w:t>
            </w:r>
          </w:p>
        </w:tc>
      </w:tr>
      <w:tr w:rsidR="002B376D" w:rsidRPr="000B01C9" w:rsidTr="002B376D">
        <w:trPr>
          <w:trHeight w:val="170"/>
          <w:jc w:val="center"/>
        </w:trPr>
        <w:tc>
          <w:tcPr>
            <w:tcW w:w="5000" w:type="pct"/>
            <w:gridSpan w:val="7"/>
            <w:tcBorders>
              <w:top w:val="nil"/>
              <w:left w:val="nil"/>
              <w:bottom w:val="nil"/>
              <w:right w:val="nil"/>
            </w:tcBorders>
            <w:shd w:val="clear" w:color="auto" w:fill="auto"/>
            <w:noWrap/>
            <w:tcMar>
              <w:left w:w="28" w:type="dxa"/>
              <w:right w:w="57" w:type="dxa"/>
            </w:tcMar>
            <w:vAlign w:val="center"/>
            <w:hideMark/>
          </w:tcPr>
          <w:p w:rsidR="002B376D" w:rsidRPr="000B01C9" w:rsidRDefault="002B376D" w:rsidP="002B376D">
            <w:pPr>
              <w:pStyle w:val="a0"/>
              <w:jc w:val="both"/>
              <w:rPr>
                <w:b/>
                <w:szCs w:val="20"/>
                <w:lang w:val="bg-BG"/>
              </w:rPr>
            </w:pPr>
            <w:r w:rsidRPr="000B01C9">
              <w:rPr>
                <w:b/>
                <w:szCs w:val="20"/>
                <w:lang w:val="bg-BG"/>
              </w:rPr>
              <w:t xml:space="preserve">Компоненти, които няма да бъдат </w:t>
            </w:r>
          </w:p>
          <w:p w:rsidR="002B376D" w:rsidRPr="000B01C9" w:rsidRDefault="002B376D" w:rsidP="002B376D">
            <w:pPr>
              <w:pStyle w:val="a0"/>
              <w:jc w:val="both"/>
              <w:rPr>
                <w:b/>
                <w:szCs w:val="20"/>
                <w:lang w:val="bg-BG"/>
              </w:rPr>
            </w:pPr>
            <w:r w:rsidRPr="000B01C9">
              <w:rPr>
                <w:b/>
                <w:szCs w:val="20"/>
                <w:lang w:val="bg-BG"/>
              </w:rPr>
              <w:t>рекласифицирани в печалбата или загубата</w:t>
            </w:r>
          </w:p>
        </w:tc>
      </w:tr>
      <w:tr w:rsidR="00623BA2" w:rsidRPr="000B01C9" w:rsidTr="002B376D">
        <w:trPr>
          <w:trHeight w:val="170"/>
          <w:jc w:val="center"/>
        </w:trPr>
        <w:tc>
          <w:tcPr>
            <w:tcW w:w="1777" w:type="pct"/>
            <w:tcBorders>
              <w:top w:val="nil"/>
              <w:left w:val="nil"/>
              <w:bottom w:val="nil"/>
              <w:right w:val="nil"/>
            </w:tcBorders>
            <w:shd w:val="clear" w:color="auto" w:fill="auto"/>
            <w:noWrap/>
            <w:tcMar>
              <w:left w:w="28" w:type="dxa"/>
              <w:right w:w="57" w:type="dxa"/>
            </w:tcMar>
            <w:vAlign w:val="center"/>
            <w:hideMark/>
          </w:tcPr>
          <w:p w:rsidR="00BA5B47" w:rsidRPr="000B01C9" w:rsidRDefault="00BA5B47" w:rsidP="00623BA2">
            <w:pPr>
              <w:pStyle w:val="a"/>
              <w:rPr>
                <w:szCs w:val="20"/>
                <w:lang w:val="bg-BG"/>
              </w:rPr>
            </w:pPr>
            <w:r w:rsidRPr="000B01C9">
              <w:rPr>
                <w:szCs w:val="20"/>
                <w:lang w:val="bg-BG"/>
              </w:rPr>
              <w:t>Последващи оценки на планове с дефинирани пенсионни доходи</w:t>
            </w:r>
          </w:p>
        </w:tc>
        <w:tc>
          <w:tcPr>
            <w:tcW w:w="464" w:type="pct"/>
            <w:tcBorders>
              <w:top w:val="nil"/>
              <w:left w:val="nil"/>
              <w:bottom w:val="nil"/>
              <w:right w:val="nil"/>
            </w:tcBorders>
            <w:shd w:val="clear" w:color="auto" w:fill="auto"/>
            <w:noWrap/>
            <w:tcMar>
              <w:left w:w="28" w:type="dxa"/>
              <w:right w:w="57" w:type="dxa"/>
            </w:tcMar>
            <w:vAlign w:val="bottom"/>
            <w:hideMark/>
          </w:tcPr>
          <w:p w:rsidR="00BA5B47" w:rsidRPr="000B01C9" w:rsidRDefault="00794336" w:rsidP="00B01622">
            <w:pPr>
              <w:pStyle w:val="a0"/>
              <w:rPr>
                <w:szCs w:val="20"/>
              </w:rPr>
            </w:pPr>
            <w:r w:rsidRPr="000B01C9">
              <w:rPr>
                <w:szCs w:val="20"/>
              </w:rPr>
              <w:t>(1)</w:t>
            </w:r>
          </w:p>
        </w:tc>
        <w:tc>
          <w:tcPr>
            <w:tcW w:w="639" w:type="pct"/>
            <w:tcBorders>
              <w:top w:val="nil"/>
              <w:left w:val="nil"/>
              <w:bottom w:val="nil"/>
              <w:right w:val="nil"/>
            </w:tcBorders>
            <w:shd w:val="clear" w:color="auto" w:fill="auto"/>
            <w:noWrap/>
            <w:tcMar>
              <w:left w:w="28" w:type="dxa"/>
              <w:right w:w="57" w:type="dxa"/>
            </w:tcMar>
            <w:vAlign w:val="bottom"/>
            <w:hideMark/>
          </w:tcPr>
          <w:p w:rsidR="00BA5B47" w:rsidRPr="000B01C9" w:rsidRDefault="00794336" w:rsidP="00B01622">
            <w:pPr>
              <w:pStyle w:val="a0"/>
              <w:rPr>
                <w:szCs w:val="20"/>
              </w:rPr>
            </w:pPr>
            <w:r w:rsidRPr="000B01C9">
              <w:rPr>
                <w:szCs w:val="20"/>
              </w:rPr>
              <w:t>-</w:t>
            </w:r>
          </w:p>
        </w:tc>
        <w:tc>
          <w:tcPr>
            <w:tcW w:w="508" w:type="pct"/>
            <w:tcBorders>
              <w:top w:val="nil"/>
              <w:left w:val="nil"/>
              <w:bottom w:val="nil"/>
              <w:right w:val="nil"/>
            </w:tcBorders>
            <w:shd w:val="clear" w:color="auto" w:fill="auto"/>
            <w:noWrap/>
            <w:tcMar>
              <w:left w:w="28" w:type="dxa"/>
              <w:right w:w="57" w:type="dxa"/>
            </w:tcMar>
            <w:vAlign w:val="bottom"/>
            <w:hideMark/>
          </w:tcPr>
          <w:p w:rsidR="0020388B" w:rsidRPr="000B01C9" w:rsidRDefault="00794336">
            <w:pPr>
              <w:pStyle w:val="a0"/>
              <w:rPr>
                <w:szCs w:val="20"/>
              </w:rPr>
            </w:pPr>
            <w:r w:rsidRPr="000B01C9">
              <w:rPr>
                <w:szCs w:val="20"/>
              </w:rPr>
              <w:t>(1)</w:t>
            </w:r>
          </w:p>
        </w:tc>
        <w:tc>
          <w:tcPr>
            <w:tcW w:w="464" w:type="pct"/>
            <w:tcBorders>
              <w:top w:val="nil"/>
              <w:left w:val="nil"/>
              <w:bottom w:val="nil"/>
              <w:right w:val="nil"/>
            </w:tcBorders>
            <w:shd w:val="clear" w:color="auto" w:fill="auto"/>
            <w:noWrap/>
            <w:tcMar>
              <w:left w:w="28" w:type="dxa"/>
              <w:right w:w="57" w:type="dxa"/>
            </w:tcMar>
            <w:vAlign w:val="bottom"/>
            <w:hideMark/>
          </w:tcPr>
          <w:p w:rsidR="00A672D2" w:rsidRPr="000B01C9" w:rsidRDefault="00794336" w:rsidP="007D6C54">
            <w:pPr>
              <w:pStyle w:val="a0"/>
              <w:rPr>
                <w:szCs w:val="20"/>
              </w:rPr>
            </w:pPr>
            <w:r w:rsidRPr="000B01C9">
              <w:rPr>
                <w:szCs w:val="20"/>
              </w:rPr>
              <w:t>(7)</w:t>
            </w:r>
          </w:p>
        </w:tc>
        <w:tc>
          <w:tcPr>
            <w:tcW w:w="639" w:type="pct"/>
            <w:tcBorders>
              <w:top w:val="nil"/>
              <w:left w:val="nil"/>
              <w:bottom w:val="nil"/>
              <w:right w:val="nil"/>
            </w:tcBorders>
            <w:shd w:val="clear" w:color="auto" w:fill="auto"/>
            <w:noWrap/>
            <w:tcMar>
              <w:left w:w="28" w:type="dxa"/>
              <w:right w:w="57" w:type="dxa"/>
            </w:tcMar>
            <w:vAlign w:val="bottom"/>
            <w:hideMark/>
          </w:tcPr>
          <w:p w:rsidR="00BA5B47" w:rsidRPr="000B01C9" w:rsidRDefault="00794336" w:rsidP="00B01622">
            <w:pPr>
              <w:pStyle w:val="a0"/>
              <w:rPr>
                <w:szCs w:val="20"/>
              </w:rPr>
            </w:pPr>
            <w:r w:rsidRPr="000B01C9">
              <w:rPr>
                <w:szCs w:val="20"/>
              </w:rPr>
              <w:t>-</w:t>
            </w:r>
          </w:p>
        </w:tc>
        <w:tc>
          <w:tcPr>
            <w:tcW w:w="508" w:type="pct"/>
            <w:tcBorders>
              <w:top w:val="nil"/>
              <w:left w:val="nil"/>
              <w:bottom w:val="nil"/>
              <w:right w:val="nil"/>
            </w:tcBorders>
            <w:shd w:val="clear" w:color="auto" w:fill="auto"/>
            <w:noWrap/>
            <w:tcMar>
              <w:left w:w="28" w:type="dxa"/>
              <w:right w:w="57" w:type="dxa"/>
            </w:tcMar>
            <w:vAlign w:val="bottom"/>
            <w:hideMark/>
          </w:tcPr>
          <w:p w:rsidR="00A672D2" w:rsidRPr="000B01C9" w:rsidRDefault="00794336" w:rsidP="007D6C54">
            <w:pPr>
              <w:pStyle w:val="a0"/>
              <w:rPr>
                <w:szCs w:val="20"/>
              </w:rPr>
            </w:pPr>
            <w:r w:rsidRPr="000B01C9">
              <w:rPr>
                <w:szCs w:val="20"/>
              </w:rPr>
              <w:t>(7)</w:t>
            </w:r>
          </w:p>
        </w:tc>
      </w:tr>
      <w:tr w:rsidR="002B376D" w:rsidRPr="000B01C9" w:rsidTr="002B376D">
        <w:trPr>
          <w:trHeight w:val="170"/>
          <w:jc w:val="center"/>
        </w:trPr>
        <w:tc>
          <w:tcPr>
            <w:tcW w:w="5000" w:type="pct"/>
            <w:gridSpan w:val="7"/>
            <w:tcBorders>
              <w:top w:val="nil"/>
              <w:left w:val="nil"/>
              <w:bottom w:val="nil"/>
              <w:right w:val="nil"/>
            </w:tcBorders>
            <w:shd w:val="clear" w:color="auto" w:fill="auto"/>
            <w:noWrap/>
            <w:tcMar>
              <w:left w:w="28" w:type="dxa"/>
              <w:right w:w="57" w:type="dxa"/>
            </w:tcMar>
            <w:vAlign w:val="center"/>
            <w:hideMark/>
          </w:tcPr>
          <w:p w:rsidR="002B376D" w:rsidRPr="000B01C9" w:rsidRDefault="00794336" w:rsidP="002B376D">
            <w:pPr>
              <w:pStyle w:val="a0"/>
              <w:jc w:val="both"/>
              <w:rPr>
                <w:b/>
                <w:szCs w:val="20"/>
                <w:lang w:val="bg-BG"/>
              </w:rPr>
            </w:pPr>
            <w:r w:rsidRPr="000B01C9">
              <w:rPr>
                <w:b/>
                <w:szCs w:val="20"/>
                <w:lang w:val="bg-BG"/>
              </w:rPr>
              <w:t xml:space="preserve">Компоненти, които могат да бъдат </w:t>
            </w:r>
          </w:p>
          <w:p w:rsidR="002B376D" w:rsidRPr="000B01C9" w:rsidRDefault="00794336" w:rsidP="002B376D">
            <w:pPr>
              <w:pStyle w:val="a0"/>
              <w:jc w:val="both"/>
              <w:rPr>
                <w:b/>
                <w:szCs w:val="20"/>
                <w:lang w:val="bg-BG"/>
              </w:rPr>
            </w:pPr>
            <w:r w:rsidRPr="000B01C9">
              <w:rPr>
                <w:b/>
                <w:szCs w:val="20"/>
                <w:lang w:val="bg-BG"/>
              </w:rPr>
              <w:t>рекласифицирани в печалбата или загубата</w:t>
            </w:r>
          </w:p>
        </w:tc>
      </w:tr>
      <w:tr w:rsidR="00623BA2" w:rsidRPr="000B01C9" w:rsidTr="002B376D">
        <w:trPr>
          <w:trHeight w:val="170"/>
          <w:jc w:val="center"/>
        </w:trPr>
        <w:tc>
          <w:tcPr>
            <w:tcW w:w="1777" w:type="pct"/>
            <w:tcBorders>
              <w:top w:val="nil"/>
              <w:left w:val="nil"/>
              <w:bottom w:val="nil"/>
              <w:right w:val="nil"/>
            </w:tcBorders>
            <w:shd w:val="clear" w:color="auto" w:fill="auto"/>
            <w:noWrap/>
            <w:tcMar>
              <w:left w:w="28" w:type="dxa"/>
              <w:right w:w="57" w:type="dxa"/>
            </w:tcMar>
            <w:vAlign w:val="center"/>
            <w:hideMark/>
          </w:tcPr>
          <w:p w:rsidR="00BA5B47" w:rsidRPr="000B01C9" w:rsidRDefault="00BA5B47" w:rsidP="00623BA2">
            <w:pPr>
              <w:pStyle w:val="a"/>
              <w:rPr>
                <w:szCs w:val="20"/>
                <w:lang w:val="bg-BG"/>
              </w:rPr>
            </w:pPr>
            <w:r w:rsidRPr="000B01C9">
              <w:rPr>
                <w:szCs w:val="20"/>
                <w:lang w:val="bg-BG"/>
              </w:rPr>
              <w:t>Нетна промяна в справедливата стойност на финансови активи на разположение и за продажба</w:t>
            </w:r>
          </w:p>
        </w:tc>
        <w:tc>
          <w:tcPr>
            <w:tcW w:w="464" w:type="pct"/>
            <w:tcBorders>
              <w:top w:val="nil"/>
              <w:left w:val="nil"/>
              <w:bottom w:val="nil"/>
              <w:right w:val="nil"/>
            </w:tcBorders>
            <w:shd w:val="clear" w:color="auto" w:fill="auto"/>
            <w:noWrap/>
            <w:tcMar>
              <w:left w:w="28" w:type="dxa"/>
              <w:right w:w="57" w:type="dxa"/>
            </w:tcMar>
            <w:vAlign w:val="bottom"/>
            <w:hideMark/>
          </w:tcPr>
          <w:p w:rsidR="00A672D2" w:rsidRPr="000B01C9" w:rsidRDefault="00794336" w:rsidP="007D6C54">
            <w:pPr>
              <w:pStyle w:val="a0"/>
              <w:rPr>
                <w:szCs w:val="20"/>
                <w:lang w:val="bg-BG"/>
              </w:rPr>
            </w:pPr>
            <w:r w:rsidRPr="000B01C9">
              <w:rPr>
                <w:szCs w:val="20"/>
                <w:lang w:val="bg-BG"/>
              </w:rPr>
              <w:t>35</w:t>
            </w:r>
          </w:p>
        </w:tc>
        <w:tc>
          <w:tcPr>
            <w:tcW w:w="639" w:type="pct"/>
            <w:tcBorders>
              <w:top w:val="nil"/>
              <w:left w:val="nil"/>
              <w:bottom w:val="nil"/>
              <w:right w:val="nil"/>
            </w:tcBorders>
            <w:shd w:val="clear" w:color="auto" w:fill="auto"/>
            <w:noWrap/>
            <w:tcMar>
              <w:left w:w="28" w:type="dxa"/>
              <w:right w:w="57" w:type="dxa"/>
            </w:tcMar>
            <w:vAlign w:val="bottom"/>
            <w:hideMark/>
          </w:tcPr>
          <w:p w:rsidR="001D7B0B" w:rsidRPr="000B01C9" w:rsidRDefault="00794336">
            <w:pPr>
              <w:pStyle w:val="a0"/>
              <w:ind w:firstLine="709"/>
              <w:rPr>
                <w:bCs/>
                <w:szCs w:val="20"/>
              </w:rPr>
            </w:pPr>
            <w:r w:rsidRPr="000B01C9">
              <w:rPr>
                <w:szCs w:val="20"/>
              </w:rPr>
              <w:t>(</w:t>
            </w:r>
            <w:r w:rsidRPr="000B01C9">
              <w:rPr>
                <w:szCs w:val="20"/>
                <w:lang w:val="bg-BG"/>
              </w:rPr>
              <w:t>4</w:t>
            </w:r>
            <w:r w:rsidRPr="000B01C9">
              <w:rPr>
                <w:szCs w:val="20"/>
              </w:rPr>
              <w:t>)</w:t>
            </w:r>
          </w:p>
        </w:tc>
        <w:tc>
          <w:tcPr>
            <w:tcW w:w="508" w:type="pct"/>
            <w:tcBorders>
              <w:top w:val="nil"/>
              <w:left w:val="nil"/>
              <w:bottom w:val="nil"/>
              <w:right w:val="nil"/>
            </w:tcBorders>
            <w:shd w:val="clear" w:color="auto" w:fill="auto"/>
            <w:noWrap/>
            <w:tcMar>
              <w:left w:w="28" w:type="dxa"/>
              <w:right w:w="57" w:type="dxa"/>
            </w:tcMar>
            <w:vAlign w:val="bottom"/>
            <w:hideMark/>
          </w:tcPr>
          <w:p w:rsidR="0020388B" w:rsidRPr="000B01C9" w:rsidRDefault="00794336">
            <w:pPr>
              <w:pStyle w:val="a0"/>
              <w:rPr>
                <w:szCs w:val="20"/>
                <w:lang w:val="bg-BG"/>
              </w:rPr>
            </w:pPr>
            <w:r w:rsidRPr="000B01C9">
              <w:rPr>
                <w:szCs w:val="20"/>
                <w:lang w:val="bg-BG"/>
              </w:rPr>
              <w:t>31</w:t>
            </w:r>
          </w:p>
        </w:tc>
        <w:tc>
          <w:tcPr>
            <w:tcW w:w="464" w:type="pct"/>
            <w:tcBorders>
              <w:top w:val="nil"/>
              <w:left w:val="nil"/>
              <w:bottom w:val="nil"/>
              <w:right w:val="nil"/>
            </w:tcBorders>
            <w:shd w:val="clear" w:color="auto" w:fill="auto"/>
            <w:noWrap/>
            <w:tcMar>
              <w:left w:w="28" w:type="dxa"/>
              <w:right w:w="57" w:type="dxa"/>
            </w:tcMar>
            <w:vAlign w:val="bottom"/>
            <w:hideMark/>
          </w:tcPr>
          <w:p w:rsidR="00A672D2" w:rsidRPr="000B01C9" w:rsidRDefault="00794336" w:rsidP="007D6C54">
            <w:pPr>
              <w:pStyle w:val="a0"/>
              <w:rPr>
                <w:szCs w:val="20"/>
              </w:rPr>
            </w:pPr>
            <w:r w:rsidRPr="000B01C9">
              <w:rPr>
                <w:szCs w:val="20"/>
              </w:rPr>
              <w:t>233</w:t>
            </w:r>
          </w:p>
        </w:tc>
        <w:tc>
          <w:tcPr>
            <w:tcW w:w="639" w:type="pct"/>
            <w:tcBorders>
              <w:top w:val="nil"/>
              <w:left w:val="nil"/>
              <w:bottom w:val="nil"/>
              <w:right w:val="nil"/>
            </w:tcBorders>
            <w:shd w:val="clear" w:color="auto" w:fill="auto"/>
            <w:noWrap/>
            <w:tcMar>
              <w:left w:w="28" w:type="dxa"/>
              <w:right w:w="57" w:type="dxa"/>
            </w:tcMar>
            <w:vAlign w:val="bottom"/>
            <w:hideMark/>
          </w:tcPr>
          <w:p w:rsidR="0020388B" w:rsidRPr="000B01C9" w:rsidRDefault="00794336">
            <w:pPr>
              <w:pStyle w:val="a0"/>
              <w:ind w:firstLine="709"/>
              <w:rPr>
                <w:bCs/>
                <w:szCs w:val="20"/>
              </w:rPr>
            </w:pPr>
            <w:r w:rsidRPr="000B01C9">
              <w:rPr>
                <w:szCs w:val="20"/>
              </w:rPr>
              <w:t>(23)</w:t>
            </w:r>
          </w:p>
        </w:tc>
        <w:tc>
          <w:tcPr>
            <w:tcW w:w="508" w:type="pct"/>
            <w:tcBorders>
              <w:top w:val="nil"/>
              <w:left w:val="nil"/>
              <w:bottom w:val="nil"/>
              <w:right w:val="nil"/>
            </w:tcBorders>
            <w:shd w:val="clear" w:color="auto" w:fill="auto"/>
            <w:noWrap/>
            <w:tcMar>
              <w:left w:w="28" w:type="dxa"/>
              <w:right w:w="57" w:type="dxa"/>
            </w:tcMar>
            <w:vAlign w:val="bottom"/>
            <w:hideMark/>
          </w:tcPr>
          <w:p w:rsidR="00BA5B47" w:rsidRPr="000B01C9" w:rsidRDefault="00794336" w:rsidP="00B01622">
            <w:pPr>
              <w:pStyle w:val="a0"/>
              <w:rPr>
                <w:szCs w:val="20"/>
              </w:rPr>
            </w:pPr>
            <w:r w:rsidRPr="000B01C9">
              <w:rPr>
                <w:szCs w:val="20"/>
              </w:rPr>
              <w:t>210</w:t>
            </w:r>
          </w:p>
        </w:tc>
      </w:tr>
      <w:tr w:rsidR="00623BA2" w:rsidRPr="000B01C9" w:rsidTr="002B376D">
        <w:trPr>
          <w:trHeight w:val="170"/>
          <w:jc w:val="center"/>
        </w:trPr>
        <w:tc>
          <w:tcPr>
            <w:tcW w:w="1777" w:type="pct"/>
            <w:tcBorders>
              <w:top w:val="nil"/>
              <w:left w:val="nil"/>
              <w:bottom w:val="nil"/>
              <w:right w:val="nil"/>
            </w:tcBorders>
            <w:shd w:val="clear" w:color="auto" w:fill="auto"/>
            <w:noWrap/>
            <w:tcMar>
              <w:left w:w="28" w:type="dxa"/>
              <w:right w:w="57" w:type="dxa"/>
            </w:tcMar>
            <w:vAlign w:val="bottom"/>
            <w:hideMark/>
          </w:tcPr>
          <w:p w:rsidR="00BA5B47" w:rsidRPr="000B01C9" w:rsidRDefault="00BA5B47" w:rsidP="00623BA2">
            <w:pPr>
              <w:pStyle w:val="a"/>
              <w:rPr>
                <w:szCs w:val="20"/>
              </w:rPr>
            </w:pPr>
          </w:p>
        </w:tc>
        <w:tc>
          <w:tcPr>
            <w:tcW w:w="464" w:type="pct"/>
            <w:tcBorders>
              <w:top w:val="nil"/>
              <w:left w:val="nil"/>
              <w:bottom w:val="nil"/>
              <w:right w:val="nil"/>
            </w:tcBorders>
            <w:shd w:val="clear" w:color="auto" w:fill="auto"/>
            <w:noWrap/>
            <w:tcMar>
              <w:left w:w="28" w:type="dxa"/>
              <w:right w:w="57" w:type="dxa"/>
            </w:tcMar>
            <w:vAlign w:val="bottom"/>
            <w:hideMark/>
          </w:tcPr>
          <w:p w:rsidR="002457BE" w:rsidRPr="000B01C9" w:rsidRDefault="002457BE">
            <w:pPr>
              <w:pStyle w:val="a0"/>
              <w:ind w:firstLine="709"/>
              <w:rPr>
                <w:szCs w:val="20"/>
              </w:rPr>
            </w:pPr>
          </w:p>
        </w:tc>
        <w:tc>
          <w:tcPr>
            <w:tcW w:w="639" w:type="pct"/>
            <w:tcBorders>
              <w:top w:val="nil"/>
              <w:left w:val="nil"/>
              <w:bottom w:val="nil"/>
              <w:right w:val="nil"/>
            </w:tcBorders>
            <w:shd w:val="clear" w:color="auto" w:fill="auto"/>
            <w:noWrap/>
            <w:tcMar>
              <w:left w:w="28" w:type="dxa"/>
              <w:right w:w="57" w:type="dxa"/>
            </w:tcMar>
            <w:vAlign w:val="bottom"/>
            <w:hideMark/>
          </w:tcPr>
          <w:p w:rsidR="002457BE" w:rsidRPr="000B01C9" w:rsidRDefault="002457BE">
            <w:pPr>
              <w:pStyle w:val="a0"/>
              <w:ind w:firstLine="709"/>
              <w:rPr>
                <w:szCs w:val="20"/>
              </w:rPr>
            </w:pPr>
          </w:p>
        </w:tc>
        <w:tc>
          <w:tcPr>
            <w:tcW w:w="508" w:type="pct"/>
            <w:tcBorders>
              <w:top w:val="nil"/>
              <w:left w:val="nil"/>
              <w:bottom w:val="nil"/>
              <w:right w:val="nil"/>
            </w:tcBorders>
            <w:shd w:val="clear" w:color="auto" w:fill="auto"/>
            <w:noWrap/>
            <w:tcMar>
              <w:left w:w="28" w:type="dxa"/>
              <w:right w:w="57" w:type="dxa"/>
            </w:tcMar>
            <w:vAlign w:val="bottom"/>
            <w:hideMark/>
          </w:tcPr>
          <w:p w:rsidR="002457BE" w:rsidRPr="000B01C9" w:rsidRDefault="002457BE">
            <w:pPr>
              <w:pStyle w:val="a0"/>
              <w:ind w:firstLine="709"/>
              <w:rPr>
                <w:szCs w:val="20"/>
              </w:rPr>
            </w:pPr>
          </w:p>
        </w:tc>
        <w:tc>
          <w:tcPr>
            <w:tcW w:w="464" w:type="pct"/>
            <w:tcBorders>
              <w:top w:val="nil"/>
              <w:left w:val="nil"/>
              <w:bottom w:val="nil"/>
              <w:right w:val="nil"/>
            </w:tcBorders>
            <w:shd w:val="clear" w:color="auto" w:fill="auto"/>
            <w:noWrap/>
            <w:tcMar>
              <w:left w:w="28" w:type="dxa"/>
              <w:right w:w="57" w:type="dxa"/>
            </w:tcMar>
            <w:vAlign w:val="bottom"/>
            <w:hideMark/>
          </w:tcPr>
          <w:p w:rsidR="00BA5B47" w:rsidRPr="000B01C9" w:rsidRDefault="00BA5B47" w:rsidP="00B01622">
            <w:pPr>
              <w:pStyle w:val="a0"/>
              <w:rPr>
                <w:szCs w:val="20"/>
              </w:rPr>
            </w:pPr>
          </w:p>
        </w:tc>
        <w:tc>
          <w:tcPr>
            <w:tcW w:w="639" w:type="pct"/>
            <w:tcBorders>
              <w:top w:val="nil"/>
              <w:left w:val="nil"/>
              <w:bottom w:val="nil"/>
              <w:right w:val="nil"/>
            </w:tcBorders>
            <w:shd w:val="clear" w:color="auto" w:fill="auto"/>
            <w:noWrap/>
            <w:tcMar>
              <w:left w:w="28" w:type="dxa"/>
              <w:right w:w="57" w:type="dxa"/>
            </w:tcMar>
            <w:vAlign w:val="bottom"/>
            <w:hideMark/>
          </w:tcPr>
          <w:p w:rsidR="00BA5B47" w:rsidRPr="000B01C9" w:rsidRDefault="00BA5B47" w:rsidP="00B01622">
            <w:pPr>
              <w:pStyle w:val="a0"/>
              <w:rPr>
                <w:szCs w:val="20"/>
              </w:rPr>
            </w:pPr>
          </w:p>
        </w:tc>
        <w:tc>
          <w:tcPr>
            <w:tcW w:w="508" w:type="pct"/>
            <w:tcBorders>
              <w:top w:val="nil"/>
              <w:left w:val="nil"/>
              <w:bottom w:val="nil"/>
              <w:right w:val="nil"/>
            </w:tcBorders>
            <w:shd w:val="clear" w:color="auto" w:fill="auto"/>
            <w:noWrap/>
            <w:tcMar>
              <w:left w:w="28" w:type="dxa"/>
              <w:right w:w="57" w:type="dxa"/>
            </w:tcMar>
            <w:vAlign w:val="bottom"/>
            <w:hideMark/>
          </w:tcPr>
          <w:p w:rsidR="00BA5B47" w:rsidRPr="000B01C9" w:rsidRDefault="00BA5B47" w:rsidP="00B01622">
            <w:pPr>
              <w:pStyle w:val="a0"/>
              <w:rPr>
                <w:szCs w:val="20"/>
              </w:rPr>
            </w:pPr>
          </w:p>
        </w:tc>
      </w:tr>
      <w:tr w:rsidR="00623BA2" w:rsidRPr="000B01C9" w:rsidTr="002B376D">
        <w:trPr>
          <w:trHeight w:val="170"/>
          <w:jc w:val="center"/>
        </w:trPr>
        <w:tc>
          <w:tcPr>
            <w:tcW w:w="1777" w:type="pct"/>
            <w:tcBorders>
              <w:top w:val="nil"/>
              <w:left w:val="nil"/>
              <w:bottom w:val="nil"/>
              <w:right w:val="nil"/>
            </w:tcBorders>
            <w:shd w:val="clear" w:color="auto" w:fill="auto"/>
            <w:noWrap/>
            <w:tcMar>
              <w:left w:w="28" w:type="dxa"/>
              <w:right w:w="57" w:type="dxa"/>
            </w:tcMar>
            <w:vAlign w:val="center"/>
            <w:hideMark/>
          </w:tcPr>
          <w:p w:rsidR="002457BE" w:rsidRPr="000B01C9" w:rsidRDefault="00BA5B47">
            <w:pPr>
              <w:pStyle w:val="a"/>
              <w:rPr>
                <w:b/>
                <w:szCs w:val="20"/>
                <w:lang w:val="bg-BG"/>
              </w:rPr>
            </w:pPr>
            <w:r w:rsidRPr="000B01C9">
              <w:rPr>
                <w:b/>
                <w:szCs w:val="20"/>
                <w:lang w:val="bg-BG"/>
              </w:rPr>
              <w:t xml:space="preserve">Общо друг всеобхватен доход за </w:t>
            </w:r>
            <w:r w:rsidR="003C5DDA" w:rsidRPr="000B01C9">
              <w:rPr>
                <w:b/>
                <w:szCs w:val="20"/>
                <w:lang w:val="bg-BG"/>
              </w:rPr>
              <w:t>периода</w:t>
            </w:r>
          </w:p>
        </w:tc>
        <w:tc>
          <w:tcPr>
            <w:tcW w:w="464" w:type="pct"/>
            <w:tcBorders>
              <w:top w:val="single" w:sz="8" w:space="0" w:color="auto"/>
              <w:left w:val="nil"/>
              <w:bottom w:val="double" w:sz="6" w:space="0" w:color="auto"/>
              <w:right w:val="nil"/>
            </w:tcBorders>
            <w:shd w:val="clear" w:color="auto" w:fill="auto"/>
            <w:noWrap/>
            <w:tcMar>
              <w:left w:w="28" w:type="dxa"/>
              <w:right w:w="57" w:type="dxa"/>
            </w:tcMar>
            <w:vAlign w:val="bottom"/>
            <w:hideMark/>
          </w:tcPr>
          <w:p w:rsidR="00A672D2" w:rsidRPr="000B01C9" w:rsidRDefault="00794336" w:rsidP="007D6C54">
            <w:pPr>
              <w:pStyle w:val="a0"/>
              <w:rPr>
                <w:b/>
                <w:szCs w:val="20"/>
                <w:lang w:val="bg-BG"/>
              </w:rPr>
            </w:pPr>
            <w:r w:rsidRPr="000B01C9">
              <w:rPr>
                <w:b/>
                <w:szCs w:val="20"/>
                <w:lang w:val="bg-BG"/>
              </w:rPr>
              <w:t>34</w:t>
            </w:r>
          </w:p>
        </w:tc>
        <w:tc>
          <w:tcPr>
            <w:tcW w:w="639" w:type="pct"/>
            <w:tcBorders>
              <w:top w:val="single" w:sz="8" w:space="0" w:color="auto"/>
              <w:left w:val="nil"/>
              <w:bottom w:val="double" w:sz="6" w:space="0" w:color="auto"/>
              <w:right w:val="nil"/>
            </w:tcBorders>
            <w:shd w:val="clear" w:color="auto" w:fill="auto"/>
            <w:noWrap/>
            <w:tcMar>
              <w:left w:w="28" w:type="dxa"/>
              <w:right w:w="57" w:type="dxa"/>
            </w:tcMar>
            <w:vAlign w:val="bottom"/>
            <w:hideMark/>
          </w:tcPr>
          <w:p w:rsidR="001D7B0B" w:rsidRPr="000B01C9" w:rsidRDefault="00794336">
            <w:pPr>
              <w:pStyle w:val="a0"/>
              <w:ind w:firstLine="709"/>
              <w:rPr>
                <w:b/>
                <w:bCs/>
                <w:szCs w:val="20"/>
              </w:rPr>
            </w:pPr>
            <w:r w:rsidRPr="000B01C9">
              <w:rPr>
                <w:b/>
                <w:szCs w:val="20"/>
              </w:rPr>
              <w:t>(</w:t>
            </w:r>
            <w:r w:rsidRPr="000B01C9">
              <w:rPr>
                <w:b/>
                <w:szCs w:val="20"/>
                <w:lang w:val="bg-BG"/>
              </w:rPr>
              <w:t>4</w:t>
            </w:r>
            <w:r w:rsidRPr="000B01C9">
              <w:rPr>
                <w:b/>
                <w:szCs w:val="20"/>
              </w:rPr>
              <w:t>)</w:t>
            </w:r>
          </w:p>
        </w:tc>
        <w:tc>
          <w:tcPr>
            <w:tcW w:w="508" w:type="pct"/>
            <w:tcBorders>
              <w:top w:val="single" w:sz="8" w:space="0" w:color="auto"/>
              <w:left w:val="nil"/>
              <w:bottom w:val="double" w:sz="6" w:space="0" w:color="auto"/>
              <w:right w:val="nil"/>
            </w:tcBorders>
            <w:shd w:val="clear" w:color="auto" w:fill="auto"/>
            <w:noWrap/>
            <w:tcMar>
              <w:left w:w="28" w:type="dxa"/>
              <w:right w:w="57" w:type="dxa"/>
            </w:tcMar>
            <w:vAlign w:val="bottom"/>
            <w:hideMark/>
          </w:tcPr>
          <w:p w:rsidR="0020388B" w:rsidRPr="000B01C9" w:rsidRDefault="00794336">
            <w:pPr>
              <w:pStyle w:val="a0"/>
              <w:rPr>
                <w:b/>
                <w:bCs/>
                <w:szCs w:val="20"/>
                <w:lang w:val="bg-BG"/>
              </w:rPr>
            </w:pPr>
            <w:r w:rsidRPr="000B01C9">
              <w:rPr>
                <w:b/>
                <w:szCs w:val="20"/>
                <w:lang w:val="bg-BG"/>
              </w:rPr>
              <w:t>30</w:t>
            </w:r>
          </w:p>
        </w:tc>
        <w:tc>
          <w:tcPr>
            <w:tcW w:w="464" w:type="pct"/>
            <w:tcBorders>
              <w:top w:val="single" w:sz="8" w:space="0" w:color="auto"/>
              <w:left w:val="nil"/>
              <w:bottom w:val="double" w:sz="6" w:space="0" w:color="auto"/>
              <w:right w:val="nil"/>
            </w:tcBorders>
            <w:shd w:val="clear" w:color="auto" w:fill="auto"/>
            <w:noWrap/>
            <w:tcMar>
              <w:left w:w="28" w:type="dxa"/>
              <w:right w:w="57" w:type="dxa"/>
            </w:tcMar>
            <w:vAlign w:val="bottom"/>
            <w:hideMark/>
          </w:tcPr>
          <w:p w:rsidR="00BA5B47" w:rsidRPr="000B01C9" w:rsidRDefault="00794336" w:rsidP="00B01622">
            <w:pPr>
              <w:pStyle w:val="a0"/>
              <w:rPr>
                <w:b/>
                <w:szCs w:val="20"/>
              </w:rPr>
            </w:pPr>
            <w:r w:rsidRPr="000B01C9">
              <w:rPr>
                <w:b/>
                <w:szCs w:val="20"/>
              </w:rPr>
              <w:t>226</w:t>
            </w:r>
          </w:p>
        </w:tc>
        <w:tc>
          <w:tcPr>
            <w:tcW w:w="639" w:type="pct"/>
            <w:tcBorders>
              <w:top w:val="single" w:sz="8" w:space="0" w:color="auto"/>
              <w:left w:val="nil"/>
              <w:bottom w:val="double" w:sz="6" w:space="0" w:color="auto"/>
              <w:right w:val="nil"/>
            </w:tcBorders>
            <w:shd w:val="clear" w:color="auto" w:fill="auto"/>
            <w:noWrap/>
            <w:tcMar>
              <w:left w:w="28" w:type="dxa"/>
              <w:right w:w="57" w:type="dxa"/>
            </w:tcMar>
            <w:vAlign w:val="bottom"/>
            <w:hideMark/>
          </w:tcPr>
          <w:p w:rsidR="0020388B" w:rsidRPr="000B01C9" w:rsidRDefault="00794336">
            <w:pPr>
              <w:pStyle w:val="a0"/>
              <w:rPr>
                <w:b/>
                <w:bCs/>
                <w:szCs w:val="20"/>
              </w:rPr>
            </w:pPr>
            <w:r w:rsidRPr="000B01C9">
              <w:rPr>
                <w:b/>
                <w:szCs w:val="20"/>
              </w:rPr>
              <w:t>(23)</w:t>
            </w:r>
          </w:p>
        </w:tc>
        <w:tc>
          <w:tcPr>
            <w:tcW w:w="508" w:type="pct"/>
            <w:tcBorders>
              <w:top w:val="single" w:sz="8" w:space="0" w:color="auto"/>
              <w:left w:val="nil"/>
              <w:bottom w:val="double" w:sz="6" w:space="0" w:color="auto"/>
              <w:right w:val="nil"/>
            </w:tcBorders>
            <w:shd w:val="clear" w:color="auto" w:fill="auto"/>
            <w:noWrap/>
            <w:tcMar>
              <w:left w:w="28" w:type="dxa"/>
              <w:right w:w="57" w:type="dxa"/>
            </w:tcMar>
            <w:vAlign w:val="bottom"/>
            <w:hideMark/>
          </w:tcPr>
          <w:p w:rsidR="00BA5B47" w:rsidRPr="000B01C9" w:rsidRDefault="00794336" w:rsidP="00B01622">
            <w:pPr>
              <w:pStyle w:val="a0"/>
              <w:rPr>
                <w:b/>
                <w:szCs w:val="20"/>
              </w:rPr>
            </w:pPr>
            <w:r w:rsidRPr="000B01C9">
              <w:rPr>
                <w:b/>
                <w:szCs w:val="20"/>
              </w:rPr>
              <w:t>203</w:t>
            </w:r>
          </w:p>
        </w:tc>
      </w:tr>
    </w:tbl>
    <w:p w:rsidR="007409F3" w:rsidRPr="000B01C9" w:rsidRDefault="00AE6F2B" w:rsidP="00410D11">
      <w:pPr>
        <w:pStyle w:val="Mainnumbers"/>
      </w:pPr>
      <w:bookmarkStart w:id="74" w:name="_Toc475137974"/>
      <w:r w:rsidRPr="000B01C9">
        <w:t>ДРУГ ВСЕОБХВАТЕН ДОХОД</w:t>
      </w:r>
      <w:bookmarkEnd w:id="73"/>
      <w:bookmarkEnd w:id="74"/>
    </w:p>
    <w:tbl>
      <w:tblPr>
        <w:tblW w:w="5000" w:type="pct"/>
        <w:jc w:val="center"/>
        <w:tblCellMar>
          <w:left w:w="6" w:type="dxa"/>
          <w:right w:w="6" w:type="dxa"/>
        </w:tblCellMar>
        <w:tblLook w:val="04A0"/>
      </w:tblPr>
      <w:tblGrid>
        <w:gridCol w:w="7518"/>
        <w:gridCol w:w="1155"/>
        <w:gridCol w:w="1118"/>
      </w:tblGrid>
      <w:tr w:rsidR="009D5E89" w:rsidRPr="000B01C9" w:rsidTr="000D7F69">
        <w:trPr>
          <w:trHeight w:val="170"/>
          <w:jc w:val="center"/>
        </w:trPr>
        <w:tc>
          <w:tcPr>
            <w:tcW w:w="3839" w:type="pct"/>
            <w:tcBorders>
              <w:top w:val="nil"/>
              <w:left w:val="nil"/>
              <w:bottom w:val="nil"/>
              <w:right w:val="nil"/>
            </w:tcBorders>
            <w:shd w:val="clear" w:color="auto" w:fill="auto"/>
            <w:noWrap/>
            <w:vAlign w:val="bottom"/>
            <w:hideMark/>
          </w:tcPr>
          <w:p w:rsidR="009D5E89" w:rsidRPr="000B01C9" w:rsidRDefault="007D2B98" w:rsidP="003D634D">
            <w:pPr>
              <w:pStyle w:val="a"/>
              <w:rPr>
                <w:szCs w:val="20"/>
              </w:rPr>
            </w:pPr>
            <w:r w:rsidRPr="000B01C9">
              <w:rPr>
                <w:szCs w:val="20"/>
              </w:rPr>
              <w:t>Другият всеобхватен доход включва:</w:t>
            </w:r>
          </w:p>
        </w:tc>
        <w:tc>
          <w:tcPr>
            <w:tcW w:w="590" w:type="pct"/>
            <w:tcBorders>
              <w:top w:val="nil"/>
              <w:left w:val="nil"/>
              <w:bottom w:val="nil"/>
              <w:right w:val="nil"/>
            </w:tcBorders>
            <w:shd w:val="clear" w:color="auto" w:fill="auto"/>
            <w:noWrap/>
            <w:vAlign w:val="bottom"/>
            <w:hideMark/>
          </w:tcPr>
          <w:p w:rsidR="0020388B" w:rsidRPr="000B01C9" w:rsidRDefault="002D28B0">
            <w:pPr>
              <w:pStyle w:val="a1"/>
              <w:jc w:val="right"/>
              <w:rPr>
                <w:szCs w:val="20"/>
                <w:lang w:val="bg-BG"/>
              </w:rPr>
            </w:pPr>
            <w:r w:rsidRPr="000B01C9">
              <w:rPr>
                <w:szCs w:val="20"/>
                <w:lang w:val="bg-BG"/>
              </w:rPr>
              <w:t>2016</w:t>
            </w:r>
          </w:p>
        </w:tc>
        <w:tc>
          <w:tcPr>
            <w:tcW w:w="571" w:type="pct"/>
            <w:tcBorders>
              <w:top w:val="nil"/>
              <w:left w:val="nil"/>
              <w:bottom w:val="nil"/>
              <w:right w:val="nil"/>
            </w:tcBorders>
            <w:shd w:val="clear" w:color="auto" w:fill="auto"/>
            <w:noWrap/>
            <w:vAlign w:val="bottom"/>
            <w:hideMark/>
          </w:tcPr>
          <w:p w:rsidR="0020388B" w:rsidRPr="000B01C9" w:rsidRDefault="002D28B0">
            <w:pPr>
              <w:pStyle w:val="a1"/>
              <w:jc w:val="right"/>
              <w:rPr>
                <w:szCs w:val="20"/>
                <w:lang w:val="bg-BG"/>
              </w:rPr>
            </w:pPr>
            <w:r w:rsidRPr="000B01C9">
              <w:rPr>
                <w:szCs w:val="20"/>
                <w:lang w:val="bg-BG"/>
              </w:rPr>
              <w:t>2015</w:t>
            </w:r>
          </w:p>
        </w:tc>
      </w:tr>
      <w:tr w:rsidR="009D5E89" w:rsidRPr="000B01C9" w:rsidTr="000D7F69">
        <w:trPr>
          <w:trHeight w:val="170"/>
          <w:jc w:val="center"/>
        </w:trPr>
        <w:tc>
          <w:tcPr>
            <w:tcW w:w="3839" w:type="pct"/>
            <w:tcBorders>
              <w:top w:val="nil"/>
              <w:left w:val="nil"/>
              <w:bottom w:val="nil"/>
              <w:right w:val="nil"/>
            </w:tcBorders>
            <w:shd w:val="clear" w:color="auto" w:fill="auto"/>
            <w:vAlign w:val="bottom"/>
            <w:hideMark/>
          </w:tcPr>
          <w:p w:rsidR="009D5E89" w:rsidRPr="000B01C9" w:rsidRDefault="009D5E89" w:rsidP="003D634D">
            <w:pPr>
              <w:pStyle w:val="a"/>
              <w:rPr>
                <w:szCs w:val="20"/>
              </w:rPr>
            </w:pPr>
          </w:p>
        </w:tc>
        <w:tc>
          <w:tcPr>
            <w:tcW w:w="590" w:type="pct"/>
            <w:tcBorders>
              <w:top w:val="nil"/>
              <w:left w:val="nil"/>
              <w:bottom w:val="nil"/>
              <w:right w:val="nil"/>
            </w:tcBorders>
            <w:shd w:val="clear" w:color="000000" w:fill="FFFFFF"/>
            <w:hideMark/>
          </w:tcPr>
          <w:p w:rsidR="00A672D2" w:rsidRPr="000B01C9" w:rsidRDefault="009D5E89" w:rsidP="007D6C54">
            <w:pPr>
              <w:pStyle w:val="a1"/>
              <w:jc w:val="right"/>
              <w:rPr>
                <w:szCs w:val="20"/>
              </w:rPr>
            </w:pPr>
            <w:r w:rsidRPr="000B01C9">
              <w:rPr>
                <w:szCs w:val="20"/>
              </w:rPr>
              <w:t>BGN '000</w:t>
            </w:r>
          </w:p>
        </w:tc>
        <w:tc>
          <w:tcPr>
            <w:tcW w:w="571" w:type="pct"/>
            <w:tcBorders>
              <w:top w:val="nil"/>
              <w:left w:val="nil"/>
              <w:bottom w:val="nil"/>
              <w:right w:val="nil"/>
            </w:tcBorders>
            <w:shd w:val="clear" w:color="000000" w:fill="FFFFFF"/>
            <w:hideMark/>
          </w:tcPr>
          <w:p w:rsidR="00A672D2" w:rsidRPr="000B01C9" w:rsidRDefault="009D5E89" w:rsidP="007D6C54">
            <w:pPr>
              <w:pStyle w:val="a1"/>
              <w:jc w:val="right"/>
              <w:rPr>
                <w:szCs w:val="20"/>
              </w:rPr>
            </w:pPr>
            <w:r w:rsidRPr="000B01C9">
              <w:rPr>
                <w:szCs w:val="20"/>
              </w:rPr>
              <w:t>BGN '000</w:t>
            </w:r>
          </w:p>
        </w:tc>
      </w:tr>
      <w:tr w:rsidR="009D5E89" w:rsidRPr="000B01C9" w:rsidTr="000D7F69">
        <w:trPr>
          <w:trHeight w:val="170"/>
          <w:jc w:val="center"/>
        </w:trPr>
        <w:tc>
          <w:tcPr>
            <w:tcW w:w="3839" w:type="pct"/>
            <w:tcBorders>
              <w:top w:val="nil"/>
              <w:left w:val="nil"/>
              <w:bottom w:val="nil"/>
              <w:right w:val="nil"/>
            </w:tcBorders>
            <w:shd w:val="clear" w:color="auto" w:fill="auto"/>
            <w:vAlign w:val="bottom"/>
            <w:hideMark/>
          </w:tcPr>
          <w:p w:rsidR="009D5E89" w:rsidRPr="000B01C9" w:rsidRDefault="001A5C0F" w:rsidP="003D634D">
            <w:pPr>
              <w:pStyle w:val="a"/>
              <w:rPr>
                <w:b/>
                <w:szCs w:val="20"/>
                <w:lang w:val="bg-BG"/>
              </w:rPr>
            </w:pPr>
            <w:r w:rsidRPr="000B01C9">
              <w:rPr>
                <w:b/>
                <w:szCs w:val="20"/>
                <w:lang w:val="bg-BG"/>
              </w:rPr>
              <w:t>Компоненти, които ня</w:t>
            </w:r>
            <w:r w:rsidR="00A811C2" w:rsidRPr="000B01C9">
              <w:rPr>
                <w:b/>
                <w:szCs w:val="20"/>
                <w:lang w:val="bg-BG"/>
              </w:rPr>
              <w:t>ма да бъдат рекласифицирани в печалбата или загубата</w:t>
            </w:r>
          </w:p>
        </w:tc>
        <w:tc>
          <w:tcPr>
            <w:tcW w:w="590" w:type="pct"/>
            <w:tcBorders>
              <w:top w:val="nil"/>
              <w:left w:val="nil"/>
              <w:bottom w:val="nil"/>
              <w:right w:val="nil"/>
            </w:tcBorders>
            <w:shd w:val="clear" w:color="auto" w:fill="auto"/>
            <w:vAlign w:val="bottom"/>
            <w:hideMark/>
          </w:tcPr>
          <w:p w:rsidR="009D5E89" w:rsidRPr="000B01C9" w:rsidRDefault="009D5E89" w:rsidP="003D634D">
            <w:pPr>
              <w:pStyle w:val="a0"/>
              <w:rPr>
                <w:szCs w:val="20"/>
                <w:lang w:val="bg-BG"/>
              </w:rPr>
            </w:pPr>
          </w:p>
        </w:tc>
        <w:tc>
          <w:tcPr>
            <w:tcW w:w="571" w:type="pct"/>
            <w:tcBorders>
              <w:top w:val="nil"/>
              <w:left w:val="nil"/>
              <w:bottom w:val="nil"/>
              <w:right w:val="nil"/>
            </w:tcBorders>
            <w:shd w:val="clear" w:color="auto" w:fill="auto"/>
            <w:hideMark/>
          </w:tcPr>
          <w:p w:rsidR="009D5E89" w:rsidRPr="000B01C9" w:rsidRDefault="009D5E89" w:rsidP="003D634D">
            <w:pPr>
              <w:pStyle w:val="a0"/>
              <w:rPr>
                <w:szCs w:val="20"/>
                <w:lang w:val="bg-BG"/>
              </w:rPr>
            </w:pPr>
          </w:p>
        </w:tc>
      </w:tr>
      <w:tr w:rsidR="009D5E89" w:rsidRPr="000B01C9" w:rsidTr="000D7F69">
        <w:trPr>
          <w:trHeight w:val="170"/>
          <w:jc w:val="center"/>
        </w:trPr>
        <w:tc>
          <w:tcPr>
            <w:tcW w:w="3839" w:type="pct"/>
            <w:tcBorders>
              <w:top w:val="nil"/>
              <w:left w:val="nil"/>
              <w:bottom w:val="nil"/>
              <w:right w:val="nil"/>
            </w:tcBorders>
            <w:shd w:val="clear" w:color="auto" w:fill="auto"/>
            <w:vAlign w:val="bottom"/>
            <w:hideMark/>
          </w:tcPr>
          <w:p w:rsidR="009D5E89" w:rsidRPr="000B01C9" w:rsidRDefault="009D5E89" w:rsidP="003D634D">
            <w:pPr>
              <w:pStyle w:val="a"/>
              <w:rPr>
                <w:szCs w:val="20"/>
                <w:lang w:val="bg-BG"/>
              </w:rPr>
            </w:pPr>
            <w:r w:rsidRPr="000B01C9">
              <w:rPr>
                <w:szCs w:val="20"/>
                <w:lang w:val="bg-BG"/>
              </w:rPr>
              <w:t>Последващи оценки на планове с дефинирани пенсионни доходи</w:t>
            </w:r>
          </w:p>
        </w:tc>
        <w:tc>
          <w:tcPr>
            <w:tcW w:w="590" w:type="pct"/>
            <w:tcBorders>
              <w:top w:val="nil"/>
              <w:left w:val="nil"/>
              <w:bottom w:val="nil"/>
              <w:right w:val="nil"/>
            </w:tcBorders>
            <w:shd w:val="clear" w:color="auto" w:fill="auto"/>
            <w:noWrap/>
            <w:vAlign w:val="bottom"/>
            <w:hideMark/>
          </w:tcPr>
          <w:p w:rsidR="009D5E89" w:rsidRPr="000B01C9" w:rsidRDefault="00794336" w:rsidP="003D634D">
            <w:pPr>
              <w:pStyle w:val="a0"/>
              <w:ind w:firstLine="709"/>
              <w:rPr>
                <w:szCs w:val="20"/>
              </w:rPr>
            </w:pPr>
            <w:r w:rsidRPr="000B01C9">
              <w:rPr>
                <w:szCs w:val="20"/>
              </w:rPr>
              <w:t>(1)</w:t>
            </w:r>
          </w:p>
        </w:tc>
        <w:tc>
          <w:tcPr>
            <w:tcW w:w="571" w:type="pct"/>
            <w:tcBorders>
              <w:top w:val="nil"/>
              <w:left w:val="nil"/>
              <w:bottom w:val="nil"/>
              <w:right w:val="nil"/>
            </w:tcBorders>
            <w:shd w:val="clear" w:color="auto" w:fill="auto"/>
            <w:noWrap/>
            <w:vAlign w:val="bottom"/>
            <w:hideMark/>
          </w:tcPr>
          <w:p w:rsidR="009D5E89" w:rsidRPr="000B01C9" w:rsidRDefault="00794336" w:rsidP="003D634D">
            <w:pPr>
              <w:pStyle w:val="a0"/>
              <w:ind w:firstLine="709"/>
              <w:rPr>
                <w:szCs w:val="20"/>
              </w:rPr>
            </w:pPr>
            <w:r w:rsidRPr="000B01C9">
              <w:rPr>
                <w:szCs w:val="20"/>
              </w:rPr>
              <w:t>(7)</w:t>
            </w:r>
          </w:p>
        </w:tc>
      </w:tr>
      <w:tr w:rsidR="009D5E89" w:rsidRPr="000B01C9" w:rsidTr="000D7F69">
        <w:trPr>
          <w:trHeight w:val="166"/>
          <w:jc w:val="center"/>
        </w:trPr>
        <w:tc>
          <w:tcPr>
            <w:tcW w:w="3839" w:type="pct"/>
            <w:tcBorders>
              <w:top w:val="nil"/>
              <w:left w:val="nil"/>
              <w:bottom w:val="nil"/>
              <w:right w:val="nil"/>
            </w:tcBorders>
            <w:shd w:val="clear" w:color="auto" w:fill="auto"/>
            <w:noWrap/>
            <w:vAlign w:val="bottom"/>
            <w:hideMark/>
          </w:tcPr>
          <w:p w:rsidR="009D5E89" w:rsidRPr="000B01C9" w:rsidRDefault="009D5E89" w:rsidP="003D634D">
            <w:pPr>
              <w:pStyle w:val="a"/>
              <w:rPr>
                <w:b/>
                <w:szCs w:val="20"/>
              </w:rPr>
            </w:pPr>
          </w:p>
        </w:tc>
        <w:tc>
          <w:tcPr>
            <w:tcW w:w="590" w:type="pct"/>
            <w:tcBorders>
              <w:top w:val="single" w:sz="4" w:space="0" w:color="auto"/>
              <w:left w:val="nil"/>
              <w:bottom w:val="single" w:sz="4" w:space="0" w:color="auto"/>
              <w:right w:val="nil"/>
            </w:tcBorders>
            <w:shd w:val="clear" w:color="auto" w:fill="auto"/>
            <w:hideMark/>
          </w:tcPr>
          <w:p w:rsidR="009D5E89" w:rsidRPr="000B01C9" w:rsidRDefault="00794336" w:rsidP="003D634D">
            <w:pPr>
              <w:pStyle w:val="a0"/>
              <w:ind w:firstLine="709"/>
              <w:rPr>
                <w:b/>
                <w:szCs w:val="20"/>
              </w:rPr>
            </w:pPr>
            <w:r w:rsidRPr="000B01C9">
              <w:rPr>
                <w:b/>
                <w:szCs w:val="20"/>
              </w:rPr>
              <w:t>(1)</w:t>
            </w:r>
          </w:p>
        </w:tc>
        <w:tc>
          <w:tcPr>
            <w:tcW w:w="571" w:type="pct"/>
            <w:tcBorders>
              <w:top w:val="single" w:sz="4" w:space="0" w:color="auto"/>
              <w:left w:val="nil"/>
              <w:bottom w:val="single" w:sz="4" w:space="0" w:color="auto"/>
              <w:right w:val="nil"/>
            </w:tcBorders>
            <w:shd w:val="clear" w:color="auto" w:fill="auto"/>
            <w:hideMark/>
          </w:tcPr>
          <w:p w:rsidR="009D5E89" w:rsidRPr="000B01C9" w:rsidRDefault="00794336" w:rsidP="003D634D">
            <w:pPr>
              <w:pStyle w:val="a0"/>
              <w:ind w:firstLine="709"/>
              <w:rPr>
                <w:b/>
                <w:szCs w:val="20"/>
              </w:rPr>
            </w:pPr>
            <w:r w:rsidRPr="000B01C9">
              <w:rPr>
                <w:b/>
                <w:szCs w:val="20"/>
              </w:rPr>
              <w:t>(7)</w:t>
            </w:r>
          </w:p>
        </w:tc>
      </w:tr>
      <w:tr w:rsidR="009D5E89" w:rsidRPr="000B01C9" w:rsidTr="000D7F69">
        <w:trPr>
          <w:trHeight w:val="170"/>
          <w:jc w:val="center"/>
        </w:trPr>
        <w:tc>
          <w:tcPr>
            <w:tcW w:w="3839" w:type="pct"/>
            <w:tcBorders>
              <w:top w:val="nil"/>
              <w:left w:val="nil"/>
              <w:bottom w:val="nil"/>
              <w:right w:val="nil"/>
            </w:tcBorders>
            <w:shd w:val="clear" w:color="auto" w:fill="auto"/>
            <w:vAlign w:val="bottom"/>
            <w:hideMark/>
          </w:tcPr>
          <w:p w:rsidR="009D5E89" w:rsidRPr="000B01C9" w:rsidRDefault="00A811C2" w:rsidP="003D634D">
            <w:pPr>
              <w:pStyle w:val="a"/>
              <w:rPr>
                <w:b/>
                <w:szCs w:val="20"/>
                <w:lang w:val="bg-BG"/>
              </w:rPr>
            </w:pPr>
            <w:r w:rsidRPr="000B01C9">
              <w:rPr>
                <w:b/>
                <w:szCs w:val="20"/>
                <w:lang w:val="bg-BG"/>
              </w:rPr>
              <w:t>Компоненти, които могат да бъдат рекласифицирани в печалбата или загубата</w:t>
            </w:r>
          </w:p>
        </w:tc>
        <w:tc>
          <w:tcPr>
            <w:tcW w:w="590" w:type="pct"/>
            <w:tcBorders>
              <w:top w:val="nil"/>
              <w:left w:val="nil"/>
              <w:bottom w:val="nil"/>
              <w:right w:val="nil"/>
            </w:tcBorders>
            <w:shd w:val="clear" w:color="auto" w:fill="auto"/>
            <w:vAlign w:val="bottom"/>
            <w:hideMark/>
          </w:tcPr>
          <w:p w:rsidR="009D5E89" w:rsidRPr="000B01C9" w:rsidRDefault="009D5E89" w:rsidP="003D634D">
            <w:pPr>
              <w:pStyle w:val="a0"/>
              <w:rPr>
                <w:szCs w:val="20"/>
                <w:lang w:val="bg-BG"/>
              </w:rPr>
            </w:pPr>
          </w:p>
        </w:tc>
        <w:tc>
          <w:tcPr>
            <w:tcW w:w="571" w:type="pct"/>
            <w:tcBorders>
              <w:top w:val="nil"/>
              <w:left w:val="nil"/>
              <w:bottom w:val="nil"/>
              <w:right w:val="nil"/>
            </w:tcBorders>
            <w:shd w:val="clear" w:color="auto" w:fill="auto"/>
            <w:vAlign w:val="bottom"/>
            <w:hideMark/>
          </w:tcPr>
          <w:p w:rsidR="009D5E89" w:rsidRPr="000B01C9" w:rsidRDefault="009D5E89" w:rsidP="003D634D">
            <w:pPr>
              <w:pStyle w:val="a0"/>
              <w:rPr>
                <w:szCs w:val="20"/>
                <w:lang w:val="bg-BG"/>
              </w:rPr>
            </w:pPr>
          </w:p>
        </w:tc>
      </w:tr>
      <w:tr w:rsidR="009D5E89" w:rsidRPr="000B01C9" w:rsidTr="000D7F69">
        <w:trPr>
          <w:trHeight w:val="170"/>
          <w:jc w:val="center"/>
        </w:trPr>
        <w:tc>
          <w:tcPr>
            <w:tcW w:w="3839" w:type="pct"/>
            <w:tcBorders>
              <w:top w:val="nil"/>
              <w:left w:val="nil"/>
              <w:bottom w:val="nil"/>
              <w:right w:val="nil"/>
            </w:tcBorders>
            <w:shd w:val="clear" w:color="auto" w:fill="auto"/>
            <w:vAlign w:val="bottom"/>
            <w:hideMark/>
          </w:tcPr>
          <w:p w:rsidR="009D5E89" w:rsidRPr="000B01C9" w:rsidRDefault="009D5E89" w:rsidP="003D634D">
            <w:pPr>
              <w:pStyle w:val="a"/>
              <w:rPr>
                <w:szCs w:val="20"/>
                <w:lang w:val="bg-BG"/>
              </w:rPr>
            </w:pPr>
            <w:r w:rsidRPr="000B01C9">
              <w:rPr>
                <w:szCs w:val="20"/>
                <w:lang w:val="bg-BG"/>
              </w:rPr>
              <w:t>Нетна промяна в справедливата стойност на финансови активи на разположение и за продажба:</w:t>
            </w:r>
          </w:p>
        </w:tc>
        <w:tc>
          <w:tcPr>
            <w:tcW w:w="590" w:type="pct"/>
            <w:tcBorders>
              <w:top w:val="nil"/>
              <w:left w:val="nil"/>
              <w:bottom w:val="nil"/>
              <w:right w:val="nil"/>
            </w:tcBorders>
            <w:shd w:val="clear" w:color="auto" w:fill="auto"/>
            <w:vAlign w:val="bottom"/>
            <w:hideMark/>
          </w:tcPr>
          <w:p w:rsidR="009D5E89" w:rsidRPr="000B01C9" w:rsidRDefault="009D5E89" w:rsidP="003D634D">
            <w:pPr>
              <w:pStyle w:val="a0"/>
              <w:rPr>
                <w:szCs w:val="20"/>
                <w:lang w:val="bg-BG"/>
              </w:rPr>
            </w:pPr>
          </w:p>
        </w:tc>
        <w:tc>
          <w:tcPr>
            <w:tcW w:w="571" w:type="pct"/>
            <w:tcBorders>
              <w:top w:val="nil"/>
              <w:left w:val="nil"/>
              <w:bottom w:val="nil"/>
              <w:right w:val="nil"/>
            </w:tcBorders>
            <w:shd w:val="clear" w:color="auto" w:fill="auto"/>
            <w:hideMark/>
          </w:tcPr>
          <w:p w:rsidR="009D5E89" w:rsidRPr="000B01C9" w:rsidRDefault="009D5E89" w:rsidP="003D634D">
            <w:pPr>
              <w:pStyle w:val="a0"/>
              <w:rPr>
                <w:szCs w:val="20"/>
                <w:lang w:val="bg-BG"/>
              </w:rPr>
            </w:pPr>
          </w:p>
        </w:tc>
      </w:tr>
      <w:tr w:rsidR="009D5E89" w:rsidRPr="000B01C9" w:rsidTr="000D7F69">
        <w:trPr>
          <w:trHeight w:val="170"/>
          <w:jc w:val="center"/>
        </w:trPr>
        <w:tc>
          <w:tcPr>
            <w:tcW w:w="3839" w:type="pct"/>
            <w:tcBorders>
              <w:top w:val="nil"/>
              <w:left w:val="nil"/>
              <w:bottom w:val="nil"/>
              <w:right w:val="nil"/>
            </w:tcBorders>
            <w:shd w:val="clear" w:color="auto" w:fill="auto"/>
            <w:noWrap/>
            <w:vAlign w:val="bottom"/>
            <w:hideMark/>
          </w:tcPr>
          <w:p w:rsidR="002457BE" w:rsidRPr="000B01C9" w:rsidRDefault="009D5E89">
            <w:pPr>
              <w:pStyle w:val="a"/>
              <w:rPr>
                <w:szCs w:val="20"/>
                <w:lang w:val="bg-BG"/>
              </w:rPr>
            </w:pPr>
            <w:r w:rsidRPr="000B01C9">
              <w:rPr>
                <w:szCs w:val="20"/>
              </w:rPr>
              <w:t>Печалби</w:t>
            </w:r>
            <w:r w:rsidR="008B1F2F" w:rsidRPr="000B01C9">
              <w:rPr>
                <w:szCs w:val="20"/>
                <w:lang w:val="bg-BG"/>
              </w:rPr>
              <w:t>,</w:t>
            </w:r>
            <w:r w:rsidRPr="000B01C9">
              <w:rPr>
                <w:szCs w:val="20"/>
              </w:rPr>
              <w:t xml:space="preserve"> възникнали през </w:t>
            </w:r>
            <w:r w:rsidR="003C5DDA" w:rsidRPr="000B01C9">
              <w:rPr>
                <w:szCs w:val="20"/>
                <w:lang w:val="bg-BG"/>
              </w:rPr>
              <w:t>периода</w:t>
            </w:r>
          </w:p>
        </w:tc>
        <w:tc>
          <w:tcPr>
            <w:tcW w:w="590" w:type="pct"/>
            <w:tcBorders>
              <w:top w:val="nil"/>
              <w:left w:val="nil"/>
              <w:bottom w:val="nil"/>
              <w:right w:val="nil"/>
            </w:tcBorders>
            <w:shd w:val="clear" w:color="auto" w:fill="auto"/>
            <w:noWrap/>
            <w:vAlign w:val="bottom"/>
            <w:hideMark/>
          </w:tcPr>
          <w:p w:rsidR="000B3751" w:rsidRPr="000B01C9" w:rsidRDefault="0004421E" w:rsidP="00F023DF">
            <w:pPr>
              <w:pStyle w:val="a0"/>
              <w:ind w:firstLine="709"/>
              <w:rPr>
                <w:szCs w:val="20"/>
                <w:lang w:val="bg-BG"/>
              </w:rPr>
            </w:pPr>
            <w:r w:rsidRPr="000B01C9">
              <w:rPr>
                <w:szCs w:val="20"/>
                <w:lang w:val="bg-BG"/>
              </w:rPr>
              <w:t>35</w:t>
            </w:r>
          </w:p>
        </w:tc>
        <w:tc>
          <w:tcPr>
            <w:tcW w:w="571" w:type="pct"/>
            <w:tcBorders>
              <w:top w:val="nil"/>
              <w:left w:val="nil"/>
              <w:bottom w:val="nil"/>
              <w:right w:val="nil"/>
            </w:tcBorders>
            <w:shd w:val="clear" w:color="auto" w:fill="auto"/>
            <w:noWrap/>
            <w:vAlign w:val="bottom"/>
            <w:hideMark/>
          </w:tcPr>
          <w:p w:rsidR="009D5E89" w:rsidRPr="000B01C9" w:rsidRDefault="002D28B0" w:rsidP="003D634D">
            <w:pPr>
              <w:pStyle w:val="a0"/>
              <w:ind w:firstLine="709"/>
              <w:rPr>
                <w:szCs w:val="20"/>
              </w:rPr>
            </w:pPr>
            <w:r w:rsidRPr="000B01C9">
              <w:rPr>
                <w:szCs w:val="20"/>
              </w:rPr>
              <w:t>233</w:t>
            </w:r>
          </w:p>
        </w:tc>
      </w:tr>
      <w:tr w:rsidR="009D5E89" w:rsidRPr="000B01C9" w:rsidTr="000D7F69">
        <w:trPr>
          <w:trHeight w:val="170"/>
          <w:jc w:val="center"/>
        </w:trPr>
        <w:tc>
          <w:tcPr>
            <w:tcW w:w="3839" w:type="pct"/>
            <w:tcBorders>
              <w:top w:val="nil"/>
              <w:left w:val="nil"/>
              <w:bottom w:val="nil"/>
              <w:right w:val="nil"/>
            </w:tcBorders>
            <w:shd w:val="clear" w:color="auto" w:fill="auto"/>
            <w:vAlign w:val="bottom"/>
            <w:hideMark/>
          </w:tcPr>
          <w:p w:rsidR="009D5E89" w:rsidRPr="000B01C9" w:rsidRDefault="009D5E89" w:rsidP="003D634D">
            <w:pPr>
              <w:pStyle w:val="a"/>
              <w:rPr>
                <w:szCs w:val="20"/>
              </w:rPr>
            </w:pPr>
          </w:p>
        </w:tc>
        <w:tc>
          <w:tcPr>
            <w:tcW w:w="590" w:type="pct"/>
            <w:tcBorders>
              <w:top w:val="single" w:sz="4" w:space="0" w:color="auto"/>
              <w:left w:val="nil"/>
              <w:bottom w:val="single" w:sz="4" w:space="0" w:color="auto"/>
              <w:right w:val="nil"/>
            </w:tcBorders>
            <w:shd w:val="clear" w:color="auto" w:fill="auto"/>
            <w:noWrap/>
            <w:vAlign w:val="bottom"/>
            <w:hideMark/>
          </w:tcPr>
          <w:p w:rsidR="000B3751" w:rsidRPr="000B01C9" w:rsidRDefault="0004421E" w:rsidP="00F023DF">
            <w:pPr>
              <w:pStyle w:val="a0"/>
              <w:ind w:firstLine="709"/>
              <w:rPr>
                <w:b/>
                <w:szCs w:val="20"/>
                <w:lang w:val="bg-BG"/>
              </w:rPr>
            </w:pPr>
            <w:r w:rsidRPr="000B01C9">
              <w:rPr>
                <w:b/>
                <w:szCs w:val="20"/>
                <w:lang w:val="bg-BG"/>
              </w:rPr>
              <w:t>35</w:t>
            </w:r>
          </w:p>
        </w:tc>
        <w:tc>
          <w:tcPr>
            <w:tcW w:w="571" w:type="pct"/>
            <w:tcBorders>
              <w:top w:val="single" w:sz="4" w:space="0" w:color="auto"/>
              <w:left w:val="nil"/>
              <w:bottom w:val="single" w:sz="4" w:space="0" w:color="auto"/>
              <w:right w:val="nil"/>
            </w:tcBorders>
            <w:shd w:val="clear" w:color="auto" w:fill="auto"/>
            <w:noWrap/>
            <w:vAlign w:val="bottom"/>
            <w:hideMark/>
          </w:tcPr>
          <w:p w:rsidR="009D5E89" w:rsidRPr="000B01C9" w:rsidRDefault="00794336" w:rsidP="003D634D">
            <w:pPr>
              <w:pStyle w:val="a0"/>
              <w:ind w:firstLine="709"/>
              <w:rPr>
                <w:b/>
                <w:szCs w:val="20"/>
              </w:rPr>
            </w:pPr>
            <w:r w:rsidRPr="000B01C9">
              <w:rPr>
                <w:b/>
                <w:szCs w:val="20"/>
              </w:rPr>
              <w:t>233</w:t>
            </w:r>
          </w:p>
        </w:tc>
      </w:tr>
      <w:tr w:rsidR="009D5E89" w:rsidRPr="000B01C9" w:rsidTr="000D7F69">
        <w:trPr>
          <w:trHeight w:val="170"/>
          <w:jc w:val="center"/>
        </w:trPr>
        <w:tc>
          <w:tcPr>
            <w:tcW w:w="3839" w:type="pct"/>
            <w:tcBorders>
              <w:top w:val="nil"/>
              <w:left w:val="nil"/>
              <w:bottom w:val="nil"/>
              <w:right w:val="nil"/>
            </w:tcBorders>
            <w:shd w:val="clear" w:color="auto" w:fill="auto"/>
            <w:vAlign w:val="bottom"/>
            <w:hideMark/>
          </w:tcPr>
          <w:p w:rsidR="009D5E89" w:rsidRPr="000B01C9" w:rsidRDefault="009D5E89" w:rsidP="003D634D">
            <w:pPr>
              <w:pStyle w:val="a"/>
              <w:rPr>
                <w:szCs w:val="20"/>
                <w:lang w:val="bg-BG"/>
              </w:rPr>
            </w:pPr>
            <w:r w:rsidRPr="000B01C9">
              <w:rPr>
                <w:szCs w:val="20"/>
                <w:lang w:val="bg-BG"/>
              </w:rPr>
              <w:t>Данък върху доходите, свързан с компонентите на другия всеобхватен доход</w:t>
            </w:r>
          </w:p>
        </w:tc>
        <w:tc>
          <w:tcPr>
            <w:tcW w:w="590" w:type="pct"/>
            <w:tcBorders>
              <w:top w:val="nil"/>
              <w:left w:val="nil"/>
              <w:bottom w:val="nil"/>
              <w:right w:val="nil"/>
            </w:tcBorders>
            <w:shd w:val="clear" w:color="auto" w:fill="auto"/>
            <w:vAlign w:val="bottom"/>
            <w:hideMark/>
          </w:tcPr>
          <w:p w:rsidR="001D7B0B" w:rsidRPr="000B01C9" w:rsidRDefault="002D28B0">
            <w:pPr>
              <w:pStyle w:val="a0"/>
              <w:ind w:firstLine="709"/>
              <w:rPr>
                <w:bCs/>
                <w:szCs w:val="20"/>
              </w:rPr>
            </w:pPr>
            <w:r w:rsidRPr="000B01C9">
              <w:rPr>
                <w:szCs w:val="20"/>
              </w:rPr>
              <w:t>(</w:t>
            </w:r>
            <w:r w:rsidR="0004421E" w:rsidRPr="000B01C9">
              <w:rPr>
                <w:szCs w:val="20"/>
                <w:lang w:val="bg-BG"/>
              </w:rPr>
              <w:t>4</w:t>
            </w:r>
            <w:r w:rsidRPr="000B01C9">
              <w:rPr>
                <w:szCs w:val="20"/>
              </w:rPr>
              <w:t>)</w:t>
            </w:r>
          </w:p>
        </w:tc>
        <w:tc>
          <w:tcPr>
            <w:tcW w:w="571" w:type="pct"/>
            <w:tcBorders>
              <w:top w:val="nil"/>
              <w:left w:val="nil"/>
              <w:bottom w:val="nil"/>
              <w:right w:val="nil"/>
            </w:tcBorders>
            <w:shd w:val="clear" w:color="auto" w:fill="auto"/>
            <w:noWrap/>
            <w:vAlign w:val="bottom"/>
            <w:hideMark/>
          </w:tcPr>
          <w:p w:rsidR="0020388B" w:rsidRPr="000B01C9" w:rsidRDefault="002D28B0">
            <w:pPr>
              <w:pStyle w:val="a0"/>
              <w:ind w:firstLine="709"/>
              <w:rPr>
                <w:bCs/>
                <w:szCs w:val="20"/>
              </w:rPr>
            </w:pPr>
            <w:r w:rsidRPr="000B01C9">
              <w:rPr>
                <w:szCs w:val="20"/>
              </w:rPr>
              <w:t>(23)</w:t>
            </w:r>
          </w:p>
        </w:tc>
      </w:tr>
      <w:tr w:rsidR="009D5E89" w:rsidRPr="000B01C9" w:rsidTr="000D7F69">
        <w:trPr>
          <w:trHeight w:val="170"/>
          <w:jc w:val="center"/>
        </w:trPr>
        <w:tc>
          <w:tcPr>
            <w:tcW w:w="3839" w:type="pct"/>
            <w:tcBorders>
              <w:top w:val="nil"/>
              <w:left w:val="nil"/>
              <w:bottom w:val="nil"/>
              <w:right w:val="nil"/>
            </w:tcBorders>
            <w:shd w:val="clear" w:color="auto" w:fill="auto"/>
            <w:vAlign w:val="bottom"/>
            <w:hideMark/>
          </w:tcPr>
          <w:p w:rsidR="002457BE" w:rsidRPr="000B01C9" w:rsidRDefault="00A811C2">
            <w:pPr>
              <w:pStyle w:val="a"/>
              <w:rPr>
                <w:b/>
                <w:szCs w:val="20"/>
                <w:lang w:val="bg-BG"/>
              </w:rPr>
            </w:pPr>
            <w:r w:rsidRPr="000B01C9">
              <w:rPr>
                <w:b/>
                <w:szCs w:val="20"/>
                <w:lang w:val="bg-BG"/>
              </w:rPr>
              <w:t xml:space="preserve">Общ всеобхватен доход за </w:t>
            </w:r>
            <w:r w:rsidR="003C5DDA" w:rsidRPr="000B01C9">
              <w:rPr>
                <w:b/>
                <w:szCs w:val="20"/>
                <w:lang w:val="bg-BG"/>
              </w:rPr>
              <w:t>периода</w:t>
            </w:r>
          </w:p>
        </w:tc>
        <w:tc>
          <w:tcPr>
            <w:tcW w:w="590" w:type="pct"/>
            <w:tcBorders>
              <w:top w:val="single" w:sz="4" w:space="0" w:color="auto"/>
              <w:left w:val="nil"/>
              <w:bottom w:val="double" w:sz="6" w:space="0" w:color="auto"/>
              <w:right w:val="nil"/>
            </w:tcBorders>
            <w:shd w:val="clear" w:color="auto" w:fill="auto"/>
            <w:noWrap/>
            <w:vAlign w:val="bottom"/>
            <w:hideMark/>
          </w:tcPr>
          <w:p w:rsidR="0020388B" w:rsidRPr="000B01C9" w:rsidRDefault="00125C0C">
            <w:pPr>
              <w:pStyle w:val="a0"/>
              <w:ind w:firstLine="709"/>
              <w:rPr>
                <w:b/>
                <w:szCs w:val="20"/>
                <w:lang w:val="bg-BG"/>
              </w:rPr>
            </w:pPr>
            <w:r w:rsidRPr="000B01C9">
              <w:rPr>
                <w:b/>
                <w:szCs w:val="20"/>
              </w:rPr>
              <w:t>30</w:t>
            </w:r>
          </w:p>
        </w:tc>
        <w:tc>
          <w:tcPr>
            <w:tcW w:w="571" w:type="pct"/>
            <w:tcBorders>
              <w:top w:val="single" w:sz="4" w:space="0" w:color="auto"/>
              <w:left w:val="nil"/>
              <w:bottom w:val="double" w:sz="6" w:space="0" w:color="auto"/>
              <w:right w:val="nil"/>
            </w:tcBorders>
            <w:shd w:val="clear" w:color="auto" w:fill="auto"/>
            <w:noWrap/>
            <w:vAlign w:val="bottom"/>
            <w:hideMark/>
          </w:tcPr>
          <w:p w:rsidR="009D5E89" w:rsidRPr="000B01C9" w:rsidRDefault="00AA7669" w:rsidP="003D634D">
            <w:pPr>
              <w:pStyle w:val="a0"/>
              <w:ind w:firstLine="709"/>
              <w:rPr>
                <w:b/>
                <w:szCs w:val="20"/>
              </w:rPr>
            </w:pPr>
            <w:r w:rsidRPr="000B01C9">
              <w:rPr>
                <w:b/>
                <w:szCs w:val="20"/>
              </w:rPr>
              <w:t>203</w:t>
            </w:r>
          </w:p>
        </w:tc>
      </w:tr>
    </w:tbl>
    <w:p w:rsidR="0020388B" w:rsidRPr="000B01C9" w:rsidRDefault="0020388B" w:rsidP="00410D11">
      <w:bookmarkStart w:id="75" w:name="_Toc418084379"/>
    </w:p>
    <w:p w:rsidR="0020388B" w:rsidRPr="000B01C9" w:rsidRDefault="00E06F47" w:rsidP="00410D11">
      <w:r w:rsidRPr="000B01C9">
        <w:br w:type="page"/>
      </w:r>
    </w:p>
    <w:p w:rsidR="0020388B" w:rsidRPr="000B01C9" w:rsidRDefault="00A811C2" w:rsidP="00410D11">
      <w:pPr>
        <w:pStyle w:val="Mainnumbers"/>
      </w:pPr>
      <w:bookmarkStart w:id="76" w:name="_Toc475137975"/>
      <w:r w:rsidRPr="000B01C9">
        <w:lastRenderedPageBreak/>
        <w:t>ИМОТИ, МАШИНИ, ОБОРУДВАНЕ</w:t>
      </w:r>
      <w:bookmarkEnd w:id="75"/>
      <w:bookmarkEnd w:id="76"/>
    </w:p>
    <w:tbl>
      <w:tblPr>
        <w:tblW w:w="11622" w:type="dxa"/>
        <w:jc w:val="center"/>
        <w:tblLayout w:type="fixed"/>
        <w:tblCellMar>
          <w:left w:w="70" w:type="dxa"/>
          <w:right w:w="70" w:type="dxa"/>
        </w:tblCellMar>
        <w:tblLook w:val="04A0"/>
      </w:tblPr>
      <w:tblGrid>
        <w:gridCol w:w="2770"/>
        <w:gridCol w:w="902"/>
        <w:gridCol w:w="865"/>
        <w:gridCol w:w="938"/>
        <w:gridCol w:w="888"/>
        <w:gridCol w:w="902"/>
        <w:gridCol w:w="858"/>
        <w:gridCol w:w="845"/>
        <w:gridCol w:w="910"/>
        <w:gridCol w:w="902"/>
        <w:gridCol w:w="842"/>
      </w:tblGrid>
      <w:tr w:rsidR="008619BA" w:rsidRPr="000B01C9" w:rsidTr="007532FF">
        <w:trPr>
          <w:trHeight w:val="170"/>
          <w:jc w:val="center"/>
        </w:trPr>
        <w:tc>
          <w:tcPr>
            <w:tcW w:w="2770" w:type="dxa"/>
            <w:tcBorders>
              <w:top w:val="nil"/>
              <w:left w:val="nil"/>
              <w:bottom w:val="nil"/>
              <w:right w:val="nil"/>
            </w:tcBorders>
            <w:shd w:val="clear" w:color="auto" w:fill="auto"/>
            <w:tcMar>
              <w:left w:w="57" w:type="dxa"/>
              <w:right w:w="57" w:type="dxa"/>
            </w:tcMar>
            <w:vAlign w:val="bottom"/>
            <w:hideMark/>
          </w:tcPr>
          <w:p w:rsidR="000B3751" w:rsidRPr="000B01C9" w:rsidRDefault="000B3751" w:rsidP="007D6C54">
            <w:pPr>
              <w:pStyle w:val="a1"/>
              <w:rPr>
                <w:sz w:val="18"/>
                <w:szCs w:val="18"/>
              </w:rPr>
            </w:pPr>
          </w:p>
        </w:tc>
        <w:tc>
          <w:tcPr>
            <w:tcW w:w="1767" w:type="dxa"/>
            <w:gridSpan w:val="2"/>
            <w:tcBorders>
              <w:top w:val="nil"/>
              <w:left w:val="nil"/>
              <w:bottom w:val="nil"/>
              <w:right w:val="nil"/>
            </w:tcBorders>
            <w:shd w:val="clear" w:color="auto" w:fill="auto"/>
            <w:tcMar>
              <w:left w:w="57" w:type="dxa"/>
              <w:right w:w="57" w:type="dxa"/>
            </w:tcMar>
            <w:hideMark/>
          </w:tcPr>
          <w:p w:rsidR="00A672D2" w:rsidRPr="000B01C9" w:rsidRDefault="00A672D2" w:rsidP="007D6C54">
            <w:pPr>
              <w:pStyle w:val="a1"/>
              <w:rPr>
                <w:sz w:val="18"/>
                <w:szCs w:val="18"/>
              </w:rPr>
            </w:pPr>
            <w:r w:rsidRPr="000B01C9">
              <w:rPr>
                <w:sz w:val="18"/>
                <w:szCs w:val="18"/>
              </w:rPr>
              <w:t>Сгради</w:t>
            </w:r>
          </w:p>
        </w:tc>
        <w:tc>
          <w:tcPr>
            <w:tcW w:w="1826" w:type="dxa"/>
            <w:gridSpan w:val="2"/>
            <w:tcBorders>
              <w:top w:val="nil"/>
              <w:left w:val="nil"/>
              <w:bottom w:val="nil"/>
              <w:right w:val="nil"/>
            </w:tcBorders>
            <w:shd w:val="clear" w:color="auto" w:fill="auto"/>
            <w:tcMar>
              <w:left w:w="57" w:type="dxa"/>
              <w:right w:w="57" w:type="dxa"/>
            </w:tcMar>
            <w:hideMark/>
          </w:tcPr>
          <w:p w:rsidR="00A672D2" w:rsidRPr="000B01C9" w:rsidRDefault="00A672D2" w:rsidP="007D6C54">
            <w:pPr>
              <w:pStyle w:val="a1"/>
              <w:rPr>
                <w:sz w:val="18"/>
                <w:szCs w:val="18"/>
              </w:rPr>
            </w:pPr>
            <w:r w:rsidRPr="000B01C9">
              <w:rPr>
                <w:sz w:val="18"/>
                <w:szCs w:val="18"/>
              </w:rPr>
              <w:t>Компютри и офис оборудване</w:t>
            </w:r>
          </w:p>
        </w:tc>
        <w:tc>
          <w:tcPr>
            <w:tcW w:w="1760" w:type="dxa"/>
            <w:gridSpan w:val="2"/>
            <w:tcBorders>
              <w:top w:val="nil"/>
              <w:left w:val="nil"/>
              <w:bottom w:val="nil"/>
              <w:right w:val="nil"/>
            </w:tcBorders>
            <w:shd w:val="clear" w:color="auto" w:fill="auto"/>
            <w:tcMar>
              <w:left w:w="57" w:type="dxa"/>
              <w:right w:w="57" w:type="dxa"/>
            </w:tcMar>
            <w:hideMark/>
          </w:tcPr>
          <w:p w:rsidR="00A672D2" w:rsidRPr="000B01C9" w:rsidRDefault="00A672D2" w:rsidP="007D6C54">
            <w:pPr>
              <w:pStyle w:val="a1"/>
              <w:rPr>
                <w:sz w:val="18"/>
                <w:szCs w:val="18"/>
              </w:rPr>
            </w:pPr>
            <w:r w:rsidRPr="000B01C9">
              <w:rPr>
                <w:sz w:val="18"/>
                <w:szCs w:val="18"/>
              </w:rPr>
              <w:t>Транспортни средства</w:t>
            </w:r>
          </w:p>
        </w:tc>
        <w:tc>
          <w:tcPr>
            <w:tcW w:w="1755" w:type="dxa"/>
            <w:gridSpan w:val="2"/>
            <w:tcBorders>
              <w:top w:val="nil"/>
              <w:left w:val="nil"/>
              <w:bottom w:val="nil"/>
              <w:right w:val="nil"/>
            </w:tcBorders>
            <w:shd w:val="clear" w:color="auto" w:fill="auto"/>
            <w:tcMar>
              <w:left w:w="57" w:type="dxa"/>
              <w:right w:w="57" w:type="dxa"/>
            </w:tcMar>
            <w:hideMark/>
          </w:tcPr>
          <w:p w:rsidR="000B3751" w:rsidRPr="000B01C9" w:rsidRDefault="00A672D2" w:rsidP="007D6C54">
            <w:pPr>
              <w:pStyle w:val="a1"/>
              <w:rPr>
                <w:sz w:val="18"/>
                <w:szCs w:val="18"/>
              </w:rPr>
            </w:pPr>
            <w:r w:rsidRPr="000B01C9">
              <w:rPr>
                <w:sz w:val="18"/>
                <w:szCs w:val="18"/>
              </w:rPr>
              <w:t>Други</w:t>
            </w:r>
          </w:p>
        </w:tc>
        <w:tc>
          <w:tcPr>
            <w:tcW w:w="1744" w:type="dxa"/>
            <w:gridSpan w:val="2"/>
            <w:tcBorders>
              <w:top w:val="nil"/>
              <w:left w:val="nil"/>
              <w:bottom w:val="nil"/>
              <w:right w:val="nil"/>
            </w:tcBorders>
            <w:shd w:val="clear" w:color="auto" w:fill="auto"/>
            <w:tcMar>
              <w:left w:w="57" w:type="dxa"/>
              <w:right w:w="57" w:type="dxa"/>
            </w:tcMar>
            <w:hideMark/>
          </w:tcPr>
          <w:p w:rsidR="000B3751" w:rsidRPr="000B01C9" w:rsidRDefault="00A672D2" w:rsidP="007D6C54">
            <w:pPr>
              <w:pStyle w:val="a1"/>
              <w:rPr>
                <w:sz w:val="18"/>
                <w:szCs w:val="18"/>
              </w:rPr>
            </w:pPr>
            <w:r w:rsidRPr="000B01C9">
              <w:rPr>
                <w:sz w:val="18"/>
                <w:szCs w:val="18"/>
              </w:rPr>
              <w:t>Общо</w:t>
            </w:r>
          </w:p>
        </w:tc>
      </w:tr>
      <w:tr w:rsidR="002750CF" w:rsidRPr="000B01C9" w:rsidTr="007532FF">
        <w:trPr>
          <w:trHeight w:val="170"/>
          <w:jc w:val="center"/>
        </w:trPr>
        <w:tc>
          <w:tcPr>
            <w:tcW w:w="2770" w:type="dxa"/>
            <w:tcBorders>
              <w:top w:val="nil"/>
              <w:left w:val="nil"/>
              <w:bottom w:val="nil"/>
              <w:right w:val="nil"/>
            </w:tcBorders>
            <w:shd w:val="clear" w:color="auto" w:fill="auto"/>
            <w:tcMar>
              <w:left w:w="57" w:type="dxa"/>
              <w:right w:w="57" w:type="dxa"/>
            </w:tcMar>
            <w:vAlign w:val="bottom"/>
            <w:hideMark/>
          </w:tcPr>
          <w:p w:rsidR="000B3751" w:rsidRPr="000B01C9" w:rsidRDefault="000B3751" w:rsidP="007D6C54">
            <w:pPr>
              <w:pStyle w:val="a1"/>
              <w:rPr>
                <w:sz w:val="18"/>
                <w:szCs w:val="18"/>
              </w:rPr>
            </w:pPr>
          </w:p>
        </w:tc>
        <w:tc>
          <w:tcPr>
            <w:tcW w:w="902" w:type="dxa"/>
            <w:tcBorders>
              <w:top w:val="nil"/>
              <w:left w:val="nil"/>
              <w:bottom w:val="nil"/>
              <w:right w:val="nil"/>
            </w:tcBorders>
            <w:shd w:val="clear" w:color="auto" w:fill="auto"/>
            <w:tcMar>
              <w:left w:w="57" w:type="dxa"/>
              <w:right w:w="57" w:type="dxa"/>
            </w:tcMar>
            <w:vAlign w:val="center"/>
            <w:hideMark/>
          </w:tcPr>
          <w:p w:rsidR="001D7B0B" w:rsidRPr="000B01C9" w:rsidRDefault="00DC3071" w:rsidP="00CC434F">
            <w:pPr>
              <w:pStyle w:val="a1"/>
              <w:jc w:val="right"/>
              <w:rPr>
                <w:sz w:val="18"/>
                <w:szCs w:val="18"/>
                <w:lang w:val="bg-BG"/>
              </w:rPr>
            </w:pPr>
            <w:r w:rsidRPr="000B01C9">
              <w:rPr>
                <w:sz w:val="18"/>
                <w:szCs w:val="18"/>
                <w:lang w:val="bg-BG"/>
              </w:rPr>
              <w:t>2016</w:t>
            </w:r>
          </w:p>
        </w:tc>
        <w:tc>
          <w:tcPr>
            <w:tcW w:w="865" w:type="dxa"/>
            <w:tcBorders>
              <w:top w:val="nil"/>
              <w:left w:val="nil"/>
              <w:bottom w:val="nil"/>
              <w:right w:val="nil"/>
            </w:tcBorders>
            <w:shd w:val="clear" w:color="auto" w:fill="auto"/>
            <w:tcMar>
              <w:left w:w="57" w:type="dxa"/>
              <w:right w:w="57" w:type="dxa"/>
            </w:tcMar>
            <w:vAlign w:val="center"/>
            <w:hideMark/>
          </w:tcPr>
          <w:p w:rsidR="001D7B0B" w:rsidRPr="000B01C9" w:rsidRDefault="002D28B0" w:rsidP="00CC434F">
            <w:pPr>
              <w:pStyle w:val="a1"/>
              <w:jc w:val="right"/>
              <w:rPr>
                <w:sz w:val="18"/>
                <w:szCs w:val="18"/>
              </w:rPr>
            </w:pPr>
            <w:r w:rsidRPr="000B01C9">
              <w:rPr>
                <w:sz w:val="18"/>
                <w:szCs w:val="18"/>
              </w:rPr>
              <w:t>2015</w:t>
            </w:r>
          </w:p>
        </w:tc>
        <w:tc>
          <w:tcPr>
            <w:tcW w:w="938" w:type="dxa"/>
            <w:tcBorders>
              <w:top w:val="nil"/>
              <w:left w:val="nil"/>
              <w:bottom w:val="nil"/>
              <w:right w:val="nil"/>
            </w:tcBorders>
            <w:shd w:val="clear" w:color="auto" w:fill="auto"/>
            <w:tcMar>
              <w:left w:w="57" w:type="dxa"/>
              <w:right w:w="57" w:type="dxa"/>
            </w:tcMar>
            <w:vAlign w:val="center"/>
            <w:hideMark/>
          </w:tcPr>
          <w:p w:rsidR="001D7B0B" w:rsidRPr="000B01C9" w:rsidRDefault="00DC3071" w:rsidP="00CC434F">
            <w:pPr>
              <w:pStyle w:val="a1"/>
              <w:jc w:val="right"/>
              <w:rPr>
                <w:sz w:val="18"/>
                <w:szCs w:val="18"/>
              </w:rPr>
            </w:pPr>
            <w:r w:rsidRPr="000B01C9">
              <w:rPr>
                <w:sz w:val="18"/>
                <w:szCs w:val="18"/>
                <w:lang w:val="bg-BG"/>
              </w:rPr>
              <w:t>2016</w:t>
            </w:r>
          </w:p>
        </w:tc>
        <w:tc>
          <w:tcPr>
            <w:tcW w:w="888" w:type="dxa"/>
            <w:tcBorders>
              <w:top w:val="nil"/>
              <w:left w:val="nil"/>
              <w:bottom w:val="nil"/>
              <w:right w:val="nil"/>
            </w:tcBorders>
            <w:shd w:val="clear" w:color="auto" w:fill="auto"/>
            <w:tcMar>
              <w:left w:w="57" w:type="dxa"/>
              <w:right w:w="57" w:type="dxa"/>
            </w:tcMar>
            <w:vAlign w:val="center"/>
            <w:hideMark/>
          </w:tcPr>
          <w:p w:rsidR="001D7B0B" w:rsidRPr="000B01C9" w:rsidRDefault="002D28B0" w:rsidP="00CC434F">
            <w:pPr>
              <w:pStyle w:val="a1"/>
              <w:jc w:val="right"/>
              <w:rPr>
                <w:sz w:val="18"/>
                <w:szCs w:val="18"/>
              </w:rPr>
            </w:pPr>
            <w:r w:rsidRPr="000B01C9">
              <w:rPr>
                <w:sz w:val="18"/>
                <w:szCs w:val="18"/>
              </w:rPr>
              <w:t>2015</w:t>
            </w:r>
          </w:p>
        </w:tc>
        <w:tc>
          <w:tcPr>
            <w:tcW w:w="902" w:type="dxa"/>
            <w:tcBorders>
              <w:top w:val="nil"/>
              <w:left w:val="nil"/>
              <w:bottom w:val="nil"/>
              <w:right w:val="nil"/>
            </w:tcBorders>
            <w:shd w:val="clear" w:color="auto" w:fill="auto"/>
            <w:tcMar>
              <w:left w:w="57" w:type="dxa"/>
              <w:right w:w="57" w:type="dxa"/>
            </w:tcMar>
            <w:vAlign w:val="center"/>
            <w:hideMark/>
          </w:tcPr>
          <w:p w:rsidR="001D7B0B" w:rsidRPr="000B01C9" w:rsidRDefault="00DC3071" w:rsidP="00CC434F">
            <w:pPr>
              <w:pStyle w:val="a1"/>
              <w:jc w:val="right"/>
              <w:rPr>
                <w:sz w:val="18"/>
                <w:szCs w:val="18"/>
              </w:rPr>
            </w:pPr>
            <w:r w:rsidRPr="000B01C9">
              <w:rPr>
                <w:sz w:val="18"/>
                <w:szCs w:val="18"/>
                <w:lang w:val="bg-BG"/>
              </w:rPr>
              <w:t>2016</w:t>
            </w:r>
          </w:p>
        </w:tc>
        <w:tc>
          <w:tcPr>
            <w:tcW w:w="858" w:type="dxa"/>
            <w:tcBorders>
              <w:top w:val="nil"/>
              <w:left w:val="nil"/>
              <w:bottom w:val="nil"/>
              <w:right w:val="nil"/>
            </w:tcBorders>
            <w:shd w:val="clear" w:color="auto" w:fill="auto"/>
            <w:tcMar>
              <w:left w:w="57" w:type="dxa"/>
              <w:right w:w="57" w:type="dxa"/>
            </w:tcMar>
            <w:vAlign w:val="center"/>
            <w:hideMark/>
          </w:tcPr>
          <w:p w:rsidR="001D7B0B" w:rsidRPr="000B01C9" w:rsidRDefault="002D28B0" w:rsidP="00CC434F">
            <w:pPr>
              <w:pStyle w:val="a1"/>
              <w:jc w:val="right"/>
              <w:rPr>
                <w:sz w:val="18"/>
                <w:szCs w:val="18"/>
              </w:rPr>
            </w:pPr>
            <w:r w:rsidRPr="000B01C9">
              <w:rPr>
                <w:sz w:val="18"/>
                <w:szCs w:val="18"/>
              </w:rPr>
              <w:t>2015</w:t>
            </w:r>
          </w:p>
        </w:tc>
        <w:tc>
          <w:tcPr>
            <w:tcW w:w="845" w:type="dxa"/>
            <w:tcBorders>
              <w:top w:val="nil"/>
              <w:left w:val="nil"/>
              <w:bottom w:val="nil"/>
              <w:right w:val="nil"/>
            </w:tcBorders>
            <w:shd w:val="clear" w:color="auto" w:fill="auto"/>
            <w:tcMar>
              <w:left w:w="57" w:type="dxa"/>
              <w:right w:w="57" w:type="dxa"/>
            </w:tcMar>
            <w:vAlign w:val="center"/>
            <w:hideMark/>
          </w:tcPr>
          <w:p w:rsidR="001D7B0B" w:rsidRPr="000B01C9" w:rsidRDefault="00DC3071" w:rsidP="00CC434F">
            <w:pPr>
              <w:pStyle w:val="a1"/>
              <w:jc w:val="right"/>
              <w:rPr>
                <w:sz w:val="18"/>
                <w:szCs w:val="18"/>
              </w:rPr>
            </w:pPr>
            <w:r w:rsidRPr="000B01C9">
              <w:rPr>
                <w:sz w:val="18"/>
                <w:szCs w:val="18"/>
                <w:lang w:val="bg-BG"/>
              </w:rPr>
              <w:t>2016</w:t>
            </w:r>
          </w:p>
        </w:tc>
        <w:tc>
          <w:tcPr>
            <w:tcW w:w="910" w:type="dxa"/>
            <w:tcBorders>
              <w:top w:val="nil"/>
              <w:left w:val="nil"/>
              <w:bottom w:val="nil"/>
              <w:right w:val="nil"/>
            </w:tcBorders>
            <w:shd w:val="clear" w:color="auto" w:fill="auto"/>
            <w:tcMar>
              <w:left w:w="57" w:type="dxa"/>
              <w:right w:w="57" w:type="dxa"/>
            </w:tcMar>
            <w:vAlign w:val="center"/>
            <w:hideMark/>
          </w:tcPr>
          <w:p w:rsidR="001D7B0B" w:rsidRPr="000B01C9" w:rsidRDefault="002D28B0" w:rsidP="00CC434F">
            <w:pPr>
              <w:pStyle w:val="a1"/>
              <w:jc w:val="right"/>
              <w:rPr>
                <w:sz w:val="18"/>
                <w:szCs w:val="18"/>
              </w:rPr>
            </w:pPr>
            <w:r w:rsidRPr="000B01C9">
              <w:rPr>
                <w:sz w:val="18"/>
                <w:szCs w:val="18"/>
              </w:rPr>
              <w:t>2015</w:t>
            </w:r>
          </w:p>
        </w:tc>
        <w:tc>
          <w:tcPr>
            <w:tcW w:w="902" w:type="dxa"/>
            <w:tcBorders>
              <w:top w:val="nil"/>
              <w:left w:val="nil"/>
              <w:bottom w:val="nil"/>
              <w:right w:val="nil"/>
            </w:tcBorders>
            <w:shd w:val="clear" w:color="auto" w:fill="auto"/>
            <w:noWrap/>
            <w:tcMar>
              <w:left w:w="57" w:type="dxa"/>
              <w:right w:w="57" w:type="dxa"/>
            </w:tcMar>
            <w:vAlign w:val="center"/>
            <w:hideMark/>
          </w:tcPr>
          <w:p w:rsidR="001D7B0B" w:rsidRPr="000B01C9" w:rsidRDefault="00DC3071" w:rsidP="00CC434F">
            <w:pPr>
              <w:pStyle w:val="a1"/>
              <w:jc w:val="right"/>
              <w:rPr>
                <w:sz w:val="18"/>
                <w:szCs w:val="18"/>
              </w:rPr>
            </w:pPr>
            <w:r w:rsidRPr="000B01C9">
              <w:rPr>
                <w:sz w:val="18"/>
                <w:szCs w:val="18"/>
                <w:lang w:val="bg-BG"/>
              </w:rPr>
              <w:t>2016</w:t>
            </w:r>
          </w:p>
        </w:tc>
        <w:tc>
          <w:tcPr>
            <w:tcW w:w="842" w:type="dxa"/>
            <w:tcBorders>
              <w:top w:val="nil"/>
              <w:left w:val="nil"/>
              <w:bottom w:val="nil"/>
              <w:right w:val="nil"/>
            </w:tcBorders>
            <w:shd w:val="clear" w:color="auto" w:fill="auto"/>
            <w:tcMar>
              <w:left w:w="57" w:type="dxa"/>
              <w:right w:w="57" w:type="dxa"/>
            </w:tcMar>
            <w:vAlign w:val="center"/>
            <w:hideMark/>
          </w:tcPr>
          <w:p w:rsidR="001D7B0B" w:rsidRPr="000B01C9" w:rsidRDefault="002D28B0" w:rsidP="00CC434F">
            <w:pPr>
              <w:pStyle w:val="a1"/>
              <w:jc w:val="right"/>
              <w:rPr>
                <w:sz w:val="18"/>
                <w:szCs w:val="18"/>
              </w:rPr>
            </w:pPr>
            <w:r w:rsidRPr="000B01C9">
              <w:rPr>
                <w:sz w:val="18"/>
                <w:szCs w:val="18"/>
              </w:rPr>
              <w:t>2015</w:t>
            </w:r>
          </w:p>
        </w:tc>
      </w:tr>
      <w:tr w:rsidR="002750CF" w:rsidRPr="002D29B5" w:rsidTr="007532FF">
        <w:trPr>
          <w:trHeight w:val="170"/>
          <w:jc w:val="center"/>
        </w:trPr>
        <w:tc>
          <w:tcPr>
            <w:tcW w:w="2770" w:type="dxa"/>
            <w:tcBorders>
              <w:top w:val="nil"/>
              <w:left w:val="nil"/>
              <w:bottom w:val="nil"/>
              <w:right w:val="nil"/>
            </w:tcBorders>
            <w:shd w:val="clear" w:color="auto" w:fill="auto"/>
            <w:tcMar>
              <w:left w:w="57" w:type="dxa"/>
              <w:right w:w="57" w:type="dxa"/>
            </w:tcMar>
            <w:vAlign w:val="center"/>
            <w:hideMark/>
          </w:tcPr>
          <w:p w:rsidR="002457BE" w:rsidRPr="002D29B5" w:rsidRDefault="00A672D2" w:rsidP="007D6C54">
            <w:pPr>
              <w:pStyle w:val="a"/>
              <w:rPr>
                <w:b/>
                <w:sz w:val="16"/>
                <w:szCs w:val="16"/>
              </w:rPr>
            </w:pPr>
            <w:r w:rsidRPr="002D29B5">
              <w:rPr>
                <w:b/>
                <w:sz w:val="16"/>
                <w:szCs w:val="16"/>
              </w:rPr>
              <w:t>Отчетна стойност</w:t>
            </w:r>
          </w:p>
        </w:tc>
        <w:tc>
          <w:tcPr>
            <w:tcW w:w="902" w:type="dxa"/>
            <w:tcBorders>
              <w:top w:val="nil"/>
              <w:left w:val="nil"/>
              <w:bottom w:val="nil"/>
              <w:right w:val="nil"/>
            </w:tcBorders>
            <w:shd w:val="clear" w:color="auto" w:fill="auto"/>
            <w:noWrap/>
            <w:tcMar>
              <w:left w:w="57" w:type="dxa"/>
              <w:right w:w="57" w:type="dxa"/>
            </w:tcMar>
            <w:vAlign w:val="center"/>
            <w:hideMark/>
          </w:tcPr>
          <w:p w:rsidR="001D7B0B" w:rsidRPr="002D29B5" w:rsidRDefault="00A672D2" w:rsidP="00CC434F">
            <w:pPr>
              <w:pStyle w:val="a1"/>
              <w:jc w:val="right"/>
              <w:rPr>
                <w:sz w:val="16"/>
                <w:szCs w:val="16"/>
              </w:rPr>
            </w:pPr>
            <w:r w:rsidRPr="002D29B5">
              <w:rPr>
                <w:sz w:val="16"/>
                <w:szCs w:val="16"/>
              </w:rPr>
              <w:t>BGN'000</w:t>
            </w:r>
          </w:p>
        </w:tc>
        <w:tc>
          <w:tcPr>
            <w:tcW w:w="865" w:type="dxa"/>
            <w:tcBorders>
              <w:top w:val="nil"/>
              <w:left w:val="nil"/>
              <w:bottom w:val="nil"/>
              <w:right w:val="nil"/>
            </w:tcBorders>
            <w:shd w:val="clear" w:color="auto" w:fill="auto"/>
            <w:noWrap/>
            <w:tcMar>
              <w:left w:w="57" w:type="dxa"/>
              <w:right w:w="57" w:type="dxa"/>
            </w:tcMar>
            <w:vAlign w:val="center"/>
            <w:hideMark/>
          </w:tcPr>
          <w:p w:rsidR="001D7B0B" w:rsidRPr="002D29B5" w:rsidRDefault="00A672D2" w:rsidP="007532FF">
            <w:pPr>
              <w:pStyle w:val="a1"/>
              <w:jc w:val="both"/>
              <w:rPr>
                <w:sz w:val="16"/>
                <w:szCs w:val="16"/>
              </w:rPr>
            </w:pPr>
            <w:r w:rsidRPr="002D29B5">
              <w:rPr>
                <w:sz w:val="16"/>
                <w:szCs w:val="16"/>
              </w:rPr>
              <w:t>BGN'000</w:t>
            </w:r>
          </w:p>
        </w:tc>
        <w:tc>
          <w:tcPr>
            <w:tcW w:w="938" w:type="dxa"/>
            <w:tcBorders>
              <w:top w:val="nil"/>
              <w:left w:val="nil"/>
              <w:bottom w:val="nil"/>
              <w:right w:val="nil"/>
            </w:tcBorders>
            <w:shd w:val="clear" w:color="auto" w:fill="auto"/>
            <w:noWrap/>
            <w:tcMar>
              <w:left w:w="57" w:type="dxa"/>
              <w:right w:w="57" w:type="dxa"/>
            </w:tcMar>
            <w:vAlign w:val="center"/>
            <w:hideMark/>
          </w:tcPr>
          <w:p w:rsidR="001D7B0B" w:rsidRPr="002D29B5" w:rsidRDefault="00A672D2" w:rsidP="00CC434F">
            <w:pPr>
              <w:pStyle w:val="a1"/>
              <w:jc w:val="right"/>
              <w:rPr>
                <w:sz w:val="16"/>
                <w:szCs w:val="16"/>
              </w:rPr>
            </w:pPr>
            <w:r w:rsidRPr="002D29B5">
              <w:rPr>
                <w:sz w:val="16"/>
                <w:szCs w:val="16"/>
              </w:rPr>
              <w:t>BGN'000</w:t>
            </w:r>
          </w:p>
        </w:tc>
        <w:tc>
          <w:tcPr>
            <w:tcW w:w="888" w:type="dxa"/>
            <w:tcBorders>
              <w:top w:val="nil"/>
              <w:left w:val="nil"/>
              <w:bottom w:val="nil"/>
              <w:right w:val="nil"/>
            </w:tcBorders>
            <w:shd w:val="clear" w:color="auto" w:fill="auto"/>
            <w:noWrap/>
            <w:tcMar>
              <w:left w:w="57" w:type="dxa"/>
              <w:right w:w="57" w:type="dxa"/>
            </w:tcMar>
            <w:vAlign w:val="center"/>
            <w:hideMark/>
          </w:tcPr>
          <w:p w:rsidR="001D7B0B" w:rsidRPr="002D29B5" w:rsidRDefault="00A672D2" w:rsidP="00CC434F">
            <w:pPr>
              <w:pStyle w:val="a1"/>
              <w:jc w:val="right"/>
              <w:rPr>
                <w:sz w:val="16"/>
                <w:szCs w:val="16"/>
              </w:rPr>
            </w:pPr>
            <w:r w:rsidRPr="002D29B5">
              <w:rPr>
                <w:sz w:val="16"/>
                <w:szCs w:val="16"/>
              </w:rPr>
              <w:t>BGN'000</w:t>
            </w:r>
          </w:p>
        </w:tc>
        <w:tc>
          <w:tcPr>
            <w:tcW w:w="902" w:type="dxa"/>
            <w:tcBorders>
              <w:top w:val="nil"/>
              <w:left w:val="nil"/>
              <w:bottom w:val="nil"/>
              <w:right w:val="nil"/>
            </w:tcBorders>
            <w:shd w:val="clear" w:color="auto" w:fill="auto"/>
            <w:noWrap/>
            <w:tcMar>
              <w:left w:w="57" w:type="dxa"/>
              <w:right w:w="57" w:type="dxa"/>
            </w:tcMar>
            <w:vAlign w:val="center"/>
            <w:hideMark/>
          </w:tcPr>
          <w:p w:rsidR="001D7B0B" w:rsidRPr="002D29B5" w:rsidRDefault="00A672D2" w:rsidP="00CC434F">
            <w:pPr>
              <w:pStyle w:val="a1"/>
              <w:jc w:val="right"/>
              <w:rPr>
                <w:sz w:val="16"/>
                <w:szCs w:val="16"/>
              </w:rPr>
            </w:pPr>
            <w:r w:rsidRPr="002D29B5">
              <w:rPr>
                <w:sz w:val="16"/>
                <w:szCs w:val="16"/>
              </w:rPr>
              <w:t>BGN'000</w:t>
            </w:r>
          </w:p>
        </w:tc>
        <w:tc>
          <w:tcPr>
            <w:tcW w:w="858" w:type="dxa"/>
            <w:tcBorders>
              <w:top w:val="nil"/>
              <w:left w:val="nil"/>
              <w:bottom w:val="nil"/>
              <w:right w:val="nil"/>
            </w:tcBorders>
            <w:shd w:val="clear" w:color="auto" w:fill="auto"/>
            <w:noWrap/>
            <w:tcMar>
              <w:left w:w="57" w:type="dxa"/>
              <w:right w:w="57" w:type="dxa"/>
            </w:tcMar>
            <w:vAlign w:val="center"/>
            <w:hideMark/>
          </w:tcPr>
          <w:p w:rsidR="001D7B0B" w:rsidRPr="002D29B5" w:rsidRDefault="00A672D2" w:rsidP="00CC434F">
            <w:pPr>
              <w:pStyle w:val="a1"/>
              <w:jc w:val="right"/>
              <w:rPr>
                <w:sz w:val="16"/>
                <w:szCs w:val="16"/>
              </w:rPr>
            </w:pPr>
            <w:r w:rsidRPr="002D29B5">
              <w:rPr>
                <w:sz w:val="16"/>
                <w:szCs w:val="16"/>
              </w:rPr>
              <w:t>BGN'000</w:t>
            </w:r>
          </w:p>
        </w:tc>
        <w:tc>
          <w:tcPr>
            <w:tcW w:w="845" w:type="dxa"/>
            <w:tcBorders>
              <w:top w:val="nil"/>
              <w:left w:val="nil"/>
              <w:bottom w:val="nil"/>
              <w:right w:val="nil"/>
            </w:tcBorders>
            <w:shd w:val="clear" w:color="auto" w:fill="auto"/>
            <w:noWrap/>
            <w:tcMar>
              <w:left w:w="57" w:type="dxa"/>
              <w:right w:w="57" w:type="dxa"/>
            </w:tcMar>
            <w:vAlign w:val="center"/>
            <w:hideMark/>
          </w:tcPr>
          <w:p w:rsidR="001D7B0B" w:rsidRPr="002D29B5" w:rsidRDefault="00A672D2" w:rsidP="00CC434F">
            <w:pPr>
              <w:pStyle w:val="a1"/>
              <w:jc w:val="right"/>
              <w:rPr>
                <w:sz w:val="16"/>
                <w:szCs w:val="16"/>
              </w:rPr>
            </w:pPr>
            <w:r w:rsidRPr="002D29B5">
              <w:rPr>
                <w:sz w:val="16"/>
                <w:szCs w:val="16"/>
              </w:rPr>
              <w:t>BGN'000</w:t>
            </w:r>
          </w:p>
        </w:tc>
        <w:tc>
          <w:tcPr>
            <w:tcW w:w="910" w:type="dxa"/>
            <w:tcBorders>
              <w:top w:val="nil"/>
              <w:left w:val="nil"/>
              <w:bottom w:val="nil"/>
              <w:right w:val="nil"/>
            </w:tcBorders>
            <w:shd w:val="clear" w:color="auto" w:fill="auto"/>
            <w:noWrap/>
            <w:tcMar>
              <w:left w:w="57" w:type="dxa"/>
              <w:right w:w="57" w:type="dxa"/>
            </w:tcMar>
            <w:vAlign w:val="center"/>
            <w:hideMark/>
          </w:tcPr>
          <w:p w:rsidR="001D7B0B" w:rsidRPr="002D29B5" w:rsidRDefault="00A672D2" w:rsidP="00CC434F">
            <w:pPr>
              <w:pStyle w:val="a1"/>
              <w:jc w:val="right"/>
              <w:rPr>
                <w:sz w:val="16"/>
                <w:szCs w:val="16"/>
              </w:rPr>
            </w:pPr>
            <w:r w:rsidRPr="002D29B5">
              <w:rPr>
                <w:sz w:val="16"/>
                <w:szCs w:val="16"/>
              </w:rPr>
              <w:t>BGN'000</w:t>
            </w:r>
          </w:p>
        </w:tc>
        <w:tc>
          <w:tcPr>
            <w:tcW w:w="902" w:type="dxa"/>
            <w:tcBorders>
              <w:top w:val="nil"/>
              <w:left w:val="nil"/>
              <w:bottom w:val="nil"/>
              <w:right w:val="nil"/>
            </w:tcBorders>
            <w:shd w:val="clear" w:color="auto" w:fill="auto"/>
            <w:noWrap/>
            <w:tcMar>
              <w:left w:w="57" w:type="dxa"/>
              <w:right w:w="57" w:type="dxa"/>
            </w:tcMar>
            <w:vAlign w:val="center"/>
            <w:hideMark/>
          </w:tcPr>
          <w:p w:rsidR="001D7B0B" w:rsidRPr="002D29B5" w:rsidRDefault="00A672D2" w:rsidP="00CC434F">
            <w:pPr>
              <w:pStyle w:val="a1"/>
              <w:jc w:val="right"/>
              <w:rPr>
                <w:sz w:val="16"/>
                <w:szCs w:val="16"/>
              </w:rPr>
            </w:pPr>
            <w:r w:rsidRPr="002D29B5">
              <w:rPr>
                <w:sz w:val="16"/>
                <w:szCs w:val="16"/>
              </w:rPr>
              <w:t>BGN'000</w:t>
            </w:r>
          </w:p>
        </w:tc>
        <w:tc>
          <w:tcPr>
            <w:tcW w:w="842" w:type="dxa"/>
            <w:tcBorders>
              <w:top w:val="nil"/>
              <w:left w:val="nil"/>
              <w:bottom w:val="nil"/>
              <w:right w:val="nil"/>
            </w:tcBorders>
            <w:shd w:val="clear" w:color="auto" w:fill="auto"/>
            <w:noWrap/>
            <w:tcMar>
              <w:left w:w="57" w:type="dxa"/>
              <w:right w:w="57" w:type="dxa"/>
            </w:tcMar>
            <w:vAlign w:val="center"/>
            <w:hideMark/>
          </w:tcPr>
          <w:p w:rsidR="001D7B0B" w:rsidRPr="002D29B5" w:rsidRDefault="00A672D2" w:rsidP="00CC434F">
            <w:pPr>
              <w:pStyle w:val="a1"/>
              <w:jc w:val="right"/>
              <w:rPr>
                <w:sz w:val="16"/>
                <w:szCs w:val="16"/>
              </w:rPr>
            </w:pPr>
            <w:r w:rsidRPr="002D29B5">
              <w:rPr>
                <w:sz w:val="16"/>
                <w:szCs w:val="16"/>
              </w:rPr>
              <w:t>BGN'000</w:t>
            </w:r>
          </w:p>
        </w:tc>
      </w:tr>
      <w:tr w:rsidR="002750CF" w:rsidRPr="000B01C9" w:rsidTr="007532FF">
        <w:trPr>
          <w:trHeight w:val="170"/>
          <w:jc w:val="center"/>
        </w:trPr>
        <w:tc>
          <w:tcPr>
            <w:tcW w:w="2770" w:type="dxa"/>
            <w:tcBorders>
              <w:top w:val="nil"/>
              <w:left w:val="nil"/>
              <w:bottom w:val="nil"/>
              <w:right w:val="nil"/>
            </w:tcBorders>
            <w:shd w:val="clear" w:color="auto" w:fill="auto"/>
            <w:tcMar>
              <w:left w:w="57" w:type="dxa"/>
              <w:right w:w="57" w:type="dxa"/>
            </w:tcMar>
            <w:vAlign w:val="center"/>
            <w:hideMark/>
          </w:tcPr>
          <w:p w:rsidR="002457BE" w:rsidRPr="000B01C9" w:rsidRDefault="00A672D2" w:rsidP="007D6C54">
            <w:pPr>
              <w:pStyle w:val="a"/>
              <w:rPr>
                <w:sz w:val="18"/>
                <w:szCs w:val="18"/>
              </w:rPr>
            </w:pPr>
            <w:r w:rsidRPr="000B01C9">
              <w:rPr>
                <w:sz w:val="18"/>
                <w:szCs w:val="18"/>
              </w:rPr>
              <w:t>Салдо на 1 януари</w:t>
            </w:r>
          </w:p>
        </w:tc>
        <w:tc>
          <w:tcPr>
            <w:tcW w:w="902" w:type="dxa"/>
            <w:tcBorders>
              <w:top w:val="nil"/>
              <w:left w:val="nil"/>
              <w:bottom w:val="nil"/>
              <w:right w:val="nil"/>
            </w:tcBorders>
            <w:shd w:val="clear" w:color="auto" w:fill="auto"/>
            <w:tcMar>
              <w:left w:w="57" w:type="dxa"/>
              <w:right w:w="57" w:type="dxa"/>
            </w:tcMar>
            <w:vAlign w:val="bottom"/>
            <w:hideMark/>
          </w:tcPr>
          <w:p w:rsidR="0020388B" w:rsidRPr="000B01C9" w:rsidRDefault="00505451">
            <w:pPr>
              <w:pStyle w:val="a0"/>
              <w:rPr>
                <w:b/>
                <w:bCs/>
                <w:sz w:val="18"/>
                <w:szCs w:val="18"/>
              </w:rPr>
            </w:pPr>
            <w:r w:rsidRPr="000B01C9">
              <w:rPr>
                <w:b/>
                <w:sz w:val="18"/>
                <w:szCs w:val="18"/>
              </w:rPr>
              <w:t>2,303</w:t>
            </w:r>
          </w:p>
        </w:tc>
        <w:tc>
          <w:tcPr>
            <w:tcW w:w="865"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0"/>
              <w:rPr>
                <w:b/>
                <w:bCs/>
                <w:sz w:val="18"/>
                <w:szCs w:val="18"/>
              </w:rPr>
            </w:pPr>
            <w:r w:rsidRPr="000B01C9">
              <w:rPr>
                <w:b/>
                <w:sz w:val="18"/>
                <w:szCs w:val="18"/>
              </w:rPr>
              <w:t>2,303</w:t>
            </w:r>
          </w:p>
        </w:tc>
        <w:tc>
          <w:tcPr>
            <w:tcW w:w="938" w:type="dxa"/>
            <w:tcBorders>
              <w:top w:val="nil"/>
              <w:left w:val="nil"/>
              <w:bottom w:val="nil"/>
              <w:right w:val="nil"/>
            </w:tcBorders>
            <w:shd w:val="clear" w:color="auto" w:fill="auto"/>
            <w:tcMar>
              <w:left w:w="57" w:type="dxa"/>
              <w:right w:w="57" w:type="dxa"/>
            </w:tcMar>
            <w:vAlign w:val="bottom"/>
            <w:hideMark/>
          </w:tcPr>
          <w:p w:rsidR="0020388B" w:rsidRPr="000B01C9" w:rsidRDefault="00846E6E">
            <w:pPr>
              <w:pStyle w:val="a0"/>
              <w:rPr>
                <w:b/>
                <w:bCs/>
                <w:sz w:val="18"/>
                <w:szCs w:val="18"/>
              </w:rPr>
            </w:pPr>
            <w:r w:rsidRPr="000B01C9">
              <w:rPr>
                <w:b/>
                <w:sz w:val="18"/>
                <w:szCs w:val="18"/>
              </w:rPr>
              <w:t>691</w:t>
            </w:r>
          </w:p>
        </w:tc>
        <w:tc>
          <w:tcPr>
            <w:tcW w:w="888"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0"/>
              <w:rPr>
                <w:b/>
                <w:bCs/>
                <w:sz w:val="18"/>
                <w:szCs w:val="18"/>
              </w:rPr>
            </w:pPr>
            <w:r w:rsidRPr="000B01C9">
              <w:rPr>
                <w:b/>
                <w:sz w:val="18"/>
                <w:szCs w:val="18"/>
              </w:rPr>
              <w:t>787</w:t>
            </w:r>
          </w:p>
        </w:tc>
        <w:tc>
          <w:tcPr>
            <w:tcW w:w="902" w:type="dxa"/>
            <w:tcBorders>
              <w:top w:val="nil"/>
              <w:left w:val="nil"/>
              <w:bottom w:val="nil"/>
              <w:right w:val="nil"/>
            </w:tcBorders>
            <w:shd w:val="clear" w:color="auto" w:fill="auto"/>
            <w:tcMar>
              <w:left w:w="57" w:type="dxa"/>
              <w:right w:w="57" w:type="dxa"/>
            </w:tcMar>
            <w:vAlign w:val="bottom"/>
            <w:hideMark/>
          </w:tcPr>
          <w:p w:rsidR="0020388B" w:rsidRPr="000B01C9" w:rsidRDefault="00505451">
            <w:pPr>
              <w:pStyle w:val="a0"/>
              <w:rPr>
                <w:b/>
                <w:bCs/>
                <w:sz w:val="18"/>
                <w:szCs w:val="18"/>
              </w:rPr>
            </w:pPr>
            <w:r w:rsidRPr="000B01C9">
              <w:rPr>
                <w:b/>
                <w:sz w:val="18"/>
                <w:szCs w:val="18"/>
              </w:rPr>
              <w:t>103</w:t>
            </w:r>
          </w:p>
        </w:tc>
        <w:tc>
          <w:tcPr>
            <w:tcW w:w="858"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2"/>
              <w:jc w:val="right"/>
              <w:rPr>
                <w:b w:val="0"/>
                <w:bCs/>
                <w:sz w:val="18"/>
                <w:szCs w:val="18"/>
              </w:rPr>
            </w:pPr>
            <w:r w:rsidRPr="000B01C9">
              <w:rPr>
                <w:sz w:val="18"/>
                <w:szCs w:val="18"/>
              </w:rPr>
              <w:t>103</w:t>
            </w:r>
          </w:p>
        </w:tc>
        <w:tc>
          <w:tcPr>
            <w:tcW w:w="845" w:type="dxa"/>
            <w:tcBorders>
              <w:top w:val="nil"/>
              <w:left w:val="nil"/>
              <w:bottom w:val="nil"/>
              <w:right w:val="nil"/>
            </w:tcBorders>
            <w:shd w:val="clear" w:color="auto" w:fill="auto"/>
            <w:tcMar>
              <w:left w:w="57" w:type="dxa"/>
              <w:right w:w="57" w:type="dxa"/>
            </w:tcMar>
            <w:vAlign w:val="bottom"/>
            <w:hideMark/>
          </w:tcPr>
          <w:p w:rsidR="0020388B" w:rsidRPr="000B01C9" w:rsidRDefault="00505451">
            <w:pPr>
              <w:pStyle w:val="a0"/>
              <w:rPr>
                <w:b/>
                <w:bCs/>
                <w:sz w:val="18"/>
                <w:szCs w:val="18"/>
              </w:rPr>
            </w:pPr>
            <w:r w:rsidRPr="000B01C9">
              <w:rPr>
                <w:b/>
                <w:sz w:val="18"/>
                <w:szCs w:val="18"/>
              </w:rPr>
              <w:t>240</w:t>
            </w:r>
          </w:p>
        </w:tc>
        <w:tc>
          <w:tcPr>
            <w:tcW w:w="910"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2"/>
              <w:jc w:val="right"/>
              <w:rPr>
                <w:b w:val="0"/>
                <w:bCs/>
                <w:sz w:val="18"/>
                <w:szCs w:val="18"/>
              </w:rPr>
            </w:pPr>
            <w:r w:rsidRPr="000B01C9">
              <w:rPr>
                <w:sz w:val="18"/>
                <w:szCs w:val="18"/>
              </w:rPr>
              <w:t>239</w:t>
            </w:r>
          </w:p>
        </w:tc>
        <w:tc>
          <w:tcPr>
            <w:tcW w:w="902" w:type="dxa"/>
            <w:tcBorders>
              <w:top w:val="nil"/>
              <w:left w:val="nil"/>
              <w:bottom w:val="nil"/>
              <w:right w:val="nil"/>
            </w:tcBorders>
            <w:shd w:val="clear" w:color="auto" w:fill="auto"/>
            <w:noWrap/>
            <w:tcMar>
              <w:left w:w="57" w:type="dxa"/>
              <w:right w:w="57" w:type="dxa"/>
            </w:tcMar>
            <w:vAlign w:val="bottom"/>
            <w:hideMark/>
          </w:tcPr>
          <w:p w:rsidR="0020388B" w:rsidRPr="000B01C9" w:rsidRDefault="00505451">
            <w:pPr>
              <w:pStyle w:val="a0"/>
              <w:rPr>
                <w:b/>
                <w:bCs/>
                <w:sz w:val="18"/>
                <w:szCs w:val="18"/>
              </w:rPr>
            </w:pPr>
            <w:r w:rsidRPr="000B01C9">
              <w:rPr>
                <w:b/>
                <w:sz w:val="18"/>
                <w:szCs w:val="18"/>
              </w:rPr>
              <w:t>3,337</w:t>
            </w:r>
          </w:p>
        </w:tc>
        <w:tc>
          <w:tcPr>
            <w:tcW w:w="842" w:type="dxa"/>
            <w:tcBorders>
              <w:top w:val="nil"/>
              <w:left w:val="nil"/>
              <w:bottom w:val="nil"/>
              <w:right w:val="nil"/>
            </w:tcBorders>
            <w:shd w:val="clear" w:color="auto" w:fill="auto"/>
            <w:tcMar>
              <w:left w:w="57" w:type="dxa"/>
              <w:right w:w="57" w:type="dxa"/>
            </w:tcMar>
            <w:vAlign w:val="bottom"/>
            <w:hideMark/>
          </w:tcPr>
          <w:p w:rsidR="0020388B" w:rsidRPr="000B01C9" w:rsidRDefault="003B5D81">
            <w:pPr>
              <w:pStyle w:val="a0"/>
              <w:rPr>
                <w:b/>
                <w:bCs/>
                <w:sz w:val="18"/>
                <w:szCs w:val="18"/>
              </w:rPr>
            </w:pPr>
            <w:r w:rsidRPr="000B01C9">
              <w:rPr>
                <w:b/>
                <w:sz w:val="18"/>
                <w:szCs w:val="18"/>
              </w:rPr>
              <w:t>3</w:t>
            </w:r>
            <w:r w:rsidR="00A672D2" w:rsidRPr="000B01C9">
              <w:rPr>
                <w:b/>
                <w:sz w:val="18"/>
                <w:szCs w:val="18"/>
              </w:rPr>
              <w:t>,432</w:t>
            </w:r>
          </w:p>
        </w:tc>
      </w:tr>
      <w:tr w:rsidR="002750CF" w:rsidRPr="000B01C9" w:rsidTr="007532FF">
        <w:trPr>
          <w:trHeight w:val="170"/>
          <w:jc w:val="center"/>
        </w:trPr>
        <w:tc>
          <w:tcPr>
            <w:tcW w:w="2770" w:type="dxa"/>
            <w:tcBorders>
              <w:top w:val="nil"/>
              <w:left w:val="nil"/>
              <w:bottom w:val="nil"/>
              <w:right w:val="nil"/>
            </w:tcBorders>
            <w:shd w:val="clear" w:color="auto" w:fill="auto"/>
            <w:tcMar>
              <w:left w:w="57" w:type="dxa"/>
              <w:right w:w="57" w:type="dxa"/>
            </w:tcMar>
            <w:vAlign w:val="center"/>
            <w:hideMark/>
          </w:tcPr>
          <w:p w:rsidR="002457BE" w:rsidRPr="000B01C9" w:rsidRDefault="00A672D2" w:rsidP="007D6C54">
            <w:pPr>
              <w:pStyle w:val="a"/>
              <w:rPr>
                <w:sz w:val="18"/>
                <w:szCs w:val="18"/>
              </w:rPr>
            </w:pPr>
            <w:r w:rsidRPr="000B01C9">
              <w:rPr>
                <w:sz w:val="18"/>
                <w:szCs w:val="18"/>
              </w:rPr>
              <w:t>Придобити</w:t>
            </w:r>
          </w:p>
        </w:tc>
        <w:tc>
          <w:tcPr>
            <w:tcW w:w="902" w:type="dxa"/>
            <w:tcBorders>
              <w:top w:val="nil"/>
              <w:left w:val="nil"/>
              <w:bottom w:val="nil"/>
              <w:right w:val="nil"/>
            </w:tcBorders>
            <w:shd w:val="clear" w:color="auto" w:fill="auto"/>
            <w:tcMar>
              <w:left w:w="57" w:type="dxa"/>
              <w:right w:w="57" w:type="dxa"/>
            </w:tcMar>
            <w:vAlign w:val="bottom"/>
            <w:hideMark/>
          </w:tcPr>
          <w:p w:rsidR="0020388B" w:rsidRPr="000B01C9" w:rsidRDefault="00505451">
            <w:pPr>
              <w:pStyle w:val="a0"/>
              <w:rPr>
                <w:bCs/>
                <w:sz w:val="18"/>
                <w:szCs w:val="18"/>
              </w:rPr>
            </w:pPr>
            <w:r w:rsidRPr="000B01C9">
              <w:rPr>
                <w:sz w:val="18"/>
                <w:szCs w:val="18"/>
              </w:rPr>
              <w:t>-</w:t>
            </w:r>
          </w:p>
        </w:tc>
        <w:tc>
          <w:tcPr>
            <w:tcW w:w="865"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0"/>
              <w:rPr>
                <w:bCs/>
                <w:sz w:val="18"/>
                <w:szCs w:val="18"/>
              </w:rPr>
            </w:pPr>
            <w:r w:rsidRPr="000B01C9">
              <w:rPr>
                <w:sz w:val="18"/>
                <w:szCs w:val="18"/>
              </w:rPr>
              <w:t>-</w:t>
            </w:r>
          </w:p>
        </w:tc>
        <w:tc>
          <w:tcPr>
            <w:tcW w:w="938" w:type="dxa"/>
            <w:tcBorders>
              <w:top w:val="nil"/>
              <w:left w:val="nil"/>
              <w:bottom w:val="nil"/>
              <w:right w:val="nil"/>
            </w:tcBorders>
            <w:shd w:val="clear" w:color="auto" w:fill="auto"/>
            <w:tcMar>
              <w:left w:w="57" w:type="dxa"/>
              <w:right w:w="57" w:type="dxa"/>
            </w:tcMar>
            <w:vAlign w:val="bottom"/>
            <w:hideMark/>
          </w:tcPr>
          <w:p w:rsidR="0020388B" w:rsidRPr="000B01C9" w:rsidRDefault="00E60DD4">
            <w:pPr>
              <w:pStyle w:val="a0"/>
              <w:rPr>
                <w:bCs/>
                <w:sz w:val="18"/>
                <w:szCs w:val="18"/>
              </w:rPr>
            </w:pPr>
            <w:r w:rsidRPr="000B01C9">
              <w:rPr>
                <w:sz w:val="18"/>
                <w:szCs w:val="18"/>
              </w:rPr>
              <w:t>24</w:t>
            </w:r>
          </w:p>
        </w:tc>
        <w:tc>
          <w:tcPr>
            <w:tcW w:w="888"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0"/>
              <w:rPr>
                <w:bCs/>
                <w:sz w:val="18"/>
                <w:szCs w:val="18"/>
              </w:rPr>
            </w:pPr>
            <w:r w:rsidRPr="000B01C9">
              <w:rPr>
                <w:sz w:val="18"/>
                <w:szCs w:val="18"/>
              </w:rPr>
              <w:t>64</w:t>
            </w:r>
          </w:p>
        </w:tc>
        <w:tc>
          <w:tcPr>
            <w:tcW w:w="902" w:type="dxa"/>
            <w:tcBorders>
              <w:top w:val="nil"/>
              <w:left w:val="nil"/>
              <w:bottom w:val="nil"/>
              <w:right w:val="nil"/>
            </w:tcBorders>
            <w:shd w:val="clear" w:color="auto" w:fill="auto"/>
            <w:tcMar>
              <w:left w:w="57" w:type="dxa"/>
              <w:right w:w="57" w:type="dxa"/>
            </w:tcMar>
            <w:vAlign w:val="bottom"/>
            <w:hideMark/>
          </w:tcPr>
          <w:p w:rsidR="0020388B" w:rsidRPr="000B01C9" w:rsidRDefault="00505451">
            <w:pPr>
              <w:pStyle w:val="a0"/>
              <w:rPr>
                <w:bCs/>
                <w:sz w:val="18"/>
                <w:szCs w:val="18"/>
              </w:rPr>
            </w:pPr>
            <w:r w:rsidRPr="000B01C9">
              <w:rPr>
                <w:sz w:val="18"/>
                <w:szCs w:val="18"/>
              </w:rPr>
              <w:t>-</w:t>
            </w:r>
          </w:p>
        </w:tc>
        <w:tc>
          <w:tcPr>
            <w:tcW w:w="858"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0"/>
              <w:rPr>
                <w:bCs/>
                <w:sz w:val="18"/>
                <w:szCs w:val="18"/>
              </w:rPr>
            </w:pPr>
            <w:r w:rsidRPr="000B01C9">
              <w:rPr>
                <w:sz w:val="18"/>
                <w:szCs w:val="18"/>
              </w:rPr>
              <w:t>-</w:t>
            </w:r>
          </w:p>
        </w:tc>
        <w:tc>
          <w:tcPr>
            <w:tcW w:w="845" w:type="dxa"/>
            <w:tcBorders>
              <w:top w:val="nil"/>
              <w:left w:val="nil"/>
              <w:bottom w:val="nil"/>
              <w:right w:val="nil"/>
            </w:tcBorders>
            <w:shd w:val="clear" w:color="auto" w:fill="auto"/>
            <w:tcMar>
              <w:left w:w="57" w:type="dxa"/>
              <w:right w:w="57" w:type="dxa"/>
            </w:tcMar>
            <w:vAlign w:val="bottom"/>
            <w:hideMark/>
          </w:tcPr>
          <w:p w:rsidR="0020388B" w:rsidRPr="000B01C9" w:rsidRDefault="00DC3071">
            <w:pPr>
              <w:pStyle w:val="a0"/>
              <w:rPr>
                <w:bCs/>
                <w:sz w:val="18"/>
                <w:szCs w:val="18"/>
                <w:lang w:val="bg-BG"/>
              </w:rPr>
            </w:pPr>
            <w:r w:rsidRPr="000B01C9">
              <w:rPr>
                <w:sz w:val="18"/>
                <w:szCs w:val="18"/>
                <w:lang w:val="bg-BG"/>
              </w:rPr>
              <w:t>-</w:t>
            </w:r>
          </w:p>
        </w:tc>
        <w:tc>
          <w:tcPr>
            <w:tcW w:w="910" w:type="dxa"/>
            <w:tcBorders>
              <w:top w:val="nil"/>
              <w:left w:val="nil"/>
              <w:bottom w:val="nil"/>
              <w:right w:val="nil"/>
            </w:tcBorders>
            <w:shd w:val="clear" w:color="auto" w:fill="auto"/>
            <w:tcMar>
              <w:left w:w="57" w:type="dxa"/>
              <w:right w:w="57" w:type="dxa"/>
            </w:tcMar>
            <w:vAlign w:val="bottom"/>
            <w:hideMark/>
          </w:tcPr>
          <w:p w:rsidR="0020388B" w:rsidRPr="000B01C9" w:rsidRDefault="00846E6E">
            <w:pPr>
              <w:pStyle w:val="a0"/>
              <w:rPr>
                <w:bCs/>
                <w:sz w:val="18"/>
                <w:szCs w:val="18"/>
              </w:rPr>
            </w:pPr>
            <w:r w:rsidRPr="000B01C9">
              <w:rPr>
                <w:sz w:val="18"/>
                <w:szCs w:val="18"/>
              </w:rPr>
              <w:t>1</w:t>
            </w:r>
          </w:p>
        </w:tc>
        <w:tc>
          <w:tcPr>
            <w:tcW w:w="902" w:type="dxa"/>
            <w:tcBorders>
              <w:top w:val="nil"/>
              <w:left w:val="nil"/>
              <w:bottom w:val="nil"/>
              <w:right w:val="nil"/>
            </w:tcBorders>
            <w:shd w:val="clear" w:color="auto" w:fill="auto"/>
            <w:noWrap/>
            <w:tcMar>
              <w:left w:w="57" w:type="dxa"/>
              <w:right w:w="57" w:type="dxa"/>
            </w:tcMar>
            <w:vAlign w:val="bottom"/>
            <w:hideMark/>
          </w:tcPr>
          <w:p w:rsidR="0020388B" w:rsidRPr="000B01C9" w:rsidRDefault="00DC3071">
            <w:pPr>
              <w:pStyle w:val="a0"/>
              <w:rPr>
                <w:bCs/>
                <w:sz w:val="18"/>
                <w:szCs w:val="18"/>
                <w:lang w:val="bg-BG"/>
              </w:rPr>
            </w:pPr>
            <w:r w:rsidRPr="000B01C9">
              <w:rPr>
                <w:sz w:val="18"/>
                <w:szCs w:val="18"/>
              </w:rPr>
              <w:t>2</w:t>
            </w:r>
            <w:r w:rsidRPr="000B01C9">
              <w:rPr>
                <w:sz w:val="18"/>
                <w:szCs w:val="18"/>
                <w:lang w:val="bg-BG"/>
              </w:rPr>
              <w:t>4</w:t>
            </w:r>
          </w:p>
        </w:tc>
        <w:tc>
          <w:tcPr>
            <w:tcW w:w="842" w:type="dxa"/>
            <w:tcBorders>
              <w:top w:val="nil"/>
              <w:left w:val="nil"/>
              <w:bottom w:val="nil"/>
              <w:right w:val="nil"/>
            </w:tcBorders>
            <w:shd w:val="clear" w:color="auto" w:fill="auto"/>
            <w:tcMar>
              <w:left w:w="57" w:type="dxa"/>
              <w:right w:w="57" w:type="dxa"/>
            </w:tcMar>
            <w:vAlign w:val="bottom"/>
            <w:hideMark/>
          </w:tcPr>
          <w:p w:rsidR="0020388B" w:rsidRPr="000B01C9" w:rsidRDefault="00DC3071">
            <w:pPr>
              <w:pStyle w:val="a0"/>
              <w:rPr>
                <w:bCs/>
                <w:sz w:val="18"/>
                <w:szCs w:val="18"/>
                <w:lang w:val="bg-BG"/>
              </w:rPr>
            </w:pPr>
            <w:r w:rsidRPr="000B01C9">
              <w:rPr>
                <w:sz w:val="18"/>
                <w:szCs w:val="18"/>
              </w:rPr>
              <w:t>6</w:t>
            </w:r>
            <w:r w:rsidRPr="000B01C9">
              <w:rPr>
                <w:sz w:val="18"/>
                <w:szCs w:val="18"/>
                <w:lang w:val="bg-BG"/>
              </w:rPr>
              <w:t>5</w:t>
            </w:r>
          </w:p>
        </w:tc>
      </w:tr>
      <w:tr w:rsidR="002750CF" w:rsidRPr="000B01C9" w:rsidTr="007532FF">
        <w:trPr>
          <w:trHeight w:val="170"/>
          <w:jc w:val="center"/>
        </w:trPr>
        <w:tc>
          <w:tcPr>
            <w:tcW w:w="2770" w:type="dxa"/>
            <w:tcBorders>
              <w:top w:val="nil"/>
              <w:left w:val="nil"/>
              <w:bottom w:val="nil"/>
              <w:right w:val="nil"/>
            </w:tcBorders>
            <w:shd w:val="clear" w:color="auto" w:fill="auto"/>
            <w:tcMar>
              <w:left w:w="57" w:type="dxa"/>
              <w:right w:w="57" w:type="dxa"/>
            </w:tcMar>
            <w:vAlign w:val="center"/>
            <w:hideMark/>
          </w:tcPr>
          <w:p w:rsidR="002457BE" w:rsidRPr="000B01C9" w:rsidRDefault="00A672D2" w:rsidP="007D6C54">
            <w:pPr>
              <w:pStyle w:val="a"/>
              <w:rPr>
                <w:sz w:val="18"/>
                <w:szCs w:val="18"/>
              </w:rPr>
            </w:pPr>
            <w:r w:rsidRPr="000B01C9">
              <w:rPr>
                <w:sz w:val="18"/>
                <w:szCs w:val="18"/>
              </w:rPr>
              <w:t>Отписани</w:t>
            </w:r>
          </w:p>
        </w:tc>
        <w:tc>
          <w:tcPr>
            <w:tcW w:w="902" w:type="dxa"/>
            <w:tcBorders>
              <w:top w:val="nil"/>
              <w:left w:val="nil"/>
              <w:bottom w:val="nil"/>
              <w:right w:val="nil"/>
            </w:tcBorders>
            <w:shd w:val="clear" w:color="auto" w:fill="auto"/>
            <w:tcMar>
              <w:left w:w="57" w:type="dxa"/>
              <w:right w:w="57" w:type="dxa"/>
            </w:tcMar>
            <w:vAlign w:val="bottom"/>
            <w:hideMark/>
          </w:tcPr>
          <w:p w:rsidR="0020388B" w:rsidRPr="000B01C9" w:rsidRDefault="00E60DD4">
            <w:pPr>
              <w:pStyle w:val="a0"/>
              <w:rPr>
                <w:bCs/>
                <w:sz w:val="18"/>
                <w:szCs w:val="18"/>
              </w:rPr>
            </w:pPr>
            <w:r w:rsidRPr="000B01C9">
              <w:rPr>
                <w:sz w:val="18"/>
                <w:szCs w:val="18"/>
              </w:rPr>
              <w:t>(652)</w:t>
            </w:r>
          </w:p>
        </w:tc>
        <w:tc>
          <w:tcPr>
            <w:tcW w:w="865"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0"/>
              <w:rPr>
                <w:bCs/>
                <w:sz w:val="18"/>
                <w:szCs w:val="18"/>
              </w:rPr>
            </w:pPr>
            <w:r w:rsidRPr="000B01C9">
              <w:rPr>
                <w:sz w:val="18"/>
                <w:szCs w:val="18"/>
              </w:rPr>
              <w:t>-</w:t>
            </w:r>
          </w:p>
        </w:tc>
        <w:tc>
          <w:tcPr>
            <w:tcW w:w="938" w:type="dxa"/>
            <w:tcBorders>
              <w:top w:val="nil"/>
              <w:left w:val="nil"/>
              <w:bottom w:val="nil"/>
              <w:right w:val="nil"/>
            </w:tcBorders>
            <w:shd w:val="clear" w:color="auto" w:fill="auto"/>
            <w:tcMar>
              <w:left w:w="57" w:type="dxa"/>
              <w:right w:w="57" w:type="dxa"/>
            </w:tcMar>
            <w:vAlign w:val="bottom"/>
            <w:hideMark/>
          </w:tcPr>
          <w:p w:rsidR="0020388B" w:rsidRPr="000B01C9" w:rsidRDefault="00794336">
            <w:pPr>
              <w:pStyle w:val="a0"/>
              <w:rPr>
                <w:sz w:val="18"/>
                <w:szCs w:val="18"/>
                <w:lang w:val="bg-BG"/>
              </w:rPr>
            </w:pPr>
            <w:r w:rsidRPr="000B01C9">
              <w:rPr>
                <w:sz w:val="18"/>
                <w:szCs w:val="18"/>
              </w:rPr>
              <w:t>(73)</w:t>
            </w:r>
          </w:p>
        </w:tc>
        <w:tc>
          <w:tcPr>
            <w:tcW w:w="888"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0"/>
              <w:rPr>
                <w:bCs/>
                <w:sz w:val="18"/>
                <w:szCs w:val="18"/>
              </w:rPr>
            </w:pPr>
            <w:r w:rsidRPr="000B01C9">
              <w:rPr>
                <w:sz w:val="18"/>
                <w:szCs w:val="18"/>
              </w:rPr>
              <w:t>(160)</w:t>
            </w:r>
          </w:p>
        </w:tc>
        <w:tc>
          <w:tcPr>
            <w:tcW w:w="902" w:type="dxa"/>
            <w:tcBorders>
              <w:top w:val="nil"/>
              <w:left w:val="nil"/>
              <w:bottom w:val="nil"/>
              <w:right w:val="nil"/>
            </w:tcBorders>
            <w:shd w:val="clear" w:color="auto" w:fill="auto"/>
            <w:tcMar>
              <w:left w:w="57" w:type="dxa"/>
              <w:right w:w="57" w:type="dxa"/>
            </w:tcMar>
            <w:vAlign w:val="bottom"/>
            <w:hideMark/>
          </w:tcPr>
          <w:p w:rsidR="0020388B" w:rsidRPr="000B01C9" w:rsidRDefault="00505451">
            <w:pPr>
              <w:pStyle w:val="a0"/>
              <w:rPr>
                <w:bCs/>
                <w:sz w:val="18"/>
                <w:szCs w:val="18"/>
              </w:rPr>
            </w:pPr>
            <w:r w:rsidRPr="000B01C9">
              <w:rPr>
                <w:sz w:val="18"/>
                <w:szCs w:val="18"/>
              </w:rPr>
              <w:t>-</w:t>
            </w:r>
          </w:p>
        </w:tc>
        <w:tc>
          <w:tcPr>
            <w:tcW w:w="858"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0"/>
              <w:rPr>
                <w:bCs/>
                <w:sz w:val="18"/>
                <w:szCs w:val="18"/>
              </w:rPr>
            </w:pPr>
            <w:r w:rsidRPr="000B01C9">
              <w:rPr>
                <w:sz w:val="18"/>
                <w:szCs w:val="18"/>
              </w:rPr>
              <w:t>-</w:t>
            </w:r>
          </w:p>
        </w:tc>
        <w:tc>
          <w:tcPr>
            <w:tcW w:w="845" w:type="dxa"/>
            <w:tcBorders>
              <w:top w:val="nil"/>
              <w:left w:val="nil"/>
              <w:bottom w:val="nil"/>
              <w:right w:val="nil"/>
            </w:tcBorders>
            <w:shd w:val="clear" w:color="auto" w:fill="auto"/>
            <w:tcMar>
              <w:left w:w="57" w:type="dxa"/>
              <w:right w:w="57" w:type="dxa"/>
            </w:tcMar>
            <w:vAlign w:val="bottom"/>
            <w:hideMark/>
          </w:tcPr>
          <w:p w:rsidR="0020388B" w:rsidRPr="000B01C9" w:rsidRDefault="00505451">
            <w:pPr>
              <w:pStyle w:val="a0"/>
              <w:rPr>
                <w:bCs/>
                <w:sz w:val="18"/>
                <w:szCs w:val="18"/>
              </w:rPr>
            </w:pPr>
            <w:r w:rsidRPr="000B01C9">
              <w:rPr>
                <w:sz w:val="18"/>
                <w:szCs w:val="18"/>
              </w:rPr>
              <w:t>-</w:t>
            </w:r>
          </w:p>
        </w:tc>
        <w:tc>
          <w:tcPr>
            <w:tcW w:w="910"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0"/>
              <w:rPr>
                <w:bCs/>
                <w:sz w:val="18"/>
                <w:szCs w:val="18"/>
              </w:rPr>
            </w:pPr>
            <w:r w:rsidRPr="000B01C9">
              <w:rPr>
                <w:sz w:val="18"/>
                <w:szCs w:val="18"/>
              </w:rPr>
              <w:t>-</w:t>
            </w:r>
          </w:p>
        </w:tc>
        <w:tc>
          <w:tcPr>
            <w:tcW w:w="902" w:type="dxa"/>
            <w:tcBorders>
              <w:top w:val="nil"/>
              <w:left w:val="nil"/>
              <w:bottom w:val="nil"/>
              <w:right w:val="nil"/>
            </w:tcBorders>
            <w:shd w:val="clear" w:color="auto" w:fill="auto"/>
            <w:noWrap/>
            <w:tcMar>
              <w:left w:w="57" w:type="dxa"/>
              <w:right w:w="57" w:type="dxa"/>
            </w:tcMar>
            <w:vAlign w:val="bottom"/>
            <w:hideMark/>
          </w:tcPr>
          <w:p w:rsidR="0020388B" w:rsidRPr="000B01C9" w:rsidRDefault="00505451">
            <w:pPr>
              <w:pStyle w:val="a0"/>
              <w:rPr>
                <w:bCs/>
                <w:sz w:val="18"/>
                <w:szCs w:val="18"/>
              </w:rPr>
            </w:pPr>
            <w:r w:rsidRPr="000B01C9">
              <w:rPr>
                <w:sz w:val="18"/>
                <w:szCs w:val="18"/>
              </w:rPr>
              <w:t>(</w:t>
            </w:r>
            <w:r w:rsidR="00F625C6" w:rsidRPr="000B01C9">
              <w:rPr>
                <w:sz w:val="18"/>
                <w:szCs w:val="18"/>
              </w:rPr>
              <w:t>725</w:t>
            </w:r>
            <w:r w:rsidRPr="000B01C9">
              <w:rPr>
                <w:sz w:val="18"/>
                <w:szCs w:val="18"/>
              </w:rPr>
              <w:t>)</w:t>
            </w:r>
          </w:p>
        </w:tc>
        <w:tc>
          <w:tcPr>
            <w:tcW w:w="842"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0"/>
              <w:rPr>
                <w:bCs/>
                <w:sz w:val="18"/>
                <w:szCs w:val="18"/>
              </w:rPr>
            </w:pPr>
            <w:r w:rsidRPr="000B01C9">
              <w:rPr>
                <w:sz w:val="18"/>
                <w:szCs w:val="18"/>
              </w:rPr>
              <w:t>(</w:t>
            </w:r>
            <w:r w:rsidR="00846E6E" w:rsidRPr="000B01C9">
              <w:rPr>
                <w:sz w:val="18"/>
                <w:szCs w:val="18"/>
              </w:rPr>
              <w:t>160</w:t>
            </w:r>
            <w:r w:rsidRPr="000B01C9">
              <w:rPr>
                <w:sz w:val="18"/>
                <w:szCs w:val="18"/>
              </w:rPr>
              <w:t>)</w:t>
            </w:r>
          </w:p>
        </w:tc>
      </w:tr>
      <w:tr w:rsidR="002750CF" w:rsidRPr="000B01C9" w:rsidTr="007532FF">
        <w:trPr>
          <w:trHeight w:val="170"/>
          <w:jc w:val="center"/>
        </w:trPr>
        <w:tc>
          <w:tcPr>
            <w:tcW w:w="2770" w:type="dxa"/>
            <w:tcBorders>
              <w:top w:val="nil"/>
              <w:left w:val="nil"/>
              <w:bottom w:val="nil"/>
              <w:right w:val="nil"/>
            </w:tcBorders>
            <w:shd w:val="clear" w:color="auto" w:fill="auto"/>
            <w:tcMar>
              <w:left w:w="57" w:type="dxa"/>
              <w:right w:w="57" w:type="dxa"/>
            </w:tcMar>
            <w:vAlign w:val="center"/>
            <w:hideMark/>
          </w:tcPr>
          <w:p w:rsidR="0020388B" w:rsidRPr="000B01C9" w:rsidRDefault="00A672D2">
            <w:pPr>
              <w:pStyle w:val="a"/>
              <w:rPr>
                <w:b/>
                <w:sz w:val="18"/>
                <w:szCs w:val="18"/>
                <w:lang w:val="bg-BG"/>
              </w:rPr>
            </w:pPr>
            <w:r w:rsidRPr="000B01C9">
              <w:rPr>
                <w:b/>
                <w:sz w:val="18"/>
                <w:szCs w:val="18"/>
              </w:rPr>
              <w:t xml:space="preserve">Салдо на </w:t>
            </w:r>
            <w:r w:rsidR="00F65F97" w:rsidRPr="000B01C9">
              <w:rPr>
                <w:b/>
                <w:sz w:val="18"/>
                <w:szCs w:val="18"/>
                <w:lang w:val="bg-BG"/>
              </w:rPr>
              <w:t>31 декември</w:t>
            </w:r>
          </w:p>
        </w:tc>
        <w:tc>
          <w:tcPr>
            <w:tcW w:w="902" w:type="dxa"/>
            <w:tcBorders>
              <w:top w:val="single" w:sz="8" w:space="0" w:color="auto"/>
              <w:left w:val="nil"/>
              <w:bottom w:val="single" w:sz="8" w:space="0" w:color="auto"/>
              <w:right w:val="nil"/>
            </w:tcBorders>
            <w:shd w:val="clear" w:color="auto" w:fill="auto"/>
            <w:tcMar>
              <w:left w:w="57" w:type="dxa"/>
              <w:right w:w="57" w:type="dxa"/>
            </w:tcMar>
            <w:vAlign w:val="bottom"/>
            <w:hideMark/>
          </w:tcPr>
          <w:p w:rsidR="0020388B" w:rsidRPr="000B01C9" w:rsidRDefault="00505451">
            <w:pPr>
              <w:pStyle w:val="a0"/>
              <w:rPr>
                <w:b/>
                <w:bCs/>
                <w:sz w:val="18"/>
                <w:szCs w:val="18"/>
              </w:rPr>
            </w:pPr>
            <w:r w:rsidRPr="000B01C9">
              <w:rPr>
                <w:b/>
                <w:sz w:val="18"/>
                <w:szCs w:val="18"/>
              </w:rPr>
              <w:t>1,651</w:t>
            </w:r>
          </w:p>
        </w:tc>
        <w:tc>
          <w:tcPr>
            <w:tcW w:w="865" w:type="dxa"/>
            <w:tcBorders>
              <w:top w:val="single" w:sz="8" w:space="0" w:color="auto"/>
              <w:left w:val="nil"/>
              <w:bottom w:val="single" w:sz="8" w:space="0" w:color="auto"/>
              <w:right w:val="nil"/>
            </w:tcBorders>
            <w:shd w:val="clear" w:color="auto" w:fill="auto"/>
            <w:tcMar>
              <w:left w:w="57" w:type="dxa"/>
              <w:right w:w="57" w:type="dxa"/>
            </w:tcMar>
            <w:vAlign w:val="bottom"/>
            <w:hideMark/>
          </w:tcPr>
          <w:p w:rsidR="0020388B" w:rsidRPr="000B01C9" w:rsidRDefault="00A672D2">
            <w:pPr>
              <w:pStyle w:val="a0"/>
              <w:rPr>
                <w:b/>
                <w:bCs/>
                <w:sz w:val="18"/>
                <w:szCs w:val="18"/>
              </w:rPr>
            </w:pPr>
            <w:r w:rsidRPr="000B01C9">
              <w:rPr>
                <w:b/>
                <w:sz w:val="18"/>
                <w:szCs w:val="18"/>
              </w:rPr>
              <w:t>2,303</w:t>
            </w:r>
          </w:p>
        </w:tc>
        <w:tc>
          <w:tcPr>
            <w:tcW w:w="938" w:type="dxa"/>
            <w:tcBorders>
              <w:top w:val="single" w:sz="8" w:space="0" w:color="auto"/>
              <w:left w:val="nil"/>
              <w:bottom w:val="single" w:sz="8" w:space="0" w:color="auto"/>
              <w:right w:val="nil"/>
            </w:tcBorders>
            <w:shd w:val="clear" w:color="auto" w:fill="auto"/>
            <w:tcMar>
              <w:left w:w="57" w:type="dxa"/>
              <w:right w:w="57" w:type="dxa"/>
            </w:tcMar>
            <w:vAlign w:val="bottom"/>
            <w:hideMark/>
          </w:tcPr>
          <w:p w:rsidR="0020388B" w:rsidRPr="000B01C9" w:rsidRDefault="00D90E6B">
            <w:pPr>
              <w:pStyle w:val="a0"/>
              <w:rPr>
                <w:b/>
                <w:bCs/>
                <w:sz w:val="18"/>
                <w:szCs w:val="18"/>
              </w:rPr>
            </w:pPr>
            <w:r w:rsidRPr="000B01C9">
              <w:rPr>
                <w:b/>
                <w:sz w:val="18"/>
                <w:szCs w:val="18"/>
              </w:rPr>
              <w:t>642</w:t>
            </w:r>
          </w:p>
        </w:tc>
        <w:tc>
          <w:tcPr>
            <w:tcW w:w="888" w:type="dxa"/>
            <w:tcBorders>
              <w:top w:val="single" w:sz="8" w:space="0" w:color="auto"/>
              <w:left w:val="nil"/>
              <w:bottom w:val="single" w:sz="8" w:space="0" w:color="auto"/>
              <w:right w:val="nil"/>
            </w:tcBorders>
            <w:shd w:val="clear" w:color="auto" w:fill="auto"/>
            <w:tcMar>
              <w:left w:w="57" w:type="dxa"/>
              <w:right w:w="57" w:type="dxa"/>
            </w:tcMar>
            <w:vAlign w:val="bottom"/>
            <w:hideMark/>
          </w:tcPr>
          <w:p w:rsidR="0020388B" w:rsidRPr="000B01C9" w:rsidRDefault="00A672D2">
            <w:pPr>
              <w:pStyle w:val="a0"/>
              <w:rPr>
                <w:b/>
                <w:bCs/>
                <w:sz w:val="18"/>
                <w:szCs w:val="18"/>
              </w:rPr>
            </w:pPr>
            <w:r w:rsidRPr="000B01C9">
              <w:rPr>
                <w:b/>
                <w:sz w:val="18"/>
                <w:szCs w:val="18"/>
              </w:rPr>
              <w:t>691</w:t>
            </w:r>
          </w:p>
        </w:tc>
        <w:tc>
          <w:tcPr>
            <w:tcW w:w="902" w:type="dxa"/>
            <w:tcBorders>
              <w:top w:val="single" w:sz="8" w:space="0" w:color="auto"/>
              <w:left w:val="nil"/>
              <w:bottom w:val="single" w:sz="8" w:space="0" w:color="auto"/>
              <w:right w:val="nil"/>
            </w:tcBorders>
            <w:shd w:val="clear" w:color="auto" w:fill="auto"/>
            <w:tcMar>
              <w:left w:w="57" w:type="dxa"/>
              <w:right w:w="57" w:type="dxa"/>
            </w:tcMar>
            <w:vAlign w:val="bottom"/>
            <w:hideMark/>
          </w:tcPr>
          <w:p w:rsidR="0020388B" w:rsidRPr="000B01C9" w:rsidRDefault="00505451">
            <w:pPr>
              <w:pStyle w:val="a0"/>
              <w:rPr>
                <w:b/>
                <w:bCs/>
                <w:sz w:val="18"/>
                <w:szCs w:val="18"/>
              </w:rPr>
            </w:pPr>
            <w:r w:rsidRPr="000B01C9">
              <w:rPr>
                <w:b/>
                <w:sz w:val="18"/>
                <w:szCs w:val="18"/>
              </w:rPr>
              <w:t>103</w:t>
            </w:r>
          </w:p>
        </w:tc>
        <w:tc>
          <w:tcPr>
            <w:tcW w:w="858" w:type="dxa"/>
            <w:tcBorders>
              <w:top w:val="single" w:sz="8" w:space="0" w:color="auto"/>
              <w:left w:val="nil"/>
              <w:bottom w:val="single" w:sz="8" w:space="0" w:color="auto"/>
              <w:right w:val="nil"/>
            </w:tcBorders>
            <w:shd w:val="clear" w:color="auto" w:fill="auto"/>
            <w:tcMar>
              <w:left w:w="57" w:type="dxa"/>
              <w:right w:w="57" w:type="dxa"/>
            </w:tcMar>
            <w:vAlign w:val="bottom"/>
            <w:hideMark/>
          </w:tcPr>
          <w:p w:rsidR="0020388B" w:rsidRPr="000B01C9" w:rsidRDefault="00A672D2">
            <w:pPr>
              <w:pStyle w:val="a0"/>
              <w:rPr>
                <w:b/>
                <w:bCs/>
                <w:sz w:val="18"/>
                <w:szCs w:val="18"/>
              </w:rPr>
            </w:pPr>
            <w:r w:rsidRPr="000B01C9">
              <w:rPr>
                <w:b/>
                <w:sz w:val="18"/>
                <w:szCs w:val="18"/>
              </w:rPr>
              <w:t>103</w:t>
            </w:r>
          </w:p>
        </w:tc>
        <w:tc>
          <w:tcPr>
            <w:tcW w:w="845" w:type="dxa"/>
            <w:tcBorders>
              <w:top w:val="single" w:sz="8" w:space="0" w:color="auto"/>
              <w:left w:val="nil"/>
              <w:bottom w:val="single" w:sz="8" w:space="0" w:color="auto"/>
              <w:right w:val="nil"/>
            </w:tcBorders>
            <w:shd w:val="clear" w:color="auto" w:fill="auto"/>
            <w:tcMar>
              <w:left w:w="57" w:type="dxa"/>
              <w:right w:w="57" w:type="dxa"/>
            </w:tcMar>
            <w:vAlign w:val="bottom"/>
            <w:hideMark/>
          </w:tcPr>
          <w:p w:rsidR="0020388B" w:rsidRPr="000B01C9" w:rsidRDefault="00DC3071">
            <w:pPr>
              <w:pStyle w:val="a0"/>
              <w:rPr>
                <w:b/>
                <w:bCs/>
                <w:sz w:val="18"/>
                <w:szCs w:val="18"/>
                <w:lang w:val="bg-BG"/>
              </w:rPr>
            </w:pPr>
            <w:r w:rsidRPr="000B01C9">
              <w:rPr>
                <w:b/>
                <w:sz w:val="18"/>
                <w:szCs w:val="18"/>
                <w:lang w:val="bg-BG"/>
              </w:rPr>
              <w:t>240</w:t>
            </w:r>
          </w:p>
        </w:tc>
        <w:tc>
          <w:tcPr>
            <w:tcW w:w="910" w:type="dxa"/>
            <w:tcBorders>
              <w:top w:val="single" w:sz="8" w:space="0" w:color="auto"/>
              <w:left w:val="nil"/>
              <w:bottom w:val="single" w:sz="8" w:space="0" w:color="auto"/>
              <w:right w:val="nil"/>
            </w:tcBorders>
            <w:shd w:val="clear" w:color="auto" w:fill="auto"/>
            <w:tcMar>
              <w:left w:w="57" w:type="dxa"/>
              <w:right w:w="57" w:type="dxa"/>
            </w:tcMar>
            <w:vAlign w:val="bottom"/>
            <w:hideMark/>
          </w:tcPr>
          <w:p w:rsidR="0020388B" w:rsidRPr="000B01C9" w:rsidRDefault="00846E6E">
            <w:pPr>
              <w:pStyle w:val="a0"/>
              <w:rPr>
                <w:b/>
                <w:bCs/>
                <w:sz w:val="18"/>
                <w:szCs w:val="18"/>
              </w:rPr>
            </w:pPr>
            <w:r w:rsidRPr="000B01C9">
              <w:rPr>
                <w:b/>
                <w:sz w:val="18"/>
                <w:szCs w:val="18"/>
              </w:rPr>
              <w:t>240</w:t>
            </w:r>
          </w:p>
        </w:tc>
        <w:tc>
          <w:tcPr>
            <w:tcW w:w="902" w:type="dxa"/>
            <w:tcBorders>
              <w:top w:val="single" w:sz="8" w:space="0" w:color="auto"/>
              <w:left w:val="nil"/>
              <w:bottom w:val="single" w:sz="8" w:space="0" w:color="auto"/>
              <w:right w:val="nil"/>
            </w:tcBorders>
            <w:shd w:val="clear" w:color="auto" w:fill="auto"/>
            <w:noWrap/>
            <w:tcMar>
              <w:left w:w="57" w:type="dxa"/>
              <w:right w:w="57" w:type="dxa"/>
            </w:tcMar>
            <w:vAlign w:val="bottom"/>
            <w:hideMark/>
          </w:tcPr>
          <w:p w:rsidR="0020388B" w:rsidRPr="000B01C9" w:rsidRDefault="000D7F69">
            <w:pPr>
              <w:pStyle w:val="a0"/>
              <w:rPr>
                <w:b/>
                <w:bCs/>
                <w:sz w:val="18"/>
                <w:szCs w:val="18"/>
                <w:lang w:val="bg-BG"/>
              </w:rPr>
            </w:pPr>
            <w:r w:rsidRPr="000B01C9">
              <w:rPr>
                <w:b/>
                <w:sz w:val="18"/>
                <w:szCs w:val="18"/>
              </w:rPr>
              <w:t>2,63</w:t>
            </w:r>
            <w:r w:rsidRPr="000B01C9">
              <w:rPr>
                <w:b/>
                <w:sz w:val="18"/>
                <w:szCs w:val="18"/>
                <w:lang w:val="bg-BG"/>
              </w:rPr>
              <w:t>6</w:t>
            </w:r>
          </w:p>
        </w:tc>
        <w:tc>
          <w:tcPr>
            <w:tcW w:w="842" w:type="dxa"/>
            <w:tcBorders>
              <w:top w:val="single" w:sz="8" w:space="0" w:color="auto"/>
              <w:left w:val="nil"/>
              <w:bottom w:val="single" w:sz="8" w:space="0" w:color="auto"/>
              <w:right w:val="nil"/>
            </w:tcBorders>
            <w:shd w:val="clear" w:color="auto" w:fill="auto"/>
            <w:tcMar>
              <w:left w:w="57" w:type="dxa"/>
              <w:right w:w="57" w:type="dxa"/>
            </w:tcMar>
            <w:vAlign w:val="bottom"/>
            <w:hideMark/>
          </w:tcPr>
          <w:p w:rsidR="0020388B" w:rsidRPr="000B01C9" w:rsidRDefault="00846E6E">
            <w:pPr>
              <w:pStyle w:val="a0"/>
              <w:rPr>
                <w:b/>
                <w:bCs/>
                <w:sz w:val="18"/>
                <w:szCs w:val="18"/>
              </w:rPr>
            </w:pPr>
            <w:r w:rsidRPr="000B01C9">
              <w:rPr>
                <w:b/>
                <w:sz w:val="18"/>
                <w:szCs w:val="18"/>
              </w:rPr>
              <w:t>3,337</w:t>
            </w:r>
          </w:p>
        </w:tc>
      </w:tr>
      <w:tr w:rsidR="002750CF" w:rsidRPr="000B01C9" w:rsidTr="007532FF">
        <w:trPr>
          <w:trHeight w:val="170"/>
          <w:jc w:val="center"/>
        </w:trPr>
        <w:tc>
          <w:tcPr>
            <w:tcW w:w="2770" w:type="dxa"/>
            <w:tcBorders>
              <w:top w:val="nil"/>
              <w:left w:val="nil"/>
              <w:bottom w:val="nil"/>
              <w:right w:val="nil"/>
            </w:tcBorders>
            <w:shd w:val="clear" w:color="auto" w:fill="auto"/>
            <w:noWrap/>
            <w:tcMar>
              <w:left w:w="57" w:type="dxa"/>
              <w:right w:w="57" w:type="dxa"/>
            </w:tcMar>
            <w:vAlign w:val="center"/>
            <w:hideMark/>
          </w:tcPr>
          <w:p w:rsidR="002457BE" w:rsidRPr="000B01C9" w:rsidRDefault="00A672D2" w:rsidP="007D6C54">
            <w:pPr>
              <w:pStyle w:val="a"/>
              <w:rPr>
                <w:sz w:val="18"/>
                <w:szCs w:val="18"/>
              </w:rPr>
            </w:pPr>
            <w:r w:rsidRPr="000B01C9">
              <w:rPr>
                <w:sz w:val="18"/>
                <w:szCs w:val="18"/>
              </w:rPr>
              <w:t>Натрупана амортизация</w:t>
            </w:r>
          </w:p>
        </w:tc>
        <w:tc>
          <w:tcPr>
            <w:tcW w:w="902" w:type="dxa"/>
            <w:tcBorders>
              <w:top w:val="nil"/>
              <w:left w:val="nil"/>
              <w:bottom w:val="nil"/>
              <w:right w:val="nil"/>
            </w:tcBorders>
            <w:shd w:val="clear" w:color="auto" w:fill="auto"/>
            <w:noWrap/>
            <w:tcMar>
              <w:left w:w="57" w:type="dxa"/>
              <w:right w:w="57" w:type="dxa"/>
            </w:tcMar>
            <w:vAlign w:val="bottom"/>
            <w:hideMark/>
          </w:tcPr>
          <w:p w:rsidR="0020388B" w:rsidRPr="000B01C9" w:rsidRDefault="0020388B">
            <w:pPr>
              <w:pStyle w:val="a0"/>
              <w:ind w:firstLine="709"/>
              <w:rPr>
                <w:bCs/>
                <w:sz w:val="18"/>
                <w:szCs w:val="18"/>
              </w:rPr>
            </w:pPr>
          </w:p>
        </w:tc>
        <w:tc>
          <w:tcPr>
            <w:tcW w:w="865" w:type="dxa"/>
            <w:tcBorders>
              <w:top w:val="nil"/>
              <w:left w:val="nil"/>
              <w:bottom w:val="nil"/>
              <w:right w:val="nil"/>
            </w:tcBorders>
            <w:shd w:val="clear" w:color="auto" w:fill="auto"/>
            <w:noWrap/>
            <w:tcMar>
              <w:left w:w="57" w:type="dxa"/>
              <w:right w:w="57" w:type="dxa"/>
            </w:tcMar>
            <w:vAlign w:val="bottom"/>
            <w:hideMark/>
          </w:tcPr>
          <w:p w:rsidR="0020388B" w:rsidRPr="000B01C9" w:rsidRDefault="0020388B">
            <w:pPr>
              <w:pStyle w:val="a0"/>
              <w:ind w:firstLine="709"/>
              <w:rPr>
                <w:bCs/>
                <w:sz w:val="18"/>
                <w:szCs w:val="18"/>
              </w:rPr>
            </w:pPr>
          </w:p>
        </w:tc>
        <w:tc>
          <w:tcPr>
            <w:tcW w:w="938" w:type="dxa"/>
            <w:tcBorders>
              <w:top w:val="nil"/>
              <w:left w:val="nil"/>
              <w:bottom w:val="nil"/>
              <w:right w:val="nil"/>
            </w:tcBorders>
            <w:shd w:val="clear" w:color="auto" w:fill="auto"/>
            <w:noWrap/>
            <w:tcMar>
              <w:left w:w="57" w:type="dxa"/>
              <w:right w:w="57" w:type="dxa"/>
            </w:tcMar>
            <w:vAlign w:val="bottom"/>
            <w:hideMark/>
          </w:tcPr>
          <w:p w:rsidR="0020388B" w:rsidRPr="000B01C9" w:rsidRDefault="0020388B">
            <w:pPr>
              <w:pStyle w:val="a0"/>
              <w:ind w:firstLine="709"/>
              <w:rPr>
                <w:bCs/>
                <w:sz w:val="18"/>
                <w:szCs w:val="18"/>
              </w:rPr>
            </w:pPr>
          </w:p>
        </w:tc>
        <w:tc>
          <w:tcPr>
            <w:tcW w:w="888" w:type="dxa"/>
            <w:tcBorders>
              <w:top w:val="nil"/>
              <w:left w:val="nil"/>
              <w:bottom w:val="nil"/>
              <w:right w:val="nil"/>
            </w:tcBorders>
            <w:shd w:val="clear" w:color="auto" w:fill="auto"/>
            <w:noWrap/>
            <w:tcMar>
              <w:left w:w="57" w:type="dxa"/>
              <w:right w:w="57" w:type="dxa"/>
            </w:tcMar>
            <w:vAlign w:val="bottom"/>
            <w:hideMark/>
          </w:tcPr>
          <w:p w:rsidR="0020388B" w:rsidRPr="000B01C9" w:rsidRDefault="0020388B">
            <w:pPr>
              <w:pStyle w:val="a0"/>
              <w:ind w:firstLine="709"/>
              <w:rPr>
                <w:bCs/>
                <w:sz w:val="18"/>
                <w:szCs w:val="18"/>
              </w:rPr>
            </w:pPr>
          </w:p>
        </w:tc>
        <w:tc>
          <w:tcPr>
            <w:tcW w:w="902" w:type="dxa"/>
            <w:tcBorders>
              <w:top w:val="nil"/>
              <w:left w:val="nil"/>
              <w:bottom w:val="nil"/>
              <w:right w:val="nil"/>
            </w:tcBorders>
            <w:shd w:val="clear" w:color="auto" w:fill="auto"/>
            <w:noWrap/>
            <w:tcMar>
              <w:left w:w="57" w:type="dxa"/>
              <w:right w:w="57" w:type="dxa"/>
            </w:tcMar>
            <w:vAlign w:val="bottom"/>
            <w:hideMark/>
          </w:tcPr>
          <w:p w:rsidR="0020388B" w:rsidRPr="000B01C9" w:rsidRDefault="0020388B">
            <w:pPr>
              <w:pStyle w:val="a0"/>
              <w:ind w:firstLine="709"/>
              <w:rPr>
                <w:bCs/>
                <w:sz w:val="18"/>
                <w:szCs w:val="18"/>
              </w:rPr>
            </w:pPr>
          </w:p>
        </w:tc>
        <w:tc>
          <w:tcPr>
            <w:tcW w:w="858" w:type="dxa"/>
            <w:tcBorders>
              <w:top w:val="nil"/>
              <w:left w:val="nil"/>
              <w:bottom w:val="nil"/>
              <w:right w:val="nil"/>
            </w:tcBorders>
            <w:shd w:val="clear" w:color="auto" w:fill="auto"/>
            <w:noWrap/>
            <w:tcMar>
              <w:left w:w="57" w:type="dxa"/>
              <w:right w:w="57" w:type="dxa"/>
            </w:tcMar>
            <w:vAlign w:val="bottom"/>
            <w:hideMark/>
          </w:tcPr>
          <w:p w:rsidR="0020388B" w:rsidRPr="000B01C9" w:rsidRDefault="0020388B">
            <w:pPr>
              <w:pStyle w:val="a0"/>
              <w:ind w:firstLine="709"/>
              <w:rPr>
                <w:bCs/>
                <w:sz w:val="18"/>
                <w:szCs w:val="18"/>
              </w:rPr>
            </w:pPr>
          </w:p>
        </w:tc>
        <w:tc>
          <w:tcPr>
            <w:tcW w:w="845" w:type="dxa"/>
            <w:tcBorders>
              <w:top w:val="nil"/>
              <w:left w:val="nil"/>
              <w:bottom w:val="nil"/>
              <w:right w:val="nil"/>
            </w:tcBorders>
            <w:shd w:val="clear" w:color="auto" w:fill="auto"/>
            <w:noWrap/>
            <w:tcMar>
              <w:left w:w="57" w:type="dxa"/>
              <w:right w:w="57" w:type="dxa"/>
            </w:tcMar>
            <w:vAlign w:val="bottom"/>
            <w:hideMark/>
          </w:tcPr>
          <w:p w:rsidR="0020388B" w:rsidRPr="000B01C9" w:rsidRDefault="0020388B">
            <w:pPr>
              <w:pStyle w:val="a0"/>
              <w:ind w:firstLine="709"/>
              <w:rPr>
                <w:bCs/>
                <w:sz w:val="18"/>
                <w:szCs w:val="18"/>
              </w:rPr>
            </w:pPr>
          </w:p>
        </w:tc>
        <w:tc>
          <w:tcPr>
            <w:tcW w:w="910" w:type="dxa"/>
            <w:tcBorders>
              <w:top w:val="nil"/>
              <w:left w:val="nil"/>
              <w:bottom w:val="nil"/>
              <w:right w:val="nil"/>
            </w:tcBorders>
            <w:shd w:val="clear" w:color="auto" w:fill="auto"/>
            <w:noWrap/>
            <w:tcMar>
              <w:left w:w="57" w:type="dxa"/>
              <w:right w:w="57" w:type="dxa"/>
            </w:tcMar>
            <w:vAlign w:val="bottom"/>
            <w:hideMark/>
          </w:tcPr>
          <w:p w:rsidR="0020388B" w:rsidRPr="000B01C9" w:rsidRDefault="0020388B">
            <w:pPr>
              <w:pStyle w:val="a0"/>
              <w:ind w:firstLine="709"/>
              <w:rPr>
                <w:bCs/>
                <w:sz w:val="18"/>
                <w:szCs w:val="18"/>
              </w:rPr>
            </w:pPr>
          </w:p>
        </w:tc>
        <w:tc>
          <w:tcPr>
            <w:tcW w:w="902" w:type="dxa"/>
            <w:tcBorders>
              <w:top w:val="nil"/>
              <w:left w:val="nil"/>
              <w:bottom w:val="nil"/>
              <w:right w:val="nil"/>
            </w:tcBorders>
            <w:shd w:val="clear" w:color="auto" w:fill="auto"/>
            <w:noWrap/>
            <w:tcMar>
              <w:left w:w="57" w:type="dxa"/>
              <w:right w:w="57" w:type="dxa"/>
            </w:tcMar>
            <w:vAlign w:val="bottom"/>
            <w:hideMark/>
          </w:tcPr>
          <w:p w:rsidR="0020388B" w:rsidRPr="000B01C9" w:rsidRDefault="0020388B">
            <w:pPr>
              <w:pStyle w:val="a0"/>
              <w:ind w:firstLine="709"/>
              <w:rPr>
                <w:bCs/>
                <w:sz w:val="18"/>
                <w:szCs w:val="18"/>
              </w:rPr>
            </w:pPr>
          </w:p>
        </w:tc>
        <w:tc>
          <w:tcPr>
            <w:tcW w:w="842" w:type="dxa"/>
            <w:tcBorders>
              <w:top w:val="nil"/>
              <w:left w:val="nil"/>
              <w:bottom w:val="nil"/>
              <w:right w:val="nil"/>
            </w:tcBorders>
            <w:shd w:val="clear" w:color="auto" w:fill="auto"/>
            <w:noWrap/>
            <w:tcMar>
              <w:left w:w="57" w:type="dxa"/>
              <w:right w:w="57" w:type="dxa"/>
            </w:tcMar>
            <w:vAlign w:val="bottom"/>
            <w:hideMark/>
          </w:tcPr>
          <w:p w:rsidR="0020388B" w:rsidRPr="000B01C9" w:rsidRDefault="0020388B">
            <w:pPr>
              <w:pStyle w:val="a0"/>
              <w:ind w:firstLine="709"/>
              <w:rPr>
                <w:bCs/>
                <w:sz w:val="18"/>
                <w:szCs w:val="18"/>
              </w:rPr>
            </w:pPr>
          </w:p>
        </w:tc>
      </w:tr>
      <w:tr w:rsidR="002750CF" w:rsidRPr="000B01C9" w:rsidTr="007532FF">
        <w:trPr>
          <w:trHeight w:val="170"/>
          <w:jc w:val="center"/>
        </w:trPr>
        <w:tc>
          <w:tcPr>
            <w:tcW w:w="2770" w:type="dxa"/>
            <w:tcBorders>
              <w:top w:val="nil"/>
              <w:left w:val="nil"/>
              <w:bottom w:val="nil"/>
              <w:right w:val="nil"/>
            </w:tcBorders>
            <w:shd w:val="clear" w:color="auto" w:fill="auto"/>
            <w:tcMar>
              <w:left w:w="57" w:type="dxa"/>
              <w:right w:w="57" w:type="dxa"/>
            </w:tcMar>
            <w:vAlign w:val="center"/>
            <w:hideMark/>
          </w:tcPr>
          <w:p w:rsidR="002457BE" w:rsidRPr="000B01C9" w:rsidRDefault="00A672D2" w:rsidP="007D6C54">
            <w:pPr>
              <w:pStyle w:val="a"/>
              <w:rPr>
                <w:b/>
                <w:sz w:val="18"/>
                <w:szCs w:val="18"/>
              </w:rPr>
            </w:pPr>
            <w:r w:rsidRPr="000B01C9">
              <w:rPr>
                <w:b/>
                <w:sz w:val="18"/>
                <w:szCs w:val="18"/>
              </w:rPr>
              <w:t>Салдо на 1 януари</w:t>
            </w:r>
          </w:p>
        </w:tc>
        <w:tc>
          <w:tcPr>
            <w:tcW w:w="902" w:type="dxa"/>
            <w:tcBorders>
              <w:top w:val="nil"/>
              <w:left w:val="nil"/>
              <w:bottom w:val="nil"/>
              <w:right w:val="nil"/>
            </w:tcBorders>
            <w:shd w:val="clear" w:color="auto" w:fill="auto"/>
            <w:tcMar>
              <w:left w:w="57" w:type="dxa"/>
              <w:right w:w="57" w:type="dxa"/>
            </w:tcMar>
            <w:vAlign w:val="bottom"/>
            <w:hideMark/>
          </w:tcPr>
          <w:p w:rsidR="0020388B" w:rsidRPr="000B01C9" w:rsidRDefault="00505451">
            <w:pPr>
              <w:pStyle w:val="a0"/>
              <w:rPr>
                <w:b/>
                <w:bCs/>
                <w:sz w:val="18"/>
                <w:szCs w:val="18"/>
              </w:rPr>
            </w:pPr>
            <w:r w:rsidRPr="000B01C9">
              <w:rPr>
                <w:b/>
                <w:sz w:val="18"/>
                <w:szCs w:val="18"/>
              </w:rPr>
              <w:t>487</w:t>
            </w:r>
          </w:p>
        </w:tc>
        <w:tc>
          <w:tcPr>
            <w:tcW w:w="865"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0"/>
              <w:rPr>
                <w:b/>
                <w:bCs/>
                <w:sz w:val="18"/>
                <w:szCs w:val="18"/>
              </w:rPr>
            </w:pPr>
            <w:r w:rsidRPr="000B01C9">
              <w:rPr>
                <w:b/>
                <w:sz w:val="18"/>
                <w:szCs w:val="18"/>
              </w:rPr>
              <w:t>441</w:t>
            </w:r>
          </w:p>
        </w:tc>
        <w:tc>
          <w:tcPr>
            <w:tcW w:w="938" w:type="dxa"/>
            <w:tcBorders>
              <w:top w:val="nil"/>
              <w:left w:val="nil"/>
              <w:bottom w:val="nil"/>
              <w:right w:val="nil"/>
            </w:tcBorders>
            <w:shd w:val="clear" w:color="auto" w:fill="auto"/>
            <w:tcMar>
              <w:left w:w="57" w:type="dxa"/>
              <w:right w:w="57" w:type="dxa"/>
            </w:tcMar>
            <w:vAlign w:val="bottom"/>
            <w:hideMark/>
          </w:tcPr>
          <w:p w:rsidR="0020388B" w:rsidRPr="000B01C9" w:rsidRDefault="00505451">
            <w:pPr>
              <w:pStyle w:val="a0"/>
              <w:rPr>
                <w:b/>
                <w:bCs/>
                <w:sz w:val="18"/>
                <w:szCs w:val="18"/>
              </w:rPr>
            </w:pPr>
            <w:r w:rsidRPr="000B01C9">
              <w:rPr>
                <w:b/>
                <w:sz w:val="18"/>
                <w:szCs w:val="18"/>
              </w:rPr>
              <w:t>596</w:t>
            </w:r>
          </w:p>
        </w:tc>
        <w:tc>
          <w:tcPr>
            <w:tcW w:w="888"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0"/>
              <w:rPr>
                <w:b/>
                <w:bCs/>
                <w:sz w:val="18"/>
                <w:szCs w:val="18"/>
              </w:rPr>
            </w:pPr>
            <w:r w:rsidRPr="000B01C9">
              <w:rPr>
                <w:b/>
                <w:sz w:val="18"/>
                <w:szCs w:val="18"/>
              </w:rPr>
              <w:t>726</w:t>
            </w:r>
          </w:p>
        </w:tc>
        <w:tc>
          <w:tcPr>
            <w:tcW w:w="902" w:type="dxa"/>
            <w:tcBorders>
              <w:top w:val="nil"/>
              <w:left w:val="nil"/>
              <w:bottom w:val="nil"/>
              <w:right w:val="nil"/>
            </w:tcBorders>
            <w:shd w:val="clear" w:color="auto" w:fill="auto"/>
            <w:tcMar>
              <w:left w:w="57" w:type="dxa"/>
              <w:right w:w="57" w:type="dxa"/>
            </w:tcMar>
            <w:vAlign w:val="bottom"/>
            <w:hideMark/>
          </w:tcPr>
          <w:p w:rsidR="0020388B" w:rsidRPr="000B01C9" w:rsidRDefault="00505451">
            <w:pPr>
              <w:pStyle w:val="a0"/>
              <w:rPr>
                <w:b/>
                <w:bCs/>
                <w:sz w:val="18"/>
                <w:szCs w:val="18"/>
              </w:rPr>
            </w:pPr>
            <w:r w:rsidRPr="000B01C9">
              <w:rPr>
                <w:b/>
                <w:sz w:val="18"/>
                <w:szCs w:val="18"/>
              </w:rPr>
              <w:t>66</w:t>
            </w:r>
          </w:p>
        </w:tc>
        <w:tc>
          <w:tcPr>
            <w:tcW w:w="858" w:type="dxa"/>
            <w:tcBorders>
              <w:top w:val="nil"/>
              <w:left w:val="nil"/>
              <w:bottom w:val="nil"/>
              <w:right w:val="nil"/>
            </w:tcBorders>
            <w:shd w:val="clear" w:color="auto" w:fill="auto"/>
            <w:tcMar>
              <w:left w:w="57" w:type="dxa"/>
              <w:right w:w="57" w:type="dxa"/>
            </w:tcMar>
            <w:vAlign w:val="bottom"/>
            <w:hideMark/>
          </w:tcPr>
          <w:p w:rsidR="0020388B" w:rsidRPr="000B01C9" w:rsidRDefault="00846E6E">
            <w:pPr>
              <w:pStyle w:val="a0"/>
              <w:rPr>
                <w:b/>
                <w:bCs/>
                <w:sz w:val="18"/>
                <w:szCs w:val="18"/>
              </w:rPr>
            </w:pPr>
            <w:r w:rsidRPr="000B01C9">
              <w:rPr>
                <w:b/>
                <w:sz w:val="18"/>
                <w:szCs w:val="18"/>
              </w:rPr>
              <w:t>40</w:t>
            </w:r>
          </w:p>
        </w:tc>
        <w:tc>
          <w:tcPr>
            <w:tcW w:w="845" w:type="dxa"/>
            <w:tcBorders>
              <w:top w:val="nil"/>
              <w:left w:val="nil"/>
              <w:bottom w:val="nil"/>
              <w:right w:val="nil"/>
            </w:tcBorders>
            <w:shd w:val="clear" w:color="auto" w:fill="auto"/>
            <w:tcMar>
              <w:left w:w="57" w:type="dxa"/>
              <w:right w:w="57" w:type="dxa"/>
            </w:tcMar>
            <w:vAlign w:val="bottom"/>
            <w:hideMark/>
          </w:tcPr>
          <w:p w:rsidR="0020388B" w:rsidRPr="000B01C9" w:rsidRDefault="00505451">
            <w:pPr>
              <w:pStyle w:val="a0"/>
              <w:rPr>
                <w:b/>
                <w:bCs/>
                <w:sz w:val="18"/>
                <w:szCs w:val="18"/>
              </w:rPr>
            </w:pPr>
            <w:r w:rsidRPr="000B01C9">
              <w:rPr>
                <w:b/>
                <w:sz w:val="18"/>
                <w:szCs w:val="18"/>
              </w:rPr>
              <w:t>235</w:t>
            </w:r>
          </w:p>
        </w:tc>
        <w:tc>
          <w:tcPr>
            <w:tcW w:w="910" w:type="dxa"/>
            <w:tcBorders>
              <w:top w:val="nil"/>
              <w:left w:val="nil"/>
              <w:bottom w:val="nil"/>
              <w:right w:val="nil"/>
            </w:tcBorders>
            <w:shd w:val="clear" w:color="auto" w:fill="auto"/>
            <w:tcMar>
              <w:left w:w="57" w:type="dxa"/>
              <w:right w:w="57" w:type="dxa"/>
            </w:tcMar>
            <w:vAlign w:val="bottom"/>
            <w:hideMark/>
          </w:tcPr>
          <w:p w:rsidR="0020388B" w:rsidRPr="000B01C9" w:rsidRDefault="00846E6E">
            <w:pPr>
              <w:pStyle w:val="a0"/>
              <w:rPr>
                <w:b/>
                <w:bCs/>
                <w:sz w:val="18"/>
                <w:szCs w:val="18"/>
              </w:rPr>
            </w:pPr>
            <w:r w:rsidRPr="000B01C9">
              <w:rPr>
                <w:b/>
                <w:sz w:val="18"/>
                <w:szCs w:val="18"/>
              </w:rPr>
              <w:t>235</w:t>
            </w:r>
          </w:p>
        </w:tc>
        <w:tc>
          <w:tcPr>
            <w:tcW w:w="902" w:type="dxa"/>
            <w:tcBorders>
              <w:top w:val="nil"/>
              <w:left w:val="nil"/>
              <w:bottom w:val="nil"/>
              <w:right w:val="nil"/>
            </w:tcBorders>
            <w:shd w:val="clear" w:color="auto" w:fill="auto"/>
            <w:noWrap/>
            <w:tcMar>
              <w:left w:w="57" w:type="dxa"/>
              <w:right w:w="57" w:type="dxa"/>
            </w:tcMar>
            <w:vAlign w:val="bottom"/>
            <w:hideMark/>
          </w:tcPr>
          <w:p w:rsidR="0020388B" w:rsidRPr="000B01C9" w:rsidRDefault="00505451">
            <w:pPr>
              <w:pStyle w:val="a0"/>
              <w:rPr>
                <w:b/>
                <w:bCs/>
                <w:sz w:val="18"/>
                <w:szCs w:val="18"/>
              </w:rPr>
            </w:pPr>
            <w:r w:rsidRPr="000B01C9">
              <w:rPr>
                <w:b/>
                <w:sz w:val="18"/>
                <w:szCs w:val="18"/>
              </w:rPr>
              <w:t>1,384</w:t>
            </w:r>
          </w:p>
        </w:tc>
        <w:tc>
          <w:tcPr>
            <w:tcW w:w="842" w:type="dxa"/>
            <w:tcBorders>
              <w:top w:val="nil"/>
              <w:left w:val="nil"/>
              <w:bottom w:val="nil"/>
              <w:right w:val="nil"/>
            </w:tcBorders>
            <w:shd w:val="clear" w:color="auto" w:fill="auto"/>
            <w:tcMar>
              <w:left w:w="57" w:type="dxa"/>
              <w:right w:w="57" w:type="dxa"/>
            </w:tcMar>
            <w:vAlign w:val="bottom"/>
            <w:hideMark/>
          </w:tcPr>
          <w:p w:rsidR="0020388B" w:rsidRPr="000B01C9" w:rsidRDefault="00846E6E">
            <w:pPr>
              <w:pStyle w:val="a0"/>
              <w:rPr>
                <w:b/>
                <w:bCs/>
                <w:sz w:val="18"/>
                <w:szCs w:val="18"/>
              </w:rPr>
            </w:pPr>
            <w:r w:rsidRPr="000B01C9">
              <w:rPr>
                <w:b/>
                <w:sz w:val="18"/>
                <w:szCs w:val="18"/>
              </w:rPr>
              <w:t>1,442</w:t>
            </w:r>
          </w:p>
        </w:tc>
      </w:tr>
      <w:tr w:rsidR="002750CF" w:rsidRPr="000B01C9" w:rsidTr="007532FF">
        <w:trPr>
          <w:trHeight w:val="170"/>
          <w:jc w:val="center"/>
        </w:trPr>
        <w:tc>
          <w:tcPr>
            <w:tcW w:w="2770" w:type="dxa"/>
            <w:tcBorders>
              <w:top w:val="nil"/>
              <w:left w:val="nil"/>
              <w:bottom w:val="nil"/>
              <w:right w:val="nil"/>
            </w:tcBorders>
            <w:shd w:val="clear" w:color="auto" w:fill="auto"/>
            <w:tcMar>
              <w:left w:w="57" w:type="dxa"/>
              <w:right w:w="57" w:type="dxa"/>
            </w:tcMar>
            <w:vAlign w:val="center"/>
            <w:hideMark/>
          </w:tcPr>
          <w:p w:rsidR="002457BE" w:rsidRPr="000B01C9" w:rsidRDefault="00A672D2" w:rsidP="007D6C54">
            <w:pPr>
              <w:pStyle w:val="a"/>
              <w:rPr>
                <w:sz w:val="18"/>
                <w:szCs w:val="18"/>
              </w:rPr>
            </w:pPr>
            <w:r w:rsidRPr="000B01C9">
              <w:rPr>
                <w:sz w:val="18"/>
                <w:szCs w:val="18"/>
              </w:rPr>
              <w:t>Начислена</w:t>
            </w:r>
            <w:r w:rsidR="003C5DDA" w:rsidRPr="000B01C9">
              <w:rPr>
                <w:sz w:val="18"/>
                <w:szCs w:val="18"/>
              </w:rPr>
              <w:t xml:space="preserve"> </w:t>
            </w:r>
            <w:r w:rsidRPr="000B01C9">
              <w:rPr>
                <w:sz w:val="18"/>
                <w:szCs w:val="18"/>
              </w:rPr>
              <w:t xml:space="preserve">амортизация за </w:t>
            </w:r>
            <w:r w:rsidR="00823E74" w:rsidRPr="000B01C9">
              <w:rPr>
                <w:sz w:val="18"/>
                <w:szCs w:val="18"/>
              </w:rPr>
              <w:t>периода</w:t>
            </w:r>
          </w:p>
        </w:tc>
        <w:tc>
          <w:tcPr>
            <w:tcW w:w="902" w:type="dxa"/>
            <w:tcBorders>
              <w:top w:val="nil"/>
              <w:left w:val="nil"/>
              <w:bottom w:val="nil"/>
              <w:right w:val="nil"/>
            </w:tcBorders>
            <w:shd w:val="clear" w:color="auto" w:fill="auto"/>
            <w:tcMar>
              <w:left w:w="57" w:type="dxa"/>
              <w:right w:w="57" w:type="dxa"/>
            </w:tcMar>
            <w:vAlign w:val="bottom"/>
            <w:hideMark/>
          </w:tcPr>
          <w:p w:rsidR="0020388B" w:rsidRPr="000B01C9" w:rsidRDefault="00D90E6B">
            <w:pPr>
              <w:pStyle w:val="a0"/>
              <w:rPr>
                <w:sz w:val="18"/>
                <w:szCs w:val="18"/>
                <w:lang w:val="bg-BG"/>
              </w:rPr>
            </w:pPr>
            <w:r w:rsidRPr="000B01C9">
              <w:rPr>
                <w:sz w:val="18"/>
                <w:szCs w:val="18"/>
                <w:lang w:val="bg-BG"/>
              </w:rPr>
              <w:t>43</w:t>
            </w:r>
          </w:p>
        </w:tc>
        <w:tc>
          <w:tcPr>
            <w:tcW w:w="865"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0"/>
              <w:rPr>
                <w:bCs/>
                <w:sz w:val="18"/>
                <w:szCs w:val="18"/>
              </w:rPr>
            </w:pPr>
            <w:r w:rsidRPr="000B01C9">
              <w:rPr>
                <w:sz w:val="18"/>
                <w:szCs w:val="18"/>
              </w:rPr>
              <w:t>46</w:t>
            </w:r>
          </w:p>
        </w:tc>
        <w:tc>
          <w:tcPr>
            <w:tcW w:w="938" w:type="dxa"/>
            <w:tcBorders>
              <w:top w:val="nil"/>
              <w:left w:val="nil"/>
              <w:bottom w:val="nil"/>
              <w:right w:val="nil"/>
            </w:tcBorders>
            <w:shd w:val="clear" w:color="auto" w:fill="auto"/>
            <w:tcMar>
              <w:left w:w="57" w:type="dxa"/>
              <w:right w:w="57" w:type="dxa"/>
            </w:tcMar>
            <w:vAlign w:val="bottom"/>
            <w:hideMark/>
          </w:tcPr>
          <w:p w:rsidR="0020388B" w:rsidRPr="000B01C9" w:rsidRDefault="00D90E6B">
            <w:pPr>
              <w:pStyle w:val="a0"/>
              <w:rPr>
                <w:bCs/>
                <w:sz w:val="18"/>
                <w:szCs w:val="18"/>
              </w:rPr>
            </w:pPr>
            <w:r w:rsidRPr="000B01C9">
              <w:rPr>
                <w:sz w:val="18"/>
                <w:szCs w:val="18"/>
              </w:rPr>
              <w:t>33</w:t>
            </w:r>
          </w:p>
        </w:tc>
        <w:tc>
          <w:tcPr>
            <w:tcW w:w="888"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0"/>
              <w:rPr>
                <w:bCs/>
                <w:sz w:val="18"/>
                <w:szCs w:val="18"/>
              </w:rPr>
            </w:pPr>
            <w:r w:rsidRPr="000B01C9">
              <w:rPr>
                <w:sz w:val="18"/>
                <w:szCs w:val="18"/>
              </w:rPr>
              <w:t>30</w:t>
            </w:r>
          </w:p>
        </w:tc>
        <w:tc>
          <w:tcPr>
            <w:tcW w:w="902" w:type="dxa"/>
            <w:tcBorders>
              <w:top w:val="nil"/>
              <w:left w:val="nil"/>
              <w:bottom w:val="nil"/>
              <w:right w:val="nil"/>
            </w:tcBorders>
            <w:shd w:val="clear" w:color="auto" w:fill="auto"/>
            <w:tcMar>
              <w:left w:w="57" w:type="dxa"/>
              <w:right w:w="57" w:type="dxa"/>
            </w:tcMar>
            <w:vAlign w:val="bottom"/>
            <w:hideMark/>
          </w:tcPr>
          <w:p w:rsidR="0020388B" w:rsidRPr="000B01C9" w:rsidRDefault="00F625C6">
            <w:pPr>
              <w:pStyle w:val="a0"/>
              <w:rPr>
                <w:bCs/>
                <w:sz w:val="18"/>
                <w:szCs w:val="18"/>
              </w:rPr>
            </w:pPr>
            <w:r w:rsidRPr="000B01C9">
              <w:rPr>
                <w:sz w:val="18"/>
                <w:szCs w:val="18"/>
              </w:rPr>
              <w:t>27</w:t>
            </w:r>
          </w:p>
        </w:tc>
        <w:tc>
          <w:tcPr>
            <w:tcW w:w="858"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0"/>
              <w:rPr>
                <w:bCs/>
                <w:sz w:val="18"/>
                <w:szCs w:val="18"/>
              </w:rPr>
            </w:pPr>
            <w:r w:rsidRPr="000B01C9">
              <w:rPr>
                <w:sz w:val="18"/>
                <w:szCs w:val="18"/>
              </w:rPr>
              <w:t>26</w:t>
            </w:r>
          </w:p>
        </w:tc>
        <w:tc>
          <w:tcPr>
            <w:tcW w:w="845" w:type="dxa"/>
            <w:tcBorders>
              <w:top w:val="nil"/>
              <w:left w:val="nil"/>
              <w:bottom w:val="nil"/>
              <w:right w:val="nil"/>
            </w:tcBorders>
            <w:shd w:val="clear" w:color="auto" w:fill="auto"/>
            <w:tcMar>
              <w:left w:w="57" w:type="dxa"/>
              <w:right w:w="57" w:type="dxa"/>
            </w:tcMar>
            <w:vAlign w:val="bottom"/>
            <w:hideMark/>
          </w:tcPr>
          <w:p w:rsidR="0020388B" w:rsidRPr="000B01C9" w:rsidRDefault="00DC3071">
            <w:pPr>
              <w:pStyle w:val="a0"/>
              <w:rPr>
                <w:bCs/>
                <w:sz w:val="18"/>
                <w:szCs w:val="18"/>
                <w:lang w:val="bg-BG"/>
              </w:rPr>
            </w:pPr>
            <w:r w:rsidRPr="000B01C9">
              <w:rPr>
                <w:sz w:val="18"/>
                <w:szCs w:val="18"/>
                <w:lang w:val="bg-BG"/>
              </w:rPr>
              <w:t>-</w:t>
            </w:r>
          </w:p>
        </w:tc>
        <w:tc>
          <w:tcPr>
            <w:tcW w:w="910" w:type="dxa"/>
            <w:tcBorders>
              <w:top w:val="nil"/>
              <w:left w:val="nil"/>
              <w:bottom w:val="nil"/>
              <w:right w:val="nil"/>
            </w:tcBorders>
            <w:shd w:val="clear" w:color="auto" w:fill="auto"/>
            <w:tcMar>
              <w:left w:w="57" w:type="dxa"/>
              <w:right w:w="57" w:type="dxa"/>
            </w:tcMar>
            <w:vAlign w:val="bottom"/>
            <w:hideMark/>
          </w:tcPr>
          <w:p w:rsidR="0020388B" w:rsidRPr="000B01C9" w:rsidRDefault="00846E6E">
            <w:pPr>
              <w:pStyle w:val="a0"/>
              <w:rPr>
                <w:bCs/>
                <w:sz w:val="18"/>
                <w:szCs w:val="18"/>
              </w:rPr>
            </w:pPr>
            <w:r w:rsidRPr="000B01C9">
              <w:rPr>
                <w:sz w:val="18"/>
                <w:szCs w:val="18"/>
              </w:rPr>
              <w:t>-</w:t>
            </w:r>
          </w:p>
        </w:tc>
        <w:tc>
          <w:tcPr>
            <w:tcW w:w="902" w:type="dxa"/>
            <w:tcBorders>
              <w:top w:val="nil"/>
              <w:left w:val="nil"/>
              <w:bottom w:val="nil"/>
              <w:right w:val="nil"/>
            </w:tcBorders>
            <w:shd w:val="clear" w:color="auto" w:fill="auto"/>
            <w:noWrap/>
            <w:tcMar>
              <w:left w:w="57" w:type="dxa"/>
              <w:right w:w="57" w:type="dxa"/>
            </w:tcMar>
            <w:vAlign w:val="bottom"/>
            <w:hideMark/>
          </w:tcPr>
          <w:p w:rsidR="0020388B" w:rsidRPr="000B01C9" w:rsidRDefault="000D7F69">
            <w:pPr>
              <w:pStyle w:val="a0"/>
              <w:rPr>
                <w:bCs/>
                <w:sz w:val="18"/>
                <w:szCs w:val="18"/>
                <w:lang w:val="bg-BG"/>
              </w:rPr>
            </w:pPr>
            <w:r w:rsidRPr="000B01C9">
              <w:rPr>
                <w:sz w:val="18"/>
                <w:szCs w:val="18"/>
              </w:rPr>
              <w:t>10</w:t>
            </w:r>
            <w:r w:rsidRPr="000B01C9">
              <w:rPr>
                <w:sz w:val="18"/>
                <w:szCs w:val="18"/>
                <w:lang w:val="bg-BG"/>
              </w:rPr>
              <w:t>3</w:t>
            </w:r>
          </w:p>
        </w:tc>
        <w:tc>
          <w:tcPr>
            <w:tcW w:w="842" w:type="dxa"/>
            <w:tcBorders>
              <w:top w:val="nil"/>
              <w:left w:val="nil"/>
              <w:bottom w:val="nil"/>
              <w:right w:val="nil"/>
            </w:tcBorders>
            <w:shd w:val="clear" w:color="auto" w:fill="auto"/>
            <w:tcMar>
              <w:left w:w="57" w:type="dxa"/>
              <w:right w:w="57" w:type="dxa"/>
            </w:tcMar>
            <w:vAlign w:val="bottom"/>
            <w:hideMark/>
          </w:tcPr>
          <w:p w:rsidR="0020388B" w:rsidRPr="000B01C9" w:rsidRDefault="00846E6E">
            <w:pPr>
              <w:pStyle w:val="a0"/>
              <w:rPr>
                <w:bCs/>
                <w:sz w:val="18"/>
                <w:szCs w:val="18"/>
              </w:rPr>
            </w:pPr>
            <w:r w:rsidRPr="000B01C9">
              <w:rPr>
                <w:sz w:val="18"/>
                <w:szCs w:val="18"/>
              </w:rPr>
              <w:t>102</w:t>
            </w:r>
          </w:p>
        </w:tc>
      </w:tr>
      <w:tr w:rsidR="002750CF" w:rsidRPr="000B01C9" w:rsidTr="007532FF">
        <w:trPr>
          <w:trHeight w:val="170"/>
          <w:jc w:val="center"/>
        </w:trPr>
        <w:tc>
          <w:tcPr>
            <w:tcW w:w="2770" w:type="dxa"/>
            <w:tcBorders>
              <w:top w:val="nil"/>
              <w:left w:val="nil"/>
              <w:bottom w:val="nil"/>
              <w:right w:val="nil"/>
            </w:tcBorders>
            <w:shd w:val="clear" w:color="auto" w:fill="auto"/>
            <w:tcMar>
              <w:left w:w="57" w:type="dxa"/>
              <w:right w:w="57" w:type="dxa"/>
            </w:tcMar>
            <w:vAlign w:val="center"/>
            <w:hideMark/>
          </w:tcPr>
          <w:p w:rsidR="002457BE" w:rsidRPr="000B01C9" w:rsidRDefault="007532FF" w:rsidP="007D6C54">
            <w:pPr>
              <w:pStyle w:val="a"/>
              <w:rPr>
                <w:sz w:val="18"/>
                <w:szCs w:val="18"/>
                <w:lang w:val="bg-BG"/>
              </w:rPr>
            </w:pPr>
            <w:r w:rsidRPr="000B01C9">
              <w:rPr>
                <w:sz w:val="18"/>
                <w:szCs w:val="18"/>
              </w:rPr>
              <w:t>Отписан</w:t>
            </w:r>
            <w:r w:rsidRPr="000B01C9">
              <w:rPr>
                <w:sz w:val="18"/>
                <w:szCs w:val="18"/>
                <w:lang w:val="bg-BG"/>
              </w:rPr>
              <w:t>и</w:t>
            </w:r>
          </w:p>
        </w:tc>
        <w:tc>
          <w:tcPr>
            <w:tcW w:w="902" w:type="dxa"/>
            <w:tcBorders>
              <w:top w:val="nil"/>
              <w:left w:val="nil"/>
              <w:bottom w:val="nil"/>
              <w:right w:val="nil"/>
            </w:tcBorders>
            <w:shd w:val="clear" w:color="auto" w:fill="auto"/>
            <w:tcMar>
              <w:left w:w="57" w:type="dxa"/>
              <w:right w:w="57" w:type="dxa"/>
            </w:tcMar>
            <w:vAlign w:val="bottom"/>
            <w:hideMark/>
          </w:tcPr>
          <w:p w:rsidR="0020388B" w:rsidRPr="000B01C9" w:rsidRDefault="00505451">
            <w:pPr>
              <w:pStyle w:val="a0"/>
              <w:rPr>
                <w:bCs/>
                <w:sz w:val="18"/>
                <w:szCs w:val="18"/>
              </w:rPr>
            </w:pPr>
            <w:r w:rsidRPr="000B01C9">
              <w:rPr>
                <w:sz w:val="18"/>
                <w:szCs w:val="18"/>
              </w:rPr>
              <w:t>(148)</w:t>
            </w:r>
          </w:p>
        </w:tc>
        <w:tc>
          <w:tcPr>
            <w:tcW w:w="865"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0"/>
              <w:rPr>
                <w:bCs/>
                <w:sz w:val="18"/>
                <w:szCs w:val="18"/>
              </w:rPr>
            </w:pPr>
            <w:r w:rsidRPr="000B01C9">
              <w:rPr>
                <w:sz w:val="18"/>
                <w:szCs w:val="18"/>
              </w:rPr>
              <w:t>-</w:t>
            </w:r>
          </w:p>
        </w:tc>
        <w:tc>
          <w:tcPr>
            <w:tcW w:w="938" w:type="dxa"/>
            <w:tcBorders>
              <w:top w:val="nil"/>
              <w:left w:val="nil"/>
              <w:bottom w:val="nil"/>
              <w:right w:val="nil"/>
            </w:tcBorders>
            <w:shd w:val="clear" w:color="auto" w:fill="auto"/>
            <w:tcMar>
              <w:left w:w="57" w:type="dxa"/>
              <w:right w:w="57" w:type="dxa"/>
            </w:tcMar>
            <w:vAlign w:val="bottom"/>
            <w:hideMark/>
          </w:tcPr>
          <w:p w:rsidR="0020388B" w:rsidRPr="000B01C9" w:rsidRDefault="00D90E6B">
            <w:pPr>
              <w:pStyle w:val="a0"/>
              <w:rPr>
                <w:bCs/>
                <w:sz w:val="18"/>
                <w:szCs w:val="18"/>
              </w:rPr>
            </w:pPr>
            <w:r w:rsidRPr="000B01C9">
              <w:rPr>
                <w:sz w:val="18"/>
                <w:szCs w:val="18"/>
              </w:rPr>
              <w:t>(73)</w:t>
            </w:r>
          </w:p>
        </w:tc>
        <w:tc>
          <w:tcPr>
            <w:tcW w:w="888"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0"/>
              <w:rPr>
                <w:bCs/>
                <w:sz w:val="18"/>
                <w:szCs w:val="18"/>
              </w:rPr>
            </w:pPr>
            <w:r w:rsidRPr="000B01C9">
              <w:rPr>
                <w:sz w:val="18"/>
                <w:szCs w:val="18"/>
              </w:rPr>
              <w:t>(160)</w:t>
            </w:r>
          </w:p>
        </w:tc>
        <w:tc>
          <w:tcPr>
            <w:tcW w:w="902" w:type="dxa"/>
            <w:tcBorders>
              <w:top w:val="nil"/>
              <w:left w:val="nil"/>
              <w:bottom w:val="nil"/>
              <w:right w:val="nil"/>
            </w:tcBorders>
            <w:shd w:val="clear" w:color="auto" w:fill="auto"/>
            <w:tcMar>
              <w:left w:w="57" w:type="dxa"/>
              <w:right w:w="57" w:type="dxa"/>
            </w:tcMar>
            <w:vAlign w:val="bottom"/>
            <w:hideMark/>
          </w:tcPr>
          <w:p w:rsidR="0020388B" w:rsidRPr="000B01C9" w:rsidRDefault="00505451">
            <w:pPr>
              <w:pStyle w:val="a0"/>
              <w:rPr>
                <w:bCs/>
                <w:sz w:val="18"/>
                <w:szCs w:val="18"/>
              </w:rPr>
            </w:pPr>
            <w:r w:rsidRPr="000B01C9">
              <w:rPr>
                <w:sz w:val="18"/>
                <w:szCs w:val="18"/>
              </w:rPr>
              <w:t>-</w:t>
            </w:r>
          </w:p>
        </w:tc>
        <w:tc>
          <w:tcPr>
            <w:tcW w:w="858"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0"/>
              <w:rPr>
                <w:bCs/>
                <w:sz w:val="18"/>
                <w:szCs w:val="18"/>
              </w:rPr>
            </w:pPr>
            <w:r w:rsidRPr="000B01C9">
              <w:rPr>
                <w:sz w:val="18"/>
                <w:szCs w:val="18"/>
              </w:rPr>
              <w:t>-</w:t>
            </w:r>
          </w:p>
        </w:tc>
        <w:tc>
          <w:tcPr>
            <w:tcW w:w="845" w:type="dxa"/>
            <w:tcBorders>
              <w:top w:val="nil"/>
              <w:left w:val="nil"/>
              <w:bottom w:val="nil"/>
              <w:right w:val="nil"/>
            </w:tcBorders>
            <w:shd w:val="clear" w:color="auto" w:fill="auto"/>
            <w:tcMar>
              <w:left w:w="57" w:type="dxa"/>
              <w:right w:w="57" w:type="dxa"/>
            </w:tcMar>
            <w:vAlign w:val="bottom"/>
            <w:hideMark/>
          </w:tcPr>
          <w:p w:rsidR="0020388B" w:rsidRPr="000B01C9" w:rsidRDefault="00505451">
            <w:pPr>
              <w:pStyle w:val="a0"/>
              <w:rPr>
                <w:bCs/>
                <w:sz w:val="18"/>
                <w:szCs w:val="18"/>
              </w:rPr>
            </w:pPr>
            <w:r w:rsidRPr="000B01C9">
              <w:rPr>
                <w:sz w:val="18"/>
                <w:szCs w:val="18"/>
              </w:rPr>
              <w:t>-</w:t>
            </w:r>
          </w:p>
        </w:tc>
        <w:tc>
          <w:tcPr>
            <w:tcW w:w="910"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0"/>
              <w:rPr>
                <w:bCs/>
                <w:sz w:val="18"/>
                <w:szCs w:val="18"/>
              </w:rPr>
            </w:pPr>
            <w:r w:rsidRPr="000B01C9">
              <w:rPr>
                <w:sz w:val="18"/>
                <w:szCs w:val="18"/>
              </w:rPr>
              <w:t>-</w:t>
            </w:r>
          </w:p>
        </w:tc>
        <w:tc>
          <w:tcPr>
            <w:tcW w:w="902" w:type="dxa"/>
            <w:tcBorders>
              <w:top w:val="nil"/>
              <w:left w:val="nil"/>
              <w:bottom w:val="nil"/>
              <w:right w:val="nil"/>
            </w:tcBorders>
            <w:shd w:val="clear" w:color="auto" w:fill="auto"/>
            <w:noWrap/>
            <w:tcMar>
              <w:left w:w="57" w:type="dxa"/>
              <w:right w:w="57" w:type="dxa"/>
            </w:tcMar>
            <w:vAlign w:val="bottom"/>
            <w:hideMark/>
          </w:tcPr>
          <w:p w:rsidR="0020388B" w:rsidRPr="000B01C9" w:rsidRDefault="00505451">
            <w:pPr>
              <w:pStyle w:val="a0"/>
              <w:rPr>
                <w:bCs/>
                <w:sz w:val="18"/>
                <w:szCs w:val="18"/>
              </w:rPr>
            </w:pPr>
            <w:r w:rsidRPr="000B01C9">
              <w:rPr>
                <w:sz w:val="18"/>
                <w:szCs w:val="18"/>
              </w:rPr>
              <w:t>(</w:t>
            </w:r>
            <w:r w:rsidR="00F625C6" w:rsidRPr="000B01C9">
              <w:rPr>
                <w:sz w:val="18"/>
                <w:szCs w:val="18"/>
              </w:rPr>
              <w:t>221</w:t>
            </w:r>
            <w:r w:rsidRPr="000B01C9">
              <w:rPr>
                <w:sz w:val="18"/>
                <w:szCs w:val="18"/>
              </w:rPr>
              <w:t>)</w:t>
            </w:r>
          </w:p>
        </w:tc>
        <w:tc>
          <w:tcPr>
            <w:tcW w:w="842"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0"/>
              <w:rPr>
                <w:bCs/>
                <w:sz w:val="18"/>
                <w:szCs w:val="18"/>
              </w:rPr>
            </w:pPr>
            <w:r w:rsidRPr="000B01C9">
              <w:rPr>
                <w:sz w:val="18"/>
                <w:szCs w:val="18"/>
              </w:rPr>
              <w:t>(</w:t>
            </w:r>
            <w:r w:rsidR="00846E6E" w:rsidRPr="000B01C9">
              <w:rPr>
                <w:sz w:val="18"/>
                <w:szCs w:val="18"/>
              </w:rPr>
              <w:t>160</w:t>
            </w:r>
            <w:r w:rsidRPr="000B01C9">
              <w:rPr>
                <w:sz w:val="18"/>
                <w:szCs w:val="18"/>
              </w:rPr>
              <w:t>)</w:t>
            </w:r>
          </w:p>
        </w:tc>
      </w:tr>
      <w:tr w:rsidR="002750CF" w:rsidRPr="000B01C9" w:rsidTr="007532FF">
        <w:trPr>
          <w:trHeight w:val="170"/>
          <w:jc w:val="center"/>
        </w:trPr>
        <w:tc>
          <w:tcPr>
            <w:tcW w:w="2770" w:type="dxa"/>
            <w:tcBorders>
              <w:top w:val="nil"/>
              <w:left w:val="nil"/>
              <w:bottom w:val="nil"/>
              <w:right w:val="nil"/>
            </w:tcBorders>
            <w:shd w:val="clear" w:color="auto" w:fill="auto"/>
            <w:tcMar>
              <w:left w:w="57" w:type="dxa"/>
              <w:right w:w="57" w:type="dxa"/>
            </w:tcMar>
            <w:vAlign w:val="center"/>
            <w:hideMark/>
          </w:tcPr>
          <w:p w:rsidR="0020388B" w:rsidRPr="000B01C9" w:rsidRDefault="00A672D2">
            <w:pPr>
              <w:pStyle w:val="a"/>
              <w:rPr>
                <w:b/>
                <w:bCs/>
                <w:sz w:val="18"/>
                <w:szCs w:val="18"/>
                <w:lang w:val="bg-BG"/>
              </w:rPr>
            </w:pPr>
            <w:r w:rsidRPr="000B01C9">
              <w:rPr>
                <w:b/>
                <w:sz w:val="18"/>
                <w:szCs w:val="18"/>
              </w:rPr>
              <w:t xml:space="preserve">Салдо на </w:t>
            </w:r>
            <w:r w:rsidR="00F65F97" w:rsidRPr="000B01C9">
              <w:rPr>
                <w:b/>
                <w:sz w:val="18"/>
                <w:szCs w:val="18"/>
                <w:lang w:val="bg-BG"/>
              </w:rPr>
              <w:t>31 декември</w:t>
            </w:r>
          </w:p>
        </w:tc>
        <w:tc>
          <w:tcPr>
            <w:tcW w:w="902" w:type="dxa"/>
            <w:tcBorders>
              <w:top w:val="single" w:sz="8" w:space="0" w:color="auto"/>
              <w:left w:val="nil"/>
              <w:bottom w:val="single" w:sz="8" w:space="0" w:color="auto"/>
              <w:right w:val="nil"/>
            </w:tcBorders>
            <w:shd w:val="clear" w:color="auto" w:fill="auto"/>
            <w:tcMar>
              <w:left w:w="57" w:type="dxa"/>
              <w:right w:w="57" w:type="dxa"/>
            </w:tcMar>
            <w:vAlign w:val="bottom"/>
            <w:hideMark/>
          </w:tcPr>
          <w:p w:rsidR="0020388B" w:rsidRPr="000B01C9" w:rsidRDefault="00D90E6B">
            <w:pPr>
              <w:pStyle w:val="a0"/>
              <w:rPr>
                <w:b/>
                <w:sz w:val="18"/>
                <w:szCs w:val="18"/>
                <w:lang w:val="bg-BG"/>
              </w:rPr>
            </w:pPr>
            <w:r w:rsidRPr="000B01C9">
              <w:rPr>
                <w:b/>
                <w:sz w:val="18"/>
                <w:szCs w:val="18"/>
                <w:lang w:val="bg-BG"/>
              </w:rPr>
              <w:t>382</w:t>
            </w:r>
          </w:p>
        </w:tc>
        <w:tc>
          <w:tcPr>
            <w:tcW w:w="865" w:type="dxa"/>
            <w:tcBorders>
              <w:top w:val="single" w:sz="8" w:space="0" w:color="auto"/>
              <w:left w:val="nil"/>
              <w:bottom w:val="single" w:sz="8" w:space="0" w:color="auto"/>
              <w:right w:val="nil"/>
            </w:tcBorders>
            <w:shd w:val="clear" w:color="auto" w:fill="auto"/>
            <w:tcMar>
              <w:left w:w="57" w:type="dxa"/>
              <w:right w:w="57" w:type="dxa"/>
            </w:tcMar>
            <w:vAlign w:val="bottom"/>
            <w:hideMark/>
          </w:tcPr>
          <w:p w:rsidR="0020388B" w:rsidRPr="000B01C9" w:rsidRDefault="00A672D2">
            <w:pPr>
              <w:pStyle w:val="a0"/>
              <w:rPr>
                <w:b/>
                <w:bCs/>
                <w:sz w:val="18"/>
                <w:szCs w:val="18"/>
              </w:rPr>
            </w:pPr>
            <w:r w:rsidRPr="000B01C9">
              <w:rPr>
                <w:b/>
                <w:sz w:val="18"/>
                <w:szCs w:val="18"/>
              </w:rPr>
              <w:t>487</w:t>
            </w:r>
          </w:p>
        </w:tc>
        <w:tc>
          <w:tcPr>
            <w:tcW w:w="938" w:type="dxa"/>
            <w:tcBorders>
              <w:top w:val="single" w:sz="8" w:space="0" w:color="auto"/>
              <w:left w:val="nil"/>
              <w:bottom w:val="single" w:sz="8" w:space="0" w:color="auto"/>
              <w:right w:val="nil"/>
            </w:tcBorders>
            <w:shd w:val="clear" w:color="auto" w:fill="auto"/>
            <w:tcMar>
              <w:left w:w="57" w:type="dxa"/>
              <w:right w:w="57" w:type="dxa"/>
            </w:tcMar>
            <w:vAlign w:val="bottom"/>
            <w:hideMark/>
          </w:tcPr>
          <w:p w:rsidR="0020388B" w:rsidRPr="000B01C9" w:rsidRDefault="00D90E6B">
            <w:pPr>
              <w:pStyle w:val="a0"/>
              <w:rPr>
                <w:b/>
                <w:bCs/>
                <w:sz w:val="18"/>
                <w:szCs w:val="18"/>
              </w:rPr>
            </w:pPr>
            <w:r w:rsidRPr="000B01C9">
              <w:rPr>
                <w:b/>
                <w:sz w:val="18"/>
                <w:szCs w:val="18"/>
              </w:rPr>
              <w:t>556</w:t>
            </w:r>
          </w:p>
        </w:tc>
        <w:tc>
          <w:tcPr>
            <w:tcW w:w="888" w:type="dxa"/>
            <w:tcBorders>
              <w:top w:val="single" w:sz="8" w:space="0" w:color="auto"/>
              <w:left w:val="nil"/>
              <w:bottom w:val="single" w:sz="8" w:space="0" w:color="auto"/>
              <w:right w:val="nil"/>
            </w:tcBorders>
            <w:shd w:val="clear" w:color="auto" w:fill="auto"/>
            <w:tcMar>
              <w:left w:w="57" w:type="dxa"/>
              <w:right w:w="57" w:type="dxa"/>
            </w:tcMar>
            <w:vAlign w:val="bottom"/>
            <w:hideMark/>
          </w:tcPr>
          <w:p w:rsidR="0020388B" w:rsidRPr="000B01C9" w:rsidRDefault="00A672D2">
            <w:pPr>
              <w:pStyle w:val="a0"/>
              <w:rPr>
                <w:b/>
                <w:bCs/>
                <w:sz w:val="18"/>
                <w:szCs w:val="18"/>
              </w:rPr>
            </w:pPr>
            <w:r w:rsidRPr="000B01C9">
              <w:rPr>
                <w:b/>
                <w:sz w:val="18"/>
                <w:szCs w:val="18"/>
              </w:rPr>
              <w:t>596</w:t>
            </w:r>
          </w:p>
        </w:tc>
        <w:tc>
          <w:tcPr>
            <w:tcW w:w="902" w:type="dxa"/>
            <w:tcBorders>
              <w:top w:val="single" w:sz="8" w:space="0" w:color="auto"/>
              <w:left w:val="nil"/>
              <w:bottom w:val="single" w:sz="8" w:space="0" w:color="auto"/>
              <w:right w:val="nil"/>
            </w:tcBorders>
            <w:shd w:val="clear" w:color="auto" w:fill="auto"/>
            <w:tcMar>
              <w:left w:w="57" w:type="dxa"/>
              <w:right w:w="57" w:type="dxa"/>
            </w:tcMar>
            <w:vAlign w:val="bottom"/>
            <w:hideMark/>
          </w:tcPr>
          <w:p w:rsidR="0020388B" w:rsidRPr="000B01C9" w:rsidRDefault="00F625C6">
            <w:pPr>
              <w:pStyle w:val="a0"/>
              <w:rPr>
                <w:b/>
                <w:bCs/>
                <w:sz w:val="18"/>
                <w:szCs w:val="18"/>
              </w:rPr>
            </w:pPr>
            <w:r w:rsidRPr="000B01C9">
              <w:rPr>
                <w:b/>
                <w:sz w:val="18"/>
                <w:szCs w:val="18"/>
              </w:rPr>
              <w:t>93</w:t>
            </w:r>
          </w:p>
        </w:tc>
        <w:tc>
          <w:tcPr>
            <w:tcW w:w="858" w:type="dxa"/>
            <w:tcBorders>
              <w:top w:val="single" w:sz="8" w:space="0" w:color="auto"/>
              <w:left w:val="nil"/>
              <w:bottom w:val="single" w:sz="8" w:space="0" w:color="auto"/>
              <w:right w:val="nil"/>
            </w:tcBorders>
            <w:shd w:val="clear" w:color="auto" w:fill="auto"/>
            <w:tcMar>
              <w:left w:w="57" w:type="dxa"/>
              <w:right w:w="57" w:type="dxa"/>
            </w:tcMar>
            <w:vAlign w:val="bottom"/>
            <w:hideMark/>
          </w:tcPr>
          <w:p w:rsidR="0020388B" w:rsidRPr="000B01C9" w:rsidRDefault="00846E6E">
            <w:pPr>
              <w:pStyle w:val="a0"/>
              <w:rPr>
                <w:b/>
                <w:bCs/>
                <w:sz w:val="18"/>
                <w:szCs w:val="18"/>
              </w:rPr>
            </w:pPr>
            <w:r w:rsidRPr="000B01C9">
              <w:rPr>
                <w:b/>
                <w:sz w:val="18"/>
                <w:szCs w:val="18"/>
              </w:rPr>
              <w:t>66</w:t>
            </w:r>
          </w:p>
        </w:tc>
        <w:tc>
          <w:tcPr>
            <w:tcW w:w="845" w:type="dxa"/>
            <w:tcBorders>
              <w:top w:val="single" w:sz="8" w:space="0" w:color="auto"/>
              <w:left w:val="nil"/>
              <w:bottom w:val="single" w:sz="8" w:space="0" w:color="auto"/>
              <w:right w:val="nil"/>
            </w:tcBorders>
            <w:shd w:val="clear" w:color="auto" w:fill="auto"/>
            <w:tcMar>
              <w:left w:w="57" w:type="dxa"/>
              <w:right w:w="57" w:type="dxa"/>
            </w:tcMar>
            <w:vAlign w:val="bottom"/>
            <w:hideMark/>
          </w:tcPr>
          <w:p w:rsidR="0020388B" w:rsidRPr="000B01C9" w:rsidRDefault="00DC3071">
            <w:pPr>
              <w:pStyle w:val="a0"/>
              <w:rPr>
                <w:b/>
                <w:bCs/>
                <w:sz w:val="18"/>
                <w:szCs w:val="18"/>
                <w:lang w:val="bg-BG"/>
              </w:rPr>
            </w:pPr>
            <w:r w:rsidRPr="000B01C9">
              <w:rPr>
                <w:b/>
                <w:sz w:val="18"/>
                <w:szCs w:val="18"/>
              </w:rPr>
              <w:t>23</w:t>
            </w:r>
            <w:r w:rsidRPr="000B01C9">
              <w:rPr>
                <w:b/>
                <w:sz w:val="18"/>
                <w:szCs w:val="18"/>
                <w:lang w:val="bg-BG"/>
              </w:rPr>
              <w:t>5</w:t>
            </w:r>
          </w:p>
        </w:tc>
        <w:tc>
          <w:tcPr>
            <w:tcW w:w="910" w:type="dxa"/>
            <w:tcBorders>
              <w:top w:val="single" w:sz="8" w:space="0" w:color="auto"/>
              <w:left w:val="nil"/>
              <w:bottom w:val="single" w:sz="8" w:space="0" w:color="auto"/>
              <w:right w:val="nil"/>
            </w:tcBorders>
            <w:shd w:val="clear" w:color="auto" w:fill="auto"/>
            <w:tcMar>
              <w:left w:w="57" w:type="dxa"/>
              <w:right w:w="57" w:type="dxa"/>
            </w:tcMar>
            <w:vAlign w:val="bottom"/>
            <w:hideMark/>
          </w:tcPr>
          <w:p w:rsidR="0020388B" w:rsidRPr="000B01C9" w:rsidRDefault="00A672D2">
            <w:pPr>
              <w:pStyle w:val="a0"/>
              <w:rPr>
                <w:b/>
                <w:bCs/>
                <w:sz w:val="18"/>
                <w:szCs w:val="18"/>
              </w:rPr>
            </w:pPr>
            <w:r w:rsidRPr="000B01C9">
              <w:rPr>
                <w:b/>
                <w:sz w:val="18"/>
                <w:szCs w:val="18"/>
              </w:rPr>
              <w:t>235</w:t>
            </w:r>
          </w:p>
        </w:tc>
        <w:tc>
          <w:tcPr>
            <w:tcW w:w="902" w:type="dxa"/>
            <w:tcBorders>
              <w:top w:val="single" w:sz="8" w:space="0" w:color="auto"/>
              <w:left w:val="nil"/>
              <w:bottom w:val="single" w:sz="8" w:space="0" w:color="auto"/>
              <w:right w:val="nil"/>
            </w:tcBorders>
            <w:shd w:val="clear" w:color="auto" w:fill="auto"/>
            <w:noWrap/>
            <w:tcMar>
              <w:left w:w="57" w:type="dxa"/>
              <w:right w:w="57" w:type="dxa"/>
            </w:tcMar>
            <w:vAlign w:val="bottom"/>
            <w:hideMark/>
          </w:tcPr>
          <w:p w:rsidR="0020388B" w:rsidRPr="000B01C9" w:rsidRDefault="000D7F69">
            <w:pPr>
              <w:pStyle w:val="a0"/>
              <w:rPr>
                <w:b/>
                <w:bCs/>
                <w:sz w:val="18"/>
                <w:szCs w:val="18"/>
                <w:lang w:val="bg-BG"/>
              </w:rPr>
            </w:pPr>
            <w:r w:rsidRPr="000B01C9">
              <w:rPr>
                <w:b/>
                <w:sz w:val="18"/>
                <w:szCs w:val="18"/>
              </w:rPr>
              <w:t>1,26</w:t>
            </w:r>
            <w:r w:rsidRPr="000B01C9">
              <w:rPr>
                <w:b/>
                <w:sz w:val="18"/>
                <w:szCs w:val="18"/>
                <w:lang w:val="bg-BG"/>
              </w:rPr>
              <w:t>6</w:t>
            </w:r>
          </w:p>
        </w:tc>
        <w:tc>
          <w:tcPr>
            <w:tcW w:w="842" w:type="dxa"/>
            <w:tcBorders>
              <w:top w:val="single" w:sz="8" w:space="0" w:color="auto"/>
              <w:left w:val="nil"/>
              <w:bottom w:val="single" w:sz="8" w:space="0" w:color="auto"/>
              <w:right w:val="nil"/>
            </w:tcBorders>
            <w:shd w:val="clear" w:color="auto" w:fill="auto"/>
            <w:tcMar>
              <w:left w:w="57" w:type="dxa"/>
              <w:right w:w="57" w:type="dxa"/>
            </w:tcMar>
            <w:vAlign w:val="bottom"/>
            <w:hideMark/>
          </w:tcPr>
          <w:p w:rsidR="0020388B" w:rsidRPr="000B01C9" w:rsidRDefault="00846E6E">
            <w:pPr>
              <w:pStyle w:val="a0"/>
              <w:rPr>
                <w:b/>
                <w:bCs/>
                <w:sz w:val="18"/>
                <w:szCs w:val="18"/>
              </w:rPr>
            </w:pPr>
            <w:r w:rsidRPr="000B01C9">
              <w:rPr>
                <w:b/>
                <w:sz w:val="18"/>
                <w:szCs w:val="18"/>
              </w:rPr>
              <w:t>1,384</w:t>
            </w:r>
          </w:p>
        </w:tc>
      </w:tr>
      <w:tr w:rsidR="00A17FD6" w:rsidRPr="000B01C9" w:rsidTr="007532FF">
        <w:trPr>
          <w:trHeight w:val="170"/>
          <w:jc w:val="center"/>
        </w:trPr>
        <w:tc>
          <w:tcPr>
            <w:tcW w:w="2770" w:type="dxa"/>
            <w:tcBorders>
              <w:top w:val="nil"/>
              <w:left w:val="nil"/>
              <w:bottom w:val="nil"/>
              <w:right w:val="nil"/>
            </w:tcBorders>
            <w:shd w:val="clear" w:color="auto" w:fill="auto"/>
            <w:tcMar>
              <w:left w:w="57" w:type="dxa"/>
              <w:right w:w="57" w:type="dxa"/>
            </w:tcMar>
            <w:vAlign w:val="center"/>
            <w:hideMark/>
          </w:tcPr>
          <w:p w:rsidR="0020388B" w:rsidRPr="000B01C9" w:rsidRDefault="00A672D2">
            <w:pPr>
              <w:pStyle w:val="a"/>
              <w:rPr>
                <w:b/>
                <w:bCs/>
                <w:sz w:val="18"/>
                <w:szCs w:val="18"/>
                <w:lang w:val="bg-BG"/>
              </w:rPr>
            </w:pPr>
            <w:r w:rsidRPr="000B01C9">
              <w:rPr>
                <w:b/>
                <w:sz w:val="18"/>
                <w:szCs w:val="18"/>
              </w:rPr>
              <w:t xml:space="preserve">Балансова стойност на </w:t>
            </w:r>
            <w:r w:rsidR="00F65F97" w:rsidRPr="000B01C9">
              <w:rPr>
                <w:b/>
                <w:sz w:val="18"/>
                <w:szCs w:val="18"/>
                <w:lang w:val="bg-BG"/>
              </w:rPr>
              <w:t>31 декември</w:t>
            </w:r>
          </w:p>
        </w:tc>
        <w:tc>
          <w:tcPr>
            <w:tcW w:w="902" w:type="dxa"/>
            <w:tcBorders>
              <w:top w:val="nil"/>
              <w:left w:val="nil"/>
              <w:bottom w:val="nil"/>
              <w:right w:val="nil"/>
            </w:tcBorders>
            <w:shd w:val="clear" w:color="auto" w:fill="auto"/>
            <w:tcMar>
              <w:left w:w="57" w:type="dxa"/>
              <w:right w:w="57" w:type="dxa"/>
            </w:tcMar>
            <w:vAlign w:val="bottom"/>
            <w:hideMark/>
          </w:tcPr>
          <w:p w:rsidR="0020388B" w:rsidRPr="000B01C9" w:rsidRDefault="000D7F69">
            <w:pPr>
              <w:pStyle w:val="a0"/>
              <w:rPr>
                <w:b/>
                <w:bCs/>
                <w:color w:val="auto"/>
                <w:sz w:val="18"/>
                <w:szCs w:val="18"/>
                <w:lang w:val="bg-BG"/>
              </w:rPr>
            </w:pPr>
            <w:r w:rsidRPr="000B01C9">
              <w:rPr>
                <w:b/>
                <w:color w:val="auto"/>
                <w:sz w:val="18"/>
                <w:szCs w:val="18"/>
              </w:rPr>
              <w:t>1,2</w:t>
            </w:r>
            <w:r w:rsidRPr="000B01C9">
              <w:rPr>
                <w:b/>
                <w:color w:val="auto"/>
                <w:sz w:val="18"/>
                <w:szCs w:val="18"/>
                <w:lang w:val="bg-BG"/>
              </w:rPr>
              <w:t>69</w:t>
            </w:r>
          </w:p>
        </w:tc>
        <w:tc>
          <w:tcPr>
            <w:tcW w:w="865"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0"/>
              <w:rPr>
                <w:b/>
                <w:bCs/>
                <w:color w:val="auto"/>
                <w:sz w:val="18"/>
                <w:szCs w:val="18"/>
              </w:rPr>
            </w:pPr>
            <w:r w:rsidRPr="000B01C9">
              <w:rPr>
                <w:b/>
                <w:color w:val="auto"/>
                <w:sz w:val="18"/>
                <w:szCs w:val="18"/>
              </w:rPr>
              <w:t>1,816</w:t>
            </w:r>
          </w:p>
        </w:tc>
        <w:tc>
          <w:tcPr>
            <w:tcW w:w="938" w:type="dxa"/>
            <w:tcBorders>
              <w:top w:val="nil"/>
              <w:left w:val="nil"/>
              <w:bottom w:val="nil"/>
              <w:right w:val="nil"/>
            </w:tcBorders>
            <w:shd w:val="clear" w:color="auto" w:fill="auto"/>
            <w:tcMar>
              <w:left w:w="57" w:type="dxa"/>
              <w:right w:w="57" w:type="dxa"/>
            </w:tcMar>
            <w:vAlign w:val="bottom"/>
            <w:hideMark/>
          </w:tcPr>
          <w:p w:rsidR="0020388B" w:rsidRPr="000B01C9" w:rsidRDefault="00D90E6B">
            <w:pPr>
              <w:pStyle w:val="a0"/>
              <w:rPr>
                <w:b/>
                <w:bCs/>
                <w:color w:val="auto"/>
                <w:sz w:val="18"/>
                <w:szCs w:val="18"/>
              </w:rPr>
            </w:pPr>
            <w:r w:rsidRPr="000B01C9">
              <w:rPr>
                <w:b/>
                <w:color w:val="auto"/>
                <w:sz w:val="18"/>
                <w:szCs w:val="18"/>
              </w:rPr>
              <w:t>86</w:t>
            </w:r>
          </w:p>
        </w:tc>
        <w:tc>
          <w:tcPr>
            <w:tcW w:w="888" w:type="dxa"/>
            <w:tcBorders>
              <w:top w:val="nil"/>
              <w:left w:val="nil"/>
              <w:bottom w:val="nil"/>
              <w:right w:val="nil"/>
            </w:tcBorders>
            <w:shd w:val="clear" w:color="auto" w:fill="auto"/>
            <w:tcMar>
              <w:left w:w="57" w:type="dxa"/>
              <w:right w:w="57" w:type="dxa"/>
            </w:tcMar>
            <w:vAlign w:val="bottom"/>
            <w:hideMark/>
          </w:tcPr>
          <w:p w:rsidR="0020388B" w:rsidRPr="000B01C9" w:rsidRDefault="00A672D2">
            <w:pPr>
              <w:pStyle w:val="a0"/>
              <w:rPr>
                <w:b/>
                <w:bCs/>
                <w:color w:val="auto"/>
                <w:sz w:val="18"/>
                <w:szCs w:val="18"/>
              </w:rPr>
            </w:pPr>
            <w:r w:rsidRPr="000B01C9">
              <w:rPr>
                <w:b/>
                <w:color w:val="auto"/>
                <w:sz w:val="18"/>
                <w:szCs w:val="18"/>
              </w:rPr>
              <w:t>95</w:t>
            </w:r>
          </w:p>
        </w:tc>
        <w:tc>
          <w:tcPr>
            <w:tcW w:w="902" w:type="dxa"/>
            <w:tcBorders>
              <w:top w:val="nil"/>
              <w:left w:val="nil"/>
              <w:bottom w:val="nil"/>
              <w:right w:val="nil"/>
            </w:tcBorders>
            <w:shd w:val="clear" w:color="auto" w:fill="auto"/>
            <w:tcMar>
              <w:left w:w="57" w:type="dxa"/>
              <w:right w:w="57" w:type="dxa"/>
            </w:tcMar>
            <w:vAlign w:val="bottom"/>
            <w:hideMark/>
          </w:tcPr>
          <w:p w:rsidR="0020388B" w:rsidRPr="000B01C9" w:rsidRDefault="00F625C6">
            <w:pPr>
              <w:pStyle w:val="a0"/>
              <w:rPr>
                <w:b/>
                <w:bCs/>
                <w:color w:val="auto"/>
                <w:sz w:val="18"/>
                <w:szCs w:val="18"/>
              </w:rPr>
            </w:pPr>
            <w:r w:rsidRPr="000B01C9">
              <w:rPr>
                <w:b/>
                <w:color w:val="auto"/>
                <w:sz w:val="18"/>
                <w:szCs w:val="18"/>
              </w:rPr>
              <w:t>10</w:t>
            </w:r>
          </w:p>
        </w:tc>
        <w:tc>
          <w:tcPr>
            <w:tcW w:w="858" w:type="dxa"/>
            <w:tcBorders>
              <w:top w:val="nil"/>
              <w:left w:val="nil"/>
              <w:bottom w:val="nil"/>
              <w:right w:val="nil"/>
            </w:tcBorders>
            <w:shd w:val="clear" w:color="auto" w:fill="auto"/>
            <w:tcMar>
              <w:left w:w="57" w:type="dxa"/>
              <w:right w:w="57" w:type="dxa"/>
            </w:tcMar>
            <w:vAlign w:val="bottom"/>
            <w:hideMark/>
          </w:tcPr>
          <w:p w:rsidR="0020388B" w:rsidRPr="000B01C9" w:rsidRDefault="00846E6E">
            <w:pPr>
              <w:pStyle w:val="a0"/>
              <w:rPr>
                <w:b/>
                <w:bCs/>
                <w:color w:val="auto"/>
                <w:sz w:val="18"/>
                <w:szCs w:val="18"/>
              </w:rPr>
            </w:pPr>
            <w:r w:rsidRPr="000B01C9">
              <w:rPr>
                <w:b/>
                <w:color w:val="auto"/>
                <w:sz w:val="18"/>
                <w:szCs w:val="18"/>
              </w:rPr>
              <w:t>37</w:t>
            </w:r>
          </w:p>
        </w:tc>
        <w:tc>
          <w:tcPr>
            <w:tcW w:w="845" w:type="dxa"/>
            <w:tcBorders>
              <w:top w:val="nil"/>
              <w:left w:val="nil"/>
              <w:bottom w:val="nil"/>
              <w:right w:val="nil"/>
            </w:tcBorders>
            <w:shd w:val="clear" w:color="auto" w:fill="auto"/>
            <w:tcMar>
              <w:left w:w="57" w:type="dxa"/>
              <w:right w:w="57" w:type="dxa"/>
            </w:tcMar>
            <w:vAlign w:val="bottom"/>
            <w:hideMark/>
          </w:tcPr>
          <w:p w:rsidR="0020388B" w:rsidRPr="000B01C9" w:rsidRDefault="00E60DD4">
            <w:pPr>
              <w:pStyle w:val="a0"/>
              <w:rPr>
                <w:b/>
                <w:bCs/>
                <w:color w:val="auto"/>
                <w:sz w:val="18"/>
                <w:szCs w:val="18"/>
              </w:rPr>
            </w:pPr>
            <w:r w:rsidRPr="000B01C9">
              <w:rPr>
                <w:b/>
                <w:color w:val="auto"/>
                <w:sz w:val="18"/>
                <w:szCs w:val="18"/>
              </w:rPr>
              <w:t>5</w:t>
            </w:r>
          </w:p>
        </w:tc>
        <w:tc>
          <w:tcPr>
            <w:tcW w:w="910" w:type="dxa"/>
            <w:tcBorders>
              <w:top w:val="nil"/>
              <w:left w:val="nil"/>
              <w:bottom w:val="nil"/>
              <w:right w:val="nil"/>
            </w:tcBorders>
            <w:shd w:val="clear" w:color="auto" w:fill="auto"/>
            <w:tcMar>
              <w:left w:w="57" w:type="dxa"/>
              <w:right w:w="57" w:type="dxa"/>
            </w:tcMar>
            <w:vAlign w:val="bottom"/>
            <w:hideMark/>
          </w:tcPr>
          <w:p w:rsidR="0020388B" w:rsidRPr="000B01C9" w:rsidRDefault="00846E6E">
            <w:pPr>
              <w:pStyle w:val="a0"/>
              <w:rPr>
                <w:b/>
                <w:bCs/>
                <w:color w:val="auto"/>
                <w:sz w:val="18"/>
                <w:szCs w:val="18"/>
              </w:rPr>
            </w:pPr>
            <w:r w:rsidRPr="000B01C9">
              <w:rPr>
                <w:b/>
                <w:color w:val="auto"/>
                <w:sz w:val="18"/>
                <w:szCs w:val="18"/>
              </w:rPr>
              <w:t>5</w:t>
            </w:r>
          </w:p>
        </w:tc>
        <w:tc>
          <w:tcPr>
            <w:tcW w:w="902" w:type="dxa"/>
            <w:tcBorders>
              <w:top w:val="nil"/>
              <w:left w:val="nil"/>
              <w:bottom w:val="nil"/>
              <w:right w:val="nil"/>
            </w:tcBorders>
            <w:shd w:val="clear" w:color="auto" w:fill="auto"/>
            <w:noWrap/>
            <w:tcMar>
              <w:left w:w="57" w:type="dxa"/>
              <w:right w:w="57" w:type="dxa"/>
            </w:tcMar>
            <w:vAlign w:val="bottom"/>
            <w:hideMark/>
          </w:tcPr>
          <w:p w:rsidR="0020388B" w:rsidRPr="000B01C9" w:rsidRDefault="00F625C6">
            <w:pPr>
              <w:pStyle w:val="a0"/>
              <w:rPr>
                <w:b/>
                <w:bCs/>
                <w:color w:val="auto"/>
                <w:sz w:val="18"/>
                <w:szCs w:val="18"/>
              </w:rPr>
            </w:pPr>
            <w:r w:rsidRPr="000B01C9">
              <w:rPr>
                <w:b/>
                <w:color w:val="auto"/>
                <w:sz w:val="18"/>
                <w:szCs w:val="18"/>
              </w:rPr>
              <w:t>1,370</w:t>
            </w:r>
          </w:p>
        </w:tc>
        <w:tc>
          <w:tcPr>
            <w:tcW w:w="842" w:type="dxa"/>
            <w:tcBorders>
              <w:top w:val="nil"/>
              <w:left w:val="nil"/>
              <w:bottom w:val="nil"/>
              <w:right w:val="nil"/>
            </w:tcBorders>
            <w:shd w:val="clear" w:color="auto" w:fill="auto"/>
            <w:tcMar>
              <w:left w:w="57" w:type="dxa"/>
              <w:right w:w="57" w:type="dxa"/>
            </w:tcMar>
            <w:vAlign w:val="bottom"/>
            <w:hideMark/>
          </w:tcPr>
          <w:p w:rsidR="0020388B" w:rsidRPr="000B01C9" w:rsidRDefault="00846E6E">
            <w:pPr>
              <w:pStyle w:val="a0"/>
              <w:rPr>
                <w:b/>
                <w:bCs/>
                <w:color w:val="auto"/>
                <w:sz w:val="18"/>
                <w:szCs w:val="18"/>
              </w:rPr>
            </w:pPr>
            <w:r w:rsidRPr="000B01C9">
              <w:rPr>
                <w:b/>
                <w:color w:val="auto"/>
                <w:sz w:val="18"/>
                <w:szCs w:val="18"/>
              </w:rPr>
              <w:t>1,953</w:t>
            </w:r>
            <w:r w:rsidR="00A672D2" w:rsidRPr="000B01C9">
              <w:rPr>
                <w:b/>
                <w:color w:val="auto"/>
                <w:sz w:val="18"/>
                <w:szCs w:val="18"/>
              </w:rPr>
              <w:t xml:space="preserve"> </w:t>
            </w:r>
          </w:p>
        </w:tc>
      </w:tr>
      <w:tr w:rsidR="002750CF" w:rsidRPr="000B01C9" w:rsidTr="007532FF">
        <w:trPr>
          <w:trHeight w:val="170"/>
          <w:jc w:val="center"/>
        </w:trPr>
        <w:tc>
          <w:tcPr>
            <w:tcW w:w="2770" w:type="dxa"/>
            <w:tcBorders>
              <w:top w:val="nil"/>
              <w:left w:val="nil"/>
              <w:bottom w:val="nil"/>
              <w:right w:val="nil"/>
            </w:tcBorders>
            <w:shd w:val="clear" w:color="auto" w:fill="auto"/>
            <w:tcMar>
              <w:left w:w="57" w:type="dxa"/>
              <w:right w:w="57" w:type="dxa"/>
            </w:tcMar>
            <w:vAlign w:val="center"/>
            <w:hideMark/>
          </w:tcPr>
          <w:p w:rsidR="002457BE" w:rsidRPr="000B01C9" w:rsidRDefault="00A672D2" w:rsidP="007D6C54">
            <w:pPr>
              <w:pStyle w:val="a"/>
              <w:rPr>
                <w:b/>
                <w:sz w:val="18"/>
                <w:szCs w:val="18"/>
              </w:rPr>
            </w:pPr>
            <w:r w:rsidRPr="000B01C9">
              <w:rPr>
                <w:b/>
                <w:sz w:val="18"/>
                <w:szCs w:val="18"/>
              </w:rPr>
              <w:t>Балансова стойност 1 януари</w:t>
            </w:r>
          </w:p>
        </w:tc>
        <w:tc>
          <w:tcPr>
            <w:tcW w:w="902" w:type="dxa"/>
            <w:tcBorders>
              <w:top w:val="nil"/>
              <w:left w:val="nil"/>
              <w:bottom w:val="double" w:sz="6" w:space="0" w:color="auto"/>
              <w:right w:val="nil"/>
            </w:tcBorders>
            <w:shd w:val="clear" w:color="auto" w:fill="auto"/>
            <w:tcMar>
              <w:left w:w="57" w:type="dxa"/>
              <w:right w:w="57" w:type="dxa"/>
            </w:tcMar>
            <w:vAlign w:val="bottom"/>
            <w:hideMark/>
          </w:tcPr>
          <w:p w:rsidR="0020388B" w:rsidRPr="000B01C9" w:rsidRDefault="00505451">
            <w:pPr>
              <w:pStyle w:val="a0"/>
              <w:rPr>
                <w:b/>
                <w:bCs/>
                <w:sz w:val="18"/>
                <w:szCs w:val="18"/>
              </w:rPr>
            </w:pPr>
            <w:r w:rsidRPr="000B01C9">
              <w:rPr>
                <w:b/>
                <w:sz w:val="18"/>
                <w:szCs w:val="18"/>
              </w:rPr>
              <w:t>1,816</w:t>
            </w:r>
          </w:p>
        </w:tc>
        <w:tc>
          <w:tcPr>
            <w:tcW w:w="865" w:type="dxa"/>
            <w:tcBorders>
              <w:top w:val="nil"/>
              <w:left w:val="nil"/>
              <w:bottom w:val="double" w:sz="6" w:space="0" w:color="auto"/>
              <w:right w:val="nil"/>
            </w:tcBorders>
            <w:shd w:val="clear" w:color="auto" w:fill="auto"/>
            <w:tcMar>
              <w:left w:w="57" w:type="dxa"/>
              <w:right w:w="57" w:type="dxa"/>
            </w:tcMar>
            <w:vAlign w:val="bottom"/>
            <w:hideMark/>
          </w:tcPr>
          <w:p w:rsidR="0020388B" w:rsidRPr="000B01C9" w:rsidRDefault="00A672D2">
            <w:pPr>
              <w:pStyle w:val="a0"/>
              <w:rPr>
                <w:b/>
                <w:bCs/>
                <w:sz w:val="18"/>
                <w:szCs w:val="18"/>
              </w:rPr>
            </w:pPr>
            <w:r w:rsidRPr="000B01C9">
              <w:rPr>
                <w:b/>
                <w:sz w:val="18"/>
                <w:szCs w:val="18"/>
              </w:rPr>
              <w:t>1,862</w:t>
            </w:r>
          </w:p>
        </w:tc>
        <w:tc>
          <w:tcPr>
            <w:tcW w:w="938" w:type="dxa"/>
            <w:tcBorders>
              <w:top w:val="nil"/>
              <w:left w:val="nil"/>
              <w:bottom w:val="double" w:sz="6" w:space="0" w:color="auto"/>
              <w:right w:val="nil"/>
            </w:tcBorders>
            <w:shd w:val="clear" w:color="auto" w:fill="auto"/>
            <w:tcMar>
              <w:left w:w="57" w:type="dxa"/>
              <w:right w:w="57" w:type="dxa"/>
            </w:tcMar>
            <w:vAlign w:val="bottom"/>
            <w:hideMark/>
          </w:tcPr>
          <w:p w:rsidR="0020388B" w:rsidRPr="000B01C9" w:rsidRDefault="00505451">
            <w:pPr>
              <w:pStyle w:val="a0"/>
              <w:rPr>
                <w:b/>
                <w:bCs/>
                <w:sz w:val="18"/>
                <w:szCs w:val="18"/>
              </w:rPr>
            </w:pPr>
            <w:r w:rsidRPr="000B01C9">
              <w:rPr>
                <w:b/>
                <w:sz w:val="18"/>
                <w:szCs w:val="18"/>
              </w:rPr>
              <w:t>95</w:t>
            </w:r>
          </w:p>
        </w:tc>
        <w:tc>
          <w:tcPr>
            <w:tcW w:w="888" w:type="dxa"/>
            <w:tcBorders>
              <w:top w:val="nil"/>
              <w:left w:val="nil"/>
              <w:bottom w:val="double" w:sz="6" w:space="0" w:color="auto"/>
              <w:right w:val="nil"/>
            </w:tcBorders>
            <w:shd w:val="clear" w:color="auto" w:fill="auto"/>
            <w:tcMar>
              <w:left w:w="57" w:type="dxa"/>
              <w:right w:w="57" w:type="dxa"/>
            </w:tcMar>
            <w:vAlign w:val="bottom"/>
            <w:hideMark/>
          </w:tcPr>
          <w:p w:rsidR="0020388B" w:rsidRPr="000B01C9" w:rsidRDefault="00A672D2">
            <w:pPr>
              <w:pStyle w:val="a0"/>
              <w:rPr>
                <w:b/>
                <w:bCs/>
                <w:sz w:val="18"/>
                <w:szCs w:val="18"/>
              </w:rPr>
            </w:pPr>
            <w:r w:rsidRPr="000B01C9">
              <w:rPr>
                <w:b/>
                <w:sz w:val="18"/>
                <w:szCs w:val="18"/>
              </w:rPr>
              <w:t>61</w:t>
            </w:r>
          </w:p>
        </w:tc>
        <w:tc>
          <w:tcPr>
            <w:tcW w:w="902" w:type="dxa"/>
            <w:tcBorders>
              <w:top w:val="nil"/>
              <w:left w:val="nil"/>
              <w:bottom w:val="double" w:sz="6" w:space="0" w:color="auto"/>
              <w:right w:val="nil"/>
            </w:tcBorders>
            <w:shd w:val="clear" w:color="auto" w:fill="auto"/>
            <w:tcMar>
              <w:left w:w="57" w:type="dxa"/>
              <w:right w:w="57" w:type="dxa"/>
            </w:tcMar>
            <w:vAlign w:val="bottom"/>
            <w:hideMark/>
          </w:tcPr>
          <w:p w:rsidR="0020388B" w:rsidRPr="000B01C9" w:rsidRDefault="00505451">
            <w:pPr>
              <w:pStyle w:val="a0"/>
              <w:rPr>
                <w:b/>
                <w:bCs/>
                <w:sz w:val="18"/>
                <w:szCs w:val="18"/>
              </w:rPr>
            </w:pPr>
            <w:r w:rsidRPr="000B01C9">
              <w:rPr>
                <w:b/>
                <w:sz w:val="18"/>
                <w:szCs w:val="18"/>
              </w:rPr>
              <w:t>37</w:t>
            </w:r>
          </w:p>
        </w:tc>
        <w:tc>
          <w:tcPr>
            <w:tcW w:w="858" w:type="dxa"/>
            <w:tcBorders>
              <w:top w:val="nil"/>
              <w:left w:val="nil"/>
              <w:bottom w:val="double" w:sz="6" w:space="0" w:color="auto"/>
              <w:right w:val="nil"/>
            </w:tcBorders>
            <w:shd w:val="clear" w:color="auto" w:fill="auto"/>
            <w:tcMar>
              <w:left w:w="57" w:type="dxa"/>
              <w:right w:w="57" w:type="dxa"/>
            </w:tcMar>
            <w:vAlign w:val="bottom"/>
            <w:hideMark/>
          </w:tcPr>
          <w:p w:rsidR="0020388B" w:rsidRPr="000B01C9" w:rsidRDefault="00846E6E">
            <w:pPr>
              <w:pStyle w:val="a0"/>
              <w:rPr>
                <w:b/>
                <w:bCs/>
                <w:sz w:val="18"/>
                <w:szCs w:val="18"/>
              </w:rPr>
            </w:pPr>
            <w:r w:rsidRPr="000B01C9">
              <w:rPr>
                <w:b/>
                <w:sz w:val="18"/>
                <w:szCs w:val="18"/>
              </w:rPr>
              <w:t>63</w:t>
            </w:r>
          </w:p>
        </w:tc>
        <w:tc>
          <w:tcPr>
            <w:tcW w:w="845" w:type="dxa"/>
            <w:tcBorders>
              <w:top w:val="nil"/>
              <w:left w:val="nil"/>
              <w:bottom w:val="double" w:sz="6" w:space="0" w:color="auto"/>
              <w:right w:val="nil"/>
            </w:tcBorders>
            <w:shd w:val="clear" w:color="auto" w:fill="auto"/>
            <w:tcMar>
              <w:left w:w="57" w:type="dxa"/>
              <w:right w:w="57" w:type="dxa"/>
            </w:tcMar>
            <w:vAlign w:val="bottom"/>
            <w:hideMark/>
          </w:tcPr>
          <w:p w:rsidR="0020388B" w:rsidRPr="000B01C9" w:rsidRDefault="00505451">
            <w:pPr>
              <w:pStyle w:val="a0"/>
              <w:rPr>
                <w:b/>
                <w:bCs/>
                <w:sz w:val="18"/>
                <w:szCs w:val="18"/>
              </w:rPr>
            </w:pPr>
            <w:r w:rsidRPr="000B01C9">
              <w:rPr>
                <w:b/>
                <w:sz w:val="18"/>
                <w:szCs w:val="18"/>
              </w:rPr>
              <w:t>5</w:t>
            </w:r>
          </w:p>
        </w:tc>
        <w:tc>
          <w:tcPr>
            <w:tcW w:w="910" w:type="dxa"/>
            <w:tcBorders>
              <w:top w:val="nil"/>
              <w:left w:val="nil"/>
              <w:bottom w:val="double" w:sz="6" w:space="0" w:color="auto"/>
              <w:right w:val="nil"/>
            </w:tcBorders>
            <w:shd w:val="clear" w:color="auto" w:fill="auto"/>
            <w:tcMar>
              <w:left w:w="57" w:type="dxa"/>
              <w:right w:w="57" w:type="dxa"/>
            </w:tcMar>
            <w:vAlign w:val="bottom"/>
            <w:hideMark/>
          </w:tcPr>
          <w:p w:rsidR="0020388B" w:rsidRPr="000B01C9" w:rsidRDefault="00846E6E">
            <w:pPr>
              <w:pStyle w:val="a0"/>
              <w:rPr>
                <w:b/>
                <w:bCs/>
                <w:sz w:val="18"/>
                <w:szCs w:val="18"/>
              </w:rPr>
            </w:pPr>
            <w:r w:rsidRPr="000B01C9">
              <w:rPr>
                <w:b/>
                <w:sz w:val="18"/>
                <w:szCs w:val="18"/>
              </w:rPr>
              <w:t>4</w:t>
            </w:r>
          </w:p>
        </w:tc>
        <w:tc>
          <w:tcPr>
            <w:tcW w:w="902" w:type="dxa"/>
            <w:tcBorders>
              <w:top w:val="nil"/>
              <w:left w:val="nil"/>
              <w:bottom w:val="double" w:sz="6" w:space="0" w:color="auto"/>
              <w:right w:val="nil"/>
            </w:tcBorders>
            <w:shd w:val="clear" w:color="auto" w:fill="auto"/>
            <w:noWrap/>
            <w:tcMar>
              <w:left w:w="57" w:type="dxa"/>
              <w:right w:w="57" w:type="dxa"/>
            </w:tcMar>
            <w:vAlign w:val="bottom"/>
            <w:hideMark/>
          </w:tcPr>
          <w:p w:rsidR="0020388B" w:rsidRPr="000B01C9" w:rsidRDefault="00505451">
            <w:pPr>
              <w:pStyle w:val="a0"/>
              <w:rPr>
                <w:b/>
                <w:bCs/>
                <w:sz w:val="18"/>
                <w:szCs w:val="18"/>
              </w:rPr>
            </w:pPr>
            <w:r w:rsidRPr="000B01C9">
              <w:rPr>
                <w:b/>
                <w:sz w:val="18"/>
                <w:szCs w:val="18"/>
              </w:rPr>
              <w:t>1,953</w:t>
            </w:r>
          </w:p>
        </w:tc>
        <w:tc>
          <w:tcPr>
            <w:tcW w:w="842" w:type="dxa"/>
            <w:tcBorders>
              <w:top w:val="nil"/>
              <w:left w:val="nil"/>
              <w:bottom w:val="double" w:sz="6" w:space="0" w:color="auto"/>
              <w:right w:val="nil"/>
            </w:tcBorders>
            <w:shd w:val="clear" w:color="auto" w:fill="auto"/>
            <w:tcMar>
              <w:left w:w="57" w:type="dxa"/>
              <w:right w:w="57" w:type="dxa"/>
            </w:tcMar>
            <w:vAlign w:val="bottom"/>
            <w:hideMark/>
          </w:tcPr>
          <w:p w:rsidR="0020388B" w:rsidRPr="000B01C9" w:rsidRDefault="00846E6E">
            <w:pPr>
              <w:pStyle w:val="a0"/>
              <w:rPr>
                <w:b/>
                <w:bCs/>
                <w:sz w:val="18"/>
                <w:szCs w:val="18"/>
              </w:rPr>
            </w:pPr>
            <w:r w:rsidRPr="000B01C9">
              <w:rPr>
                <w:b/>
                <w:sz w:val="18"/>
                <w:szCs w:val="18"/>
              </w:rPr>
              <w:t>1,990</w:t>
            </w:r>
          </w:p>
        </w:tc>
      </w:tr>
    </w:tbl>
    <w:p w:rsidR="0020388B" w:rsidRPr="000B01C9" w:rsidRDefault="0020388B" w:rsidP="00410D11">
      <w:pPr>
        <w:rPr>
          <w:lang w:val="en-US"/>
        </w:rPr>
      </w:pPr>
    </w:p>
    <w:p w:rsidR="0020388B" w:rsidRPr="000B01C9" w:rsidRDefault="006A7487" w:rsidP="00410D11">
      <w:r w:rsidRPr="000B01C9">
        <w:t>На 29</w:t>
      </w:r>
      <w:r w:rsidR="007532FF" w:rsidRPr="000B01C9">
        <w:t>.09.</w:t>
      </w:r>
      <w:r w:rsidRPr="000B01C9">
        <w:t xml:space="preserve">2016 г. бе подписан договор за покупко-продажба на недвижим имот между „Централен Депозитар“ АД и „Българска фондова борса – София“ АД. Имотът включва етаж 4 на блок 6 от сградата и паркоместа 9, 10 и 14 на етаж -2 от блок 5. Сделката е на обща стойност 810 </w:t>
      </w:r>
      <w:r w:rsidR="007532FF" w:rsidRPr="000B01C9">
        <w:t>х.лв.</w:t>
      </w:r>
      <w:r w:rsidRPr="000B01C9">
        <w:t xml:space="preserve"> и се сключва съгласно решение на Общо събрание на акционерите на „БФБ-София“ АД от 21.06.2016 г. </w:t>
      </w:r>
    </w:p>
    <w:p w:rsidR="0020388B" w:rsidRPr="000B01C9" w:rsidRDefault="006A7487" w:rsidP="00410D11">
      <w:r w:rsidRPr="000B01C9">
        <w:t xml:space="preserve">Към </w:t>
      </w:r>
      <w:r w:rsidR="007532FF" w:rsidRPr="000B01C9">
        <w:rPr>
          <w:lang w:val="en-US"/>
        </w:rPr>
        <w:t>30</w:t>
      </w:r>
      <w:r w:rsidR="007532FF" w:rsidRPr="000B01C9">
        <w:t>.09.</w:t>
      </w:r>
      <w:r w:rsidRPr="000B01C9">
        <w:t xml:space="preserve">2016 г. цитираните имоти с отчетна стойност 652 </w:t>
      </w:r>
      <w:r w:rsidR="007532FF" w:rsidRPr="000B01C9">
        <w:t>х.лв</w:t>
      </w:r>
      <w:r w:rsidRPr="000B01C9">
        <w:t xml:space="preserve">., балансова стойност 504 </w:t>
      </w:r>
      <w:r w:rsidR="007532FF" w:rsidRPr="000B01C9">
        <w:t>х.лв</w:t>
      </w:r>
      <w:r w:rsidRPr="000B01C9">
        <w:t xml:space="preserve">. и начислена амортизация 148 </w:t>
      </w:r>
      <w:r w:rsidR="007532FF" w:rsidRPr="000B01C9">
        <w:t>х.лв</w:t>
      </w:r>
      <w:r w:rsidRPr="000B01C9">
        <w:t xml:space="preserve">., са отписани от сградата, собственост по нотариален акт на „БФБ-София“ АД. Реализираният приход от продажбата на недвижимия имот е в размер на 306 </w:t>
      </w:r>
      <w:r w:rsidR="007532FF" w:rsidRPr="000B01C9">
        <w:t>х.лв.</w:t>
      </w:r>
      <w:r w:rsidR="00B9457B" w:rsidRPr="000B01C9">
        <w:t xml:space="preserve"> </w:t>
      </w:r>
    </w:p>
    <w:p w:rsidR="0020388B" w:rsidRPr="000B01C9" w:rsidRDefault="0020388B" w:rsidP="00410D11"/>
    <w:p w:rsidR="0020388B" w:rsidRPr="000B01C9" w:rsidRDefault="00B9457B" w:rsidP="00410D11">
      <w:r w:rsidRPr="000B01C9">
        <w:t>Отчетната стойност на напълно амортизираните машини и оборудване, представени в отчета за финансовото състояние</w:t>
      </w:r>
      <w:r w:rsidR="000D7F69" w:rsidRPr="000B01C9">
        <w:t>, ползвани в дейността на дружеството</w:t>
      </w:r>
      <w:r w:rsidRPr="000B01C9">
        <w:t xml:space="preserve"> към 3</w:t>
      </w:r>
      <w:r w:rsidRPr="000B01C9">
        <w:rPr>
          <w:lang w:val="en-US"/>
        </w:rPr>
        <w:t>1</w:t>
      </w:r>
      <w:r w:rsidRPr="000B01C9">
        <w:t>.</w:t>
      </w:r>
      <w:r w:rsidRPr="000B01C9">
        <w:rPr>
          <w:lang w:val="en-US"/>
        </w:rPr>
        <w:t>12</w:t>
      </w:r>
      <w:r w:rsidR="007532FF" w:rsidRPr="000B01C9">
        <w:t>.2016 г. е 808 х.лв. (31.12.2015 г.: 831 х.</w:t>
      </w:r>
      <w:r w:rsidRPr="000B01C9">
        <w:t>лв.).</w:t>
      </w:r>
    </w:p>
    <w:p w:rsidR="0020388B" w:rsidRPr="000B01C9" w:rsidRDefault="00B9457B" w:rsidP="00410D11">
      <w:r w:rsidRPr="000B01C9">
        <w:t>Отчетната стойност на отписаните</w:t>
      </w:r>
      <w:r w:rsidR="00C81FEF" w:rsidRPr="000B01C9">
        <w:t>,</w:t>
      </w:r>
      <w:r w:rsidRPr="000B01C9">
        <w:t xml:space="preserve">  напълно амортизирани дълготрайни материални  активи с протокол за </w:t>
      </w:r>
      <w:r w:rsidR="007532FF" w:rsidRPr="000B01C9">
        <w:t>брак към 31.12.2016 г. е 73 х.лв.</w:t>
      </w:r>
      <w:r w:rsidRPr="000B01C9">
        <w:t xml:space="preserve"> </w:t>
      </w:r>
    </w:p>
    <w:p w:rsidR="0020388B" w:rsidRPr="000B01C9" w:rsidRDefault="00B90494" w:rsidP="00410D11">
      <w:pPr>
        <w:pStyle w:val="Mainnumbers"/>
      </w:pPr>
      <w:bookmarkStart w:id="77" w:name="_Toc418084380"/>
      <w:bookmarkStart w:id="78" w:name="_Toc475137976"/>
      <w:r w:rsidRPr="000B01C9">
        <w:t>НЕМАТЕРИАЛНИ АКТИВИ</w:t>
      </w:r>
      <w:bookmarkEnd w:id="77"/>
      <w:bookmarkEnd w:id="78"/>
    </w:p>
    <w:tbl>
      <w:tblPr>
        <w:tblW w:w="5000" w:type="pct"/>
        <w:jc w:val="center"/>
        <w:tblLook w:val="04A0"/>
      </w:tblPr>
      <w:tblGrid>
        <w:gridCol w:w="5975"/>
        <w:gridCol w:w="2353"/>
        <w:gridCol w:w="1667"/>
      </w:tblGrid>
      <w:tr w:rsidR="003D634D" w:rsidRPr="000B01C9" w:rsidTr="000D7F69">
        <w:trPr>
          <w:trHeight w:val="170"/>
          <w:jc w:val="center"/>
        </w:trPr>
        <w:tc>
          <w:tcPr>
            <w:tcW w:w="2989" w:type="pct"/>
            <w:tcBorders>
              <w:top w:val="nil"/>
              <w:left w:val="nil"/>
              <w:bottom w:val="nil"/>
              <w:right w:val="nil"/>
            </w:tcBorders>
            <w:shd w:val="clear" w:color="auto" w:fill="auto"/>
            <w:vAlign w:val="bottom"/>
          </w:tcPr>
          <w:p w:rsidR="003D634D" w:rsidRPr="000B01C9" w:rsidRDefault="003D634D" w:rsidP="003D634D">
            <w:pPr>
              <w:pStyle w:val="a"/>
              <w:rPr>
                <w:szCs w:val="20"/>
              </w:rPr>
            </w:pPr>
          </w:p>
        </w:tc>
        <w:tc>
          <w:tcPr>
            <w:tcW w:w="2011" w:type="pct"/>
            <w:gridSpan w:val="2"/>
            <w:tcBorders>
              <w:top w:val="nil"/>
              <w:left w:val="nil"/>
              <w:bottom w:val="nil"/>
              <w:right w:val="nil"/>
            </w:tcBorders>
            <w:shd w:val="clear" w:color="auto" w:fill="auto"/>
            <w:vAlign w:val="bottom"/>
          </w:tcPr>
          <w:p w:rsidR="003D634D" w:rsidRPr="000B01C9" w:rsidRDefault="003D634D" w:rsidP="007532FF">
            <w:pPr>
              <w:pStyle w:val="a1"/>
              <w:rPr>
                <w:szCs w:val="20"/>
              </w:rPr>
            </w:pPr>
            <w:r w:rsidRPr="000B01C9">
              <w:rPr>
                <w:szCs w:val="20"/>
              </w:rPr>
              <w:t>Програмни продукти</w:t>
            </w:r>
          </w:p>
        </w:tc>
      </w:tr>
      <w:tr w:rsidR="003D634D" w:rsidRPr="000B01C9" w:rsidTr="000D7F69">
        <w:trPr>
          <w:trHeight w:val="170"/>
          <w:jc w:val="center"/>
        </w:trPr>
        <w:tc>
          <w:tcPr>
            <w:tcW w:w="2989" w:type="pct"/>
            <w:tcBorders>
              <w:top w:val="nil"/>
              <w:left w:val="nil"/>
              <w:bottom w:val="nil"/>
              <w:right w:val="nil"/>
            </w:tcBorders>
            <w:shd w:val="clear" w:color="auto" w:fill="auto"/>
            <w:vAlign w:val="bottom"/>
            <w:hideMark/>
          </w:tcPr>
          <w:p w:rsidR="003D634D" w:rsidRPr="000B01C9" w:rsidRDefault="003D634D" w:rsidP="003D634D">
            <w:pPr>
              <w:pStyle w:val="a"/>
              <w:rPr>
                <w:szCs w:val="20"/>
              </w:rPr>
            </w:pPr>
          </w:p>
        </w:tc>
        <w:tc>
          <w:tcPr>
            <w:tcW w:w="1177" w:type="pct"/>
            <w:tcBorders>
              <w:top w:val="nil"/>
              <w:left w:val="nil"/>
              <w:bottom w:val="nil"/>
              <w:right w:val="nil"/>
            </w:tcBorders>
            <w:shd w:val="clear" w:color="auto" w:fill="auto"/>
            <w:vAlign w:val="bottom"/>
            <w:hideMark/>
          </w:tcPr>
          <w:p w:rsidR="0020388B" w:rsidRPr="000B01C9" w:rsidRDefault="002A04CC">
            <w:pPr>
              <w:pStyle w:val="a1"/>
              <w:jc w:val="right"/>
              <w:rPr>
                <w:szCs w:val="20"/>
              </w:rPr>
            </w:pPr>
            <w:r w:rsidRPr="000B01C9">
              <w:rPr>
                <w:szCs w:val="20"/>
              </w:rPr>
              <w:t>2016</w:t>
            </w:r>
          </w:p>
        </w:tc>
        <w:tc>
          <w:tcPr>
            <w:tcW w:w="834" w:type="pct"/>
            <w:tcBorders>
              <w:top w:val="nil"/>
              <w:left w:val="nil"/>
              <w:bottom w:val="nil"/>
              <w:right w:val="nil"/>
            </w:tcBorders>
            <w:shd w:val="clear" w:color="auto" w:fill="auto"/>
            <w:vAlign w:val="bottom"/>
            <w:hideMark/>
          </w:tcPr>
          <w:p w:rsidR="003D634D" w:rsidRPr="000B01C9" w:rsidRDefault="002A04CC" w:rsidP="009D3741">
            <w:pPr>
              <w:pStyle w:val="a1"/>
              <w:jc w:val="right"/>
              <w:rPr>
                <w:szCs w:val="20"/>
              </w:rPr>
            </w:pPr>
            <w:r w:rsidRPr="000B01C9">
              <w:rPr>
                <w:szCs w:val="20"/>
              </w:rPr>
              <w:t>2015</w:t>
            </w:r>
          </w:p>
        </w:tc>
      </w:tr>
      <w:tr w:rsidR="003D634D" w:rsidRPr="000B01C9" w:rsidTr="000D7F69">
        <w:trPr>
          <w:trHeight w:val="80"/>
          <w:jc w:val="center"/>
        </w:trPr>
        <w:tc>
          <w:tcPr>
            <w:tcW w:w="2989" w:type="pct"/>
            <w:tcBorders>
              <w:top w:val="nil"/>
              <w:left w:val="nil"/>
              <w:bottom w:val="nil"/>
              <w:right w:val="nil"/>
            </w:tcBorders>
            <w:shd w:val="clear" w:color="auto" w:fill="auto"/>
            <w:vAlign w:val="bottom"/>
            <w:hideMark/>
          </w:tcPr>
          <w:p w:rsidR="003D634D" w:rsidRPr="000B01C9" w:rsidRDefault="003D634D" w:rsidP="003D634D">
            <w:pPr>
              <w:pStyle w:val="a"/>
              <w:rPr>
                <w:szCs w:val="20"/>
              </w:rPr>
            </w:pPr>
          </w:p>
        </w:tc>
        <w:tc>
          <w:tcPr>
            <w:tcW w:w="1177" w:type="pct"/>
            <w:tcBorders>
              <w:top w:val="nil"/>
              <w:left w:val="nil"/>
              <w:bottom w:val="nil"/>
              <w:right w:val="nil"/>
            </w:tcBorders>
            <w:shd w:val="clear" w:color="auto" w:fill="auto"/>
            <w:noWrap/>
            <w:hideMark/>
          </w:tcPr>
          <w:p w:rsidR="003D634D" w:rsidRPr="000B01C9" w:rsidRDefault="003D634D" w:rsidP="009D3741">
            <w:pPr>
              <w:pStyle w:val="a1"/>
              <w:jc w:val="right"/>
              <w:rPr>
                <w:szCs w:val="20"/>
              </w:rPr>
            </w:pPr>
            <w:r w:rsidRPr="000B01C9">
              <w:rPr>
                <w:szCs w:val="20"/>
              </w:rPr>
              <w:t>BGN'000</w:t>
            </w:r>
          </w:p>
        </w:tc>
        <w:tc>
          <w:tcPr>
            <w:tcW w:w="834" w:type="pct"/>
            <w:tcBorders>
              <w:top w:val="nil"/>
              <w:left w:val="nil"/>
              <w:bottom w:val="nil"/>
              <w:right w:val="nil"/>
            </w:tcBorders>
            <w:shd w:val="clear" w:color="auto" w:fill="auto"/>
            <w:noWrap/>
            <w:hideMark/>
          </w:tcPr>
          <w:p w:rsidR="003D634D" w:rsidRPr="000B01C9" w:rsidRDefault="003D634D" w:rsidP="009D3741">
            <w:pPr>
              <w:pStyle w:val="a1"/>
              <w:jc w:val="right"/>
              <w:rPr>
                <w:szCs w:val="20"/>
              </w:rPr>
            </w:pPr>
            <w:r w:rsidRPr="000B01C9">
              <w:rPr>
                <w:szCs w:val="20"/>
              </w:rPr>
              <w:t>BGN'000</w:t>
            </w:r>
          </w:p>
        </w:tc>
      </w:tr>
      <w:tr w:rsidR="003D634D" w:rsidRPr="000B01C9" w:rsidTr="000D7F69">
        <w:trPr>
          <w:trHeight w:val="80"/>
          <w:jc w:val="center"/>
        </w:trPr>
        <w:tc>
          <w:tcPr>
            <w:tcW w:w="2989" w:type="pct"/>
            <w:tcBorders>
              <w:top w:val="nil"/>
              <w:left w:val="nil"/>
              <w:bottom w:val="nil"/>
              <w:right w:val="nil"/>
            </w:tcBorders>
            <w:shd w:val="clear" w:color="auto" w:fill="auto"/>
            <w:vAlign w:val="bottom"/>
            <w:hideMark/>
          </w:tcPr>
          <w:p w:rsidR="003D634D" w:rsidRPr="000B01C9" w:rsidRDefault="003D634D" w:rsidP="003D634D">
            <w:pPr>
              <w:pStyle w:val="a"/>
              <w:rPr>
                <w:b/>
                <w:szCs w:val="20"/>
              </w:rPr>
            </w:pPr>
            <w:r w:rsidRPr="000B01C9">
              <w:rPr>
                <w:b/>
                <w:szCs w:val="20"/>
              </w:rPr>
              <w:t>Отчетна стойност</w:t>
            </w:r>
          </w:p>
        </w:tc>
        <w:tc>
          <w:tcPr>
            <w:tcW w:w="1177" w:type="pct"/>
            <w:tcBorders>
              <w:top w:val="nil"/>
              <w:left w:val="nil"/>
              <w:bottom w:val="nil"/>
              <w:right w:val="nil"/>
            </w:tcBorders>
            <w:shd w:val="clear" w:color="auto" w:fill="auto"/>
            <w:vAlign w:val="bottom"/>
            <w:hideMark/>
          </w:tcPr>
          <w:p w:rsidR="003D634D" w:rsidRPr="000B01C9" w:rsidRDefault="003D634D" w:rsidP="009D3741">
            <w:pPr>
              <w:pStyle w:val="a0"/>
              <w:rPr>
                <w:szCs w:val="20"/>
              </w:rPr>
            </w:pPr>
          </w:p>
        </w:tc>
        <w:tc>
          <w:tcPr>
            <w:tcW w:w="834" w:type="pct"/>
            <w:tcBorders>
              <w:top w:val="nil"/>
              <w:left w:val="nil"/>
              <w:bottom w:val="nil"/>
              <w:right w:val="nil"/>
            </w:tcBorders>
            <w:shd w:val="clear" w:color="auto" w:fill="auto"/>
            <w:vAlign w:val="bottom"/>
            <w:hideMark/>
          </w:tcPr>
          <w:p w:rsidR="003D634D" w:rsidRPr="000B01C9" w:rsidRDefault="003D634D" w:rsidP="009D3741">
            <w:pPr>
              <w:pStyle w:val="a0"/>
              <w:rPr>
                <w:szCs w:val="20"/>
              </w:rPr>
            </w:pPr>
          </w:p>
        </w:tc>
      </w:tr>
      <w:tr w:rsidR="000B0B6A" w:rsidRPr="000B01C9" w:rsidTr="000D7F69">
        <w:trPr>
          <w:trHeight w:val="170"/>
          <w:jc w:val="center"/>
        </w:trPr>
        <w:tc>
          <w:tcPr>
            <w:tcW w:w="2989" w:type="pct"/>
            <w:tcBorders>
              <w:top w:val="nil"/>
              <w:left w:val="nil"/>
              <w:bottom w:val="nil"/>
              <w:right w:val="nil"/>
            </w:tcBorders>
            <w:shd w:val="clear" w:color="auto" w:fill="auto"/>
            <w:vAlign w:val="bottom"/>
            <w:hideMark/>
          </w:tcPr>
          <w:p w:rsidR="000B0B6A" w:rsidRPr="000B01C9" w:rsidRDefault="000B0B6A" w:rsidP="003D634D">
            <w:pPr>
              <w:pStyle w:val="a"/>
              <w:rPr>
                <w:b/>
                <w:szCs w:val="20"/>
              </w:rPr>
            </w:pPr>
            <w:r w:rsidRPr="000B01C9">
              <w:rPr>
                <w:b/>
                <w:szCs w:val="20"/>
              </w:rPr>
              <w:t>Салдо на 1 януари</w:t>
            </w:r>
          </w:p>
        </w:tc>
        <w:tc>
          <w:tcPr>
            <w:tcW w:w="1177" w:type="pct"/>
            <w:tcBorders>
              <w:top w:val="nil"/>
              <w:left w:val="nil"/>
              <w:bottom w:val="nil"/>
              <w:right w:val="nil"/>
            </w:tcBorders>
            <w:shd w:val="clear" w:color="auto" w:fill="auto"/>
            <w:vAlign w:val="bottom"/>
            <w:hideMark/>
          </w:tcPr>
          <w:p w:rsidR="000B0B6A" w:rsidRPr="000B01C9" w:rsidRDefault="00794336" w:rsidP="009D3741">
            <w:pPr>
              <w:pStyle w:val="a0"/>
              <w:rPr>
                <w:b/>
                <w:szCs w:val="20"/>
              </w:rPr>
            </w:pPr>
            <w:r w:rsidRPr="000B01C9">
              <w:rPr>
                <w:b/>
                <w:bCs/>
                <w:szCs w:val="20"/>
              </w:rPr>
              <w:t xml:space="preserve">752 </w:t>
            </w:r>
          </w:p>
        </w:tc>
        <w:tc>
          <w:tcPr>
            <w:tcW w:w="834" w:type="pct"/>
            <w:tcBorders>
              <w:top w:val="nil"/>
              <w:left w:val="nil"/>
              <w:bottom w:val="nil"/>
              <w:right w:val="nil"/>
            </w:tcBorders>
            <w:shd w:val="clear" w:color="auto" w:fill="auto"/>
            <w:vAlign w:val="bottom"/>
            <w:hideMark/>
          </w:tcPr>
          <w:p w:rsidR="000B0B6A" w:rsidRPr="000B01C9" w:rsidRDefault="00794336" w:rsidP="009D3741">
            <w:pPr>
              <w:pStyle w:val="a0"/>
              <w:rPr>
                <w:b/>
                <w:szCs w:val="20"/>
              </w:rPr>
            </w:pPr>
            <w:r w:rsidRPr="000B01C9">
              <w:rPr>
                <w:b/>
                <w:bCs/>
                <w:szCs w:val="20"/>
              </w:rPr>
              <w:t xml:space="preserve">752 </w:t>
            </w:r>
          </w:p>
        </w:tc>
      </w:tr>
      <w:tr w:rsidR="000B0B6A" w:rsidRPr="000B01C9" w:rsidTr="000D7F69">
        <w:trPr>
          <w:trHeight w:val="193"/>
          <w:jc w:val="center"/>
        </w:trPr>
        <w:tc>
          <w:tcPr>
            <w:tcW w:w="2989" w:type="pct"/>
            <w:tcBorders>
              <w:top w:val="nil"/>
              <w:left w:val="nil"/>
              <w:bottom w:val="nil"/>
              <w:right w:val="nil"/>
            </w:tcBorders>
            <w:shd w:val="clear" w:color="auto" w:fill="auto"/>
            <w:vAlign w:val="bottom"/>
            <w:hideMark/>
          </w:tcPr>
          <w:p w:rsidR="000B0B6A" w:rsidRPr="000B01C9" w:rsidRDefault="000B0B6A" w:rsidP="003D634D">
            <w:pPr>
              <w:pStyle w:val="a"/>
              <w:rPr>
                <w:szCs w:val="20"/>
              </w:rPr>
            </w:pPr>
            <w:r w:rsidRPr="000B01C9">
              <w:rPr>
                <w:szCs w:val="20"/>
              </w:rPr>
              <w:t>Придобити</w:t>
            </w:r>
          </w:p>
        </w:tc>
        <w:tc>
          <w:tcPr>
            <w:tcW w:w="1177" w:type="pct"/>
            <w:tcBorders>
              <w:top w:val="nil"/>
              <w:left w:val="nil"/>
              <w:bottom w:val="nil"/>
              <w:right w:val="nil"/>
            </w:tcBorders>
            <w:shd w:val="clear" w:color="auto" w:fill="auto"/>
            <w:vAlign w:val="bottom"/>
            <w:hideMark/>
          </w:tcPr>
          <w:p w:rsidR="000B0B6A" w:rsidRPr="000B01C9" w:rsidRDefault="00794336" w:rsidP="009D3741">
            <w:pPr>
              <w:pStyle w:val="a0"/>
              <w:rPr>
                <w:szCs w:val="20"/>
                <w:lang w:val="bg-BG"/>
              </w:rPr>
            </w:pPr>
            <w:r w:rsidRPr="000B01C9">
              <w:rPr>
                <w:szCs w:val="20"/>
              </w:rPr>
              <w:t xml:space="preserve">13 </w:t>
            </w:r>
          </w:p>
        </w:tc>
        <w:tc>
          <w:tcPr>
            <w:tcW w:w="834" w:type="pct"/>
            <w:tcBorders>
              <w:top w:val="nil"/>
              <w:left w:val="nil"/>
              <w:bottom w:val="nil"/>
              <w:right w:val="nil"/>
            </w:tcBorders>
            <w:shd w:val="clear" w:color="auto" w:fill="auto"/>
            <w:vAlign w:val="bottom"/>
            <w:hideMark/>
          </w:tcPr>
          <w:p w:rsidR="000B0B6A" w:rsidRPr="000B01C9" w:rsidRDefault="00794336" w:rsidP="009D3741">
            <w:pPr>
              <w:pStyle w:val="a0"/>
              <w:rPr>
                <w:szCs w:val="20"/>
              </w:rPr>
            </w:pPr>
            <w:r w:rsidRPr="000B01C9">
              <w:rPr>
                <w:szCs w:val="20"/>
                <w:lang w:val="bg-BG"/>
              </w:rPr>
              <w:t>-</w:t>
            </w:r>
            <w:r w:rsidRPr="000B01C9">
              <w:rPr>
                <w:szCs w:val="20"/>
              </w:rPr>
              <w:t xml:space="preserve"> </w:t>
            </w:r>
          </w:p>
        </w:tc>
      </w:tr>
      <w:tr w:rsidR="00E66AF9" w:rsidRPr="000B01C9" w:rsidTr="000D7F69">
        <w:trPr>
          <w:trHeight w:val="193"/>
          <w:jc w:val="center"/>
        </w:trPr>
        <w:tc>
          <w:tcPr>
            <w:tcW w:w="2989" w:type="pct"/>
            <w:tcBorders>
              <w:top w:val="nil"/>
              <w:left w:val="nil"/>
              <w:bottom w:val="nil"/>
              <w:right w:val="nil"/>
            </w:tcBorders>
            <w:shd w:val="clear" w:color="auto" w:fill="auto"/>
            <w:vAlign w:val="bottom"/>
            <w:hideMark/>
          </w:tcPr>
          <w:p w:rsidR="00E66AF9" w:rsidRPr="000B01C9" w:rsidRDefault="00E66AF9" w:rsidP="003D634D">
            <w:pPr>
              <w:pStyle w:val="a"/>
              <w:rPr>
                <w:szCs w:val="20"/>
                <w:lang w:val="bg-BG"/>
              </w:rPr>
            </w:pPr>
            <w:r w:rsidRPr="000B01C9">
              <w:rPr>
                <w:szCs w:val="20"/>
                <w:lang w:val="bg-BG"/>
              </w:rPr>
              <w:t>Отписани</w:t>
            </w:r>
          </w:p>
        </w:tc>
        <w:tc>
          <w:tcPr>
            <w:tcW w:w="1177" w:type="pct"/>
            <w:tcBorders>
              <w:top w:val="nil"/>
              <w:left w:val="nil"/>
              <w:bottom w:val="nil"/>
              <w:right w:val="nil"/>
            </w:tcBorders>
            <w:shd w:val="clear" w:color="auto" w:fill="auto"/>
            <w:vAlign w:val="bottom"/>
            <w:hideMark/>
          </w:tcPr>
          <w:p w:rsidR="00E66AF9" w:rsidRPr="000B01C9" w:rsidRDefault="000D7F69" w:rsidP="009D3741">
            <w:pPr>
              <w:pStyle w:val="a0"/>
              <w:rPr>
                <w:szCs w:val="20"/>
                <w:lang w:val="bg-BG"/>
              </w:rPr>
            </w:pPr>
            <w:r w:rsidRPr="000B01C9">
              <w:rPr>
                <w:szCs w:val="20"/>
                <w:lang w:val="bg-BG"/>
              </w:rPr>
              <w:t>(</w:t>
            </w:r>
            <w:r w:rsidR="00794336" w:rsidRPr="000B01C9">
              <w:rPr>
                <w:szCs w:val="20"/>
              </w:rPr>
              <w:t>24</w:t>
            </w:r>
            <w:r w:rsidRPr="000B01C9">
              <w:rPr>
                <w:szCs w:val="20"/>
                <w:lang w:val="bg-BG"/>
              </w:rPr>
              <w:t>)</w:t>
            </w:r>
          </w:p>
        </w:tc>
        <w:tc>
          <w:tcPr>
            <w:tcW w:w="834" w:type="pct"/>
            <w:tcBorders>
              <w:top w:val="nil"/>
              <w:left w:val="nil"/>
              <w:bottom w:val="nil"/>
              <w:right w:val="nil"/>
            </w:tcBorders>
            <w:shd w:val="clear" w:color="auto" w:fill="auto"/>
            <w:vAlign w:val="bottom"/>
            <w:hideMark/>
          </w:tcPr>
          <w:p w:rsidR="00E66AF9" w:rsidRPr="000B01C9" w:rsidRDefault="00794336" w:rsidP="009D3741">
            <w:pPr>
              <w:pStyle w:val="a0"/>
              <w:rPr>
                <w:szCs w:val="20"/>
                <w:lang w:val="bg-BG"/>
              </w:rPr>
            </w:pPr>
            <w:r w:rsidRPr="000B01C9">
              <w:rPr>
                <w:szCs w:val="20"/>
                <w:lang w:val="bg-BG"/>
              </w:rPr>
              <w:t>-</w:t>
            </w:r>
          </w:p>
        </w:tc>
      </w:tr>
      <w:tr w:rsidR="000B0B6A" w:rsidRPr="000B01C9" w:rsidTr="000D7F69">
        <w:trPr>
          <w:trHeight w:val="170"/>
          <w:jc w:val="center"/>
        </w:trPr>
        <w:tc>
          <w:tcPr>
            <w:tcW w:w="2989" w:type="pct"/>
            <w:tcBorders>
              <w:top w:val="nil"/>
              <w:left w:val="nil"/>
              <w:bottom w:val="nil"/>
              <w:right w:val="nil"/>
            </w:tcBorders>
            <w:shd w:val="clear" w:color="auto" w:fill="auto"/>
            <w:vAlign w:val="bottom"/>
            <w:hideMark/>
          </w:tcPr>
          <w:p w:rsidR="0020388B" w:rsidRPr="000B01C9" w:rsidRDefault="000B0B6A">
            <w:pPr>
              <w:pStyle w:val="a"/>
              <w:rPr>
                <w:b/>
                <w:bCs/>
                <w:szCs w:val="20"/>
                <w:lang w:val="bg-BG"/>
              </w:rPr>
            </w:pPr>
            <w:r w:rsidRPr="000B01C9">
              <w:rPr>
                <w:b/>
                <w:szCs w:val="20"/>
              </w:rPr>
              <w:t xml:space="preserve">Салдо на </w:t>
            </w:r>
            <w:r w:rsidRPr="000B01C9">
              <w:rPr>
                <w:b/>
                <w:szCs w:val="20"/>
                <w:lang w:val="bg-BG"/>
              </w:rPr>
              <w:t>31 декември</w:t>
            </w:r>
          </w:p>
        </w:tc>
        <w:tc>
          <w:tcPr>
            <w:tcW w:w="1177" w:type="pct"/>
            <w:tcBorders>
              <w:top w:val="single" w:sz="4" w:space="0" w:color="auto"/>
              <w:left w:val="nil"/>
              <w:bottom w:val="single" w:sz="4" w:space="0" w:color="auto"/>
              <w:right w:val="nil"/>
            </w:tcBorders>
            <w:shd w:val="clear" w:color="auto" w:fill="auto"/>
            <w:vAlign w:val="bottom"/>
            <w:hideMark/>
          </w:tcPr>
          <w:p w:rsidR="000B0B6A" w:rsidRPr="000B01C9" w:rsidRDefault="002D28B0" w:rsidP="007D6C54">
            <w:pPr>
              <w:pStyle w:val="a0"/>
              <w:rPr>
                <w:b/>
                <w:szCs w:val="20"/>
                <w:lang w:val="bg-BG"/>
              </w:rPr>
            </w:pPr>
            <w:r w:rsidRPr="000B01C9">
              <w:rPr>
                <w:b/>
                <w:szCs w:val="20"/>
                <w:lang w:val="bg-BG"/>
              </w:rPr>
              <w:t>741</w:t>
            </w:r>
          </w:p>
        </w:tc>
        <w:tc>
          <w:tcPr>
            <w:tcW w:w="834" w:type="pct"/>
            <w:tcBorders>
              <w:top w:val="single" w:sz="4" w:space="0" w:color="auto"/>
              <w:left w:val="nil"/>
              <w:bottom w:val="single" w:sz="4" w:space="0" w:color="auto"/>
              <w:right w:val="nil"/>
            </w:tcBorders>
            <w:shd w:val="clear" w:color="auto" w:fill="auto"/>
            <w:vAlign w:val="bottom"/>
            <w:hideMark/>
          </w:tcPr>
          <w:p w:rsidR="000B0B6A" w:rsidRPr="000B01C9" w:rsidRDefault="002D28B0" w:rsidP="009D3741">
            <w:pPr>
              <w:pStyle w:val="a0"/>
              <w:rPr>
                <w:b/>
                <w:szCs w:val="20"/>
              </w:rPr>
            </w:pPr>
            <w:r w:rsidRPr="000B01C9">
              <w:rPr>
                <w:b/>
                <w:szCs w:val="20"/>
                <w:lang w:val="bg-BG"/>
              </w:rPr>
              <w:t>752</w:t>
            </w:r>
          </w:p>
        </w:tc>
      </w:tr>
      <w:tr w:rsidR="00D25404" w:rsidRPr="000B01C9" w:rsidTr="000D7F69">
        <w:trPr>
          <w:trHeight w:val="170"/>
          <w:jc w:val="center"/>
        </w:trPr>
        <w:tc>
          <w:tcPr>
            <w:tcW w:w="2989" w:type="pct"/>
            <w:tcBorders>
              <w:top w:val="nil"/>
              <w:left w:val="nil"/>
              <w:bottom w:val="nil"/>
              <w:right w:val="nil"/>
            </w:tcBorders>
            <w:shd w:val="clear" w:color="auto" w:fill="auto"/>
            <w:vAlign w:val="bottom"/>
            <w:hideMark/>
          </w:tcPr>
          <w:p w:rsidR="00D25404" w:rsidRPr="000B01C9" w:rsidRDefault="00D25404" w:rsidP="003D634D">
            <w:pPr>
              <w:pStyle w:val="a"/>
              <w:rPr>
                <w:b/>
                <w:szCs w:val="20"/>
              </w:rPr>
            </w:pPr>
            <w:r w:rsidRPr="000B01C9">
              <w:rPr>
                <w:b/>
                <w:szCs w:val="20"/>
              </w:rPr>
              <w:t>Натрупана амортизация</w:t>
            </w:r>
          </w:p>
        </w:tc>
        <w:tc>
          <w:tcPr>
            <w:tcW w:w="1177" w:type="pct"/>
            <w:tcBorders>
              <w:top w:val="nil"/>
              <w:left w:val="nil"/>
              <w:bottom w:val="nil"/>
              <w:right w:val="nil"/>
            </w:tcBorders>
            <w:shd w:val="clear" w:color="auto" w:fill="auto"/>
            <w:vAlign w:val="bottom"/>
            <w:hideMark/>
          </w:tcPr>
          <w:p w:rsidR="00D25404" w:rsidRPr="000B01C9" w:rsidRDefault="00D25404" w:rsidP="009D3741">
            <w:pPr>
              <w:pStyle w:val="a0"/>
              <w:rPr>
                <w:szCs w:val="20"/>
              </w:rPr>
            </w:pPr>
          </w:p>
        </w:tc>
        <w:tc>
          <w:tcPr>
            <w:tcW w:w="834" w:type="pct"/>
            <w:tcBorders>
              <w:top w:val="nil"/>
              <w:left w:val="nil"/>
              <w:bottom w:val="nil"/>
              <w:right w:val="nil"/>
            </w:tcBorders>
            <w:shd w:val="clear" w:color="auto" w:fill="auto"/>
            <w:vAlign w:val="bottom"/>
            <w:hideMark/>
          </w:tcPr>
          <w:p w:rsidR="00D25404" w:rsidRPr="000B01C9" w:rsidRDefault="00D25404" w:rsidP="009D3741">
            <w:pPr>
              <w:pStyle w:val="a0"/>
              <w:rPr>
                <w:szCs w:val="20"/>
              </w:rPr>
            </w:pPr>
          </w:p>
        </w:tc>
      </w:tr>
      <w:tr w:rsidR="000B0B6A" w:rsidRPr="000B01C9" w:rsidTr="000D7F69">
        <w:trPr>
          <w:trHeight w:val="170"/>
          <w:jc w:val="center"/>
        </w:trPr>
        <w:tc>
          <w:tcPr>
            <w:tcW w:w="2989" w:type="pct"/>
            <w:tcBorders>
              <w:top w:val="nil"/>
              <w:left w:val="nil"/>
              <w:bottom w:val="nil"/>
              <w:right w:val="nil"/>
            </w:tcBorders>
            <w:shd w:val="clear" w:color="auto" w:fill="auto"/>
            <w:vAlign w:val="bottom"/>
            <w:hideMark/>
          </w:tcPr>
          <w:p w:rsidR="000B0B6A" w:rsidRPr="000B01C9" w:rsidRDefault="000B0B6A" w:rsidP="003D634D">
            <w:pPr>
              <w:pStyle w:val="a"/>
              <w:rPr>
                <w:b/>
                <w:szCs w:val="20"/>
              </w:rPr>
            </w:pPr>
            <w:r w:rsidRPr="000B01C9">
              <w:rPr>
                <w:b/>
                <w:szCs w:val="20"/>
              </w:rPr>
              <w:t>Салдо на 1 януари</w:t>
            </w:r>
          </w:p>
        </w:tc>
        <w:tc>
          <w:tcPr>
            <w:tcW w:w="1177" w:type="pct"/>
            <w:tcBorders>
              <w:top w:val="nil"/>
              <w:left w:val="nil"/>
              <w:bottom w:val="nil"/>
              <w:right w:val="nil"/>
            </w:tcBorders>
            <w:shd w:val="clear" w:color="auto" w:fill="auto"/>
            <w:vAlign w:val="bottom"/>
            <w:hideMark/>
          </w:tcPr>
          <w:p w:rsidR="000B0B6A" w:rsidRPr="000B01C9" w:rsidRDefault="002D28B0" w:rsidP="009D3741">
            <w:pPr>
              <w:pStyle w:val="a0"/>
              <w:rPr>
                <w:b/>
                <w:szCs w:val="20"/>
              </w:rPr>
            </w:pPr>
            <w:r w:rsidRPr="000B01C9">
              <w:rPr>
                <w:b/>
                <w:szCs w:val="20"/>
              </w:rPr>
              <w:t>706</w:t>
            </w:r>
          </w:p>
        </w:tc>
        <w:tc>
          <w:tcPr>
            <w:tcW w:w="834" w:type="pct"/>
            <w:tcBorders>
              <w:top w:val="nil"/>
              <w:left w:val="nil"/>
              <w:bottom w:val="nil"/>
              <w:right w:val="nil"/>
            </w:tcBorders>
            <w:shd w:val="clear" w:color="auto" w:fill="auto"/>
            <w:vAlign w:val="bottom"/>
            <w:hideMark/>
          </w:tcPr>
          <w:p w:rsidR="000B0B6A" w:rsidRPr="000B01C9" w:rsidRDefault="00794336" w:rsidP="009D3741">
            <w:pPr>
              <w:pStyle w:val="a0"/>
              <w:rPr>
                <w:b/>
                <w:szCs w:val="20"/>
              </w:rPr>
            </w:pPr>
            <w:r w:rsidRPr="000B01C9">
              <w:rPr>
                <w:b/>
                <w:bCs/>
                <w:szCs w:val="20"/>
              </w:rPr>
              <w:t xml:space="preserve">687 </w:t>
            </w:r>
          </w:p>
        </w:tc>
      </w:tr>
      <w:tr w:rsidR="000B0B6A" w:rsidRPr="000B01C9" w:rsidTr="000D7F69">
        <w:trPr>
          <w:trHeight w:val="170"/>
          <w:jc w:val="center"/>
        </w:trPr>
        <w:tc>
          <w:tcPr>
            <w:tcW w:w="2989" w:type="pct"/>
            <w:tcBorders>
              <w:top w:val="nil"/>
              <w:left w:val="nil"/>
              <w:bottom w:val="nil"/>
              <w:right w:val="nil"/>
            </w:tcBorders>
            <w:shd w:val="clear" w:color="auto" w:fill="auto"/>
            <w:vAlign w:val="bottom"/>
            <w:hideMark/>
          </w:tcPr>
          <w:p w:rsidR="000B0B6A" w:rsidRPr="000B01C9" w:rsidRDefault="000B0B6A" w:rsidP="003D634D">
            <w:pPr>
              <w:pStyle w:val="a"/>
              <w:rPr>
                <w:szCs w:val="20"/>
              </w:rPr>
            </w:pPr>
            <w:r w:rsidRPr="000B01C9">
              <w:rPr>
                <w:szCs w:val="20"/>
              </w:rPr>
              <w:t>Начислена амортизация за годината</w:t>
            </w:r>
          </w:p>
        </w:tc>
        <w:tc>
          <w:tcPr>
            <w:tcW w:w="1177" w:type="pct"/>
            <w:tcBorders>
              <w:top w:val="nil"/>
              <w:left w:val="nil"/>
              <w:bottom w:val="nil"/>
              <w:right w:val="nil"/>
            </w:tcBorders>
            <w:shd w:val="clear" w:color="auto" w:fill="auto"/>
            <w:vAlign w:val="bottom"/>
            <w:hideMark/>
          </w:tcPr>
          <w:p w:rsidR="000B0B6A" w:rsidRPr="000B01C9" w:rsidRDefault="00DF664B" w:rsidP="009D3741">
            <w:pPr>
              <w:pStyle w:val="a0"/>
              <w:rPr>
                <w:szCs w:val="20"/>
                <w:lang w:val="bg-BG"/>
              </w:rPr>
            </w:pPr>
            <w:r w:rsidRPr="000B01C9">
              <w:rPr>
                <w:szCs w:val="20"/>
              </w:rPr>
              <w:t>1</w:t>
            </w:r>
            <w:r w:rsidRPr="000B01C9">
              <w:rPr>
                <w:szCs w:val="20"/>
                <w:lang w:val="bg-BG"/>
              </w:rPr>
              <w:t>9</w:t>
            </w:r>
          </w:p>
        </w:tc>
        <w:tc>
          <w:tcPr>
            <w:tcW w:w="834" w:type="pct"/>
            <w:tcBorders>
              <w:top w:val="nil"/>
              <w:left w:val="nil"/>
              <w:bottom w:val="nil"/>
              <w:right w:val="nil"/>
            </w:tcBorders>
            <w:shd w:val="clear" w:color="auto" w:fill="auto"/>
            <w:vAlign w:val="bottom"/>
            <w:hideMark/>
          </w:tcPr>
          <w:p w:rsidR="000B0B6A" w:rsidRPr="000B01C9" w:rsidRDefault="00794336" w:rsidP="009D3741">
            <w:pPr>
              <w:pStyle w:val="a0"/>
              <w:rPr>
                <w:szCs w:val="20"/>
              </w:rPr>
            </w:pPr>
            <w:r w:rsidRPr="000B01C9">
              <w:rPr>
                <w:szCs w:val="20"/>
              </w:rPr>
              <w:t xml:space="preserve">19 </w:t>
            </w:r>
          </w:p>
        </w:tc>
      </w:tr>
      <w:tr w:rsidR="00E66AF9" w:rsidRPr="000B01C9" w:rsidTr="000D7F69">
        <w:trPr>
          <w:trHeight w:val="170"/>
          <w:jc w:val="center"/>
        </w:trPr>
        <w:tc>
          <w:tcPr>
            <w:tcW w:w="2989" w:type="pct"/>
            <w:tcBorders>
              <w:top w:val="nil"/>
              <w:left w:val="nil"/>
              <w:bottom w:val="nil"/>
              <w:right w:val="nil"/>
            </w:tcBorders>
            <w:shd w:val="clear" w:color="auto" w:fill="auto"/>
            <w:vAlign w:val="bottom"/>
            <w:hideMark/>
          </w:tcPr>
          <w:p w:rsidR="00E66AF9" w:rsidRPr="000B01C9" w:rsidRDefault="00E66AF9" w:rsidP="003D634D">
            <w:pPr>
              <w:pStyle w:val="a"/>
              <w:rPr>
                <w:szCs w:val="20"/>
                <w:lang w:val="bg-BG"/>
              </w:rPr>
            </w:pPr>
            <w:r w:rsidRPr="000B01C9">
              <w:rPr>
                <w:szCs w:val="20"/>
                <w:lang w:val="bg-BG"/>
              </w:rPr>
              <w:t>Отписани</w:t>
            </w:r>
          </w:p>
        </w:tc>
        <w:tc>
          <w:tcPr>
            <w:tcW w:w="1177" w:type="pct"/>
            <w:tcBorders>
              <w:top w:val="nil"/>
              <w:left w:val="nil"/>
              <w:bottom w:val="nil"/>
              <w:right w:val="nil"/>
            </w:tcBorders>
            <w:shd w:val="clear" w:color="auto" w:fill="auto"/>
            <w:vAlign w:val="bottom"/>
            <w:hideMark/>
          </w:tcPr>
          <w:p w:rsidR="00E66AF9" w:rsidRPr="000B01C9" w:rsidRDefault="000D7F69" w:rsidP="009D3741">
            <w:pPr>
              <w:pStyle w:val="a0"/>
              <w:rPr>
                <w:szCs w:val="20"/>
                <w:lang w:val="bg-BG"/>
              </w:rPr>
            </w:pPr>
            <w:r w:rsidRPr="000B01C9">
              <w:rPr>
                <w:szCs w:val="20"/>
                <w:lang w:val="bg-BG"/>
              </w:rPr>
              <w:t>(</w:t>
            </w:r>
            <w:r w:rsidR="002D28B0" w:rsidRPr="000B01C9">
              <w:rPr>
                <w:szCs w:val="20"/>
                <w:lang w:val="bg-BG"/>
              </w:rPr>
              <w:t>24</w:t>
            </w:r>
            <w:r w:rsidRPr="000B01C9">
              <w:rPr>
                <w:szCs w:val="20"/>
                <w:lang w:val="bg-BG"/>
              </w:rPr>
              <w:t>)</w:t>
            </w:r>
          </w:p>
        </w:tc>
        <w:tc>
          <w:tcPr>
            <w:tcW w:w="834" w:type="pct"/>
            <w:tcBorders>
              <w:top w:val="nil"/>
              <w:left w:val="nil"/>
              <w:bottom w:val="nil"/>
              <w:right w:val="nil"/>
            </w:tcBorders>
            <w:shd w:val="clear" w:color="auto" w:fill="auto"/>
            <w:vAlign w:val="bottom"/>
            <w:hideMark/>
          </w:tcPr>
          <w:p w:rsidR="0020388B" w:rsidRPr="000B01C9" w:rsidRDefault="00794336">
            <w:pPr>
              <w:pStyle w:val="a0"/>
              <w:rPr>
                <w:szCs w:val="20"/>
                <w:lang w:val="bg-BG"/>
              </w:rPr>
            </w:pPr>
            <w:r w:rsidRPr="000B01C9">
              <w:rPr>
                <w:szCs w:val="20"/>
                <w:lang w:val="bg-BG"/>
              </w:rPr>
              <w:t>-</w:t>
            </w:r>
          </w:p>
        </w:tc>
      </w:tr>
      <w:tr w:rsidR="000B0B6A" w:rsidRPr="000B01C9" w:rsidTr="000D7F69">
        <w:trPr>
          <w:trHeight w:val="170"/>
          <w:jc w:val="center"/>
        </w:trPr>
        <w:tc>
          <w:tcPr>
            <w:tcW w:w="2989" w:type="pct"/>
            <w:tcBorders>
              <w:top w:val="nil"/>
              <w:left w:val="nil"/>
              <w:bottom w:val="nil"/>
              <w:right w:val="nil"/>
            </w:tcBorders>
            <w:shd w:val="clear" w:color="auto" w:fill="auto"/>
            <w:vAlign w:val="bottom"/>
            <w:hideMark/>
          </w:tcPr>
          <w:p w:rsidR="0020388B" w:rsidRPr="000B01C9" w:rsidRDefault="000B0B6A">
            <w:pPr>
              <w:pStyle w:val="a"/>
              <w:rPr>
                <w:b/>
                <w:bCs/>
                <w:szCs w:val="20"/>
                <w:lang w:val="bg-BG"/>
              </w:rPr>
            </w:pPr>
            <w:r w:rsidRPr="000B01C9">
              <w:rPr>
                <w:b/>
                <w:szCs w:val="20"/>
              </w:rPr>
              <w:t xml:space="preserve">Салдо на </w:t>
            </w:r>
            <w:r w:rsidRPr="000B01C9">
              <w:rPr>
                <w:b/>
                <w:szCs w:val="20"/>
                <w:lang w:val="bg-BG"/>
              </w:rPr>
              <w:t>31 декември</w:t>
            </w:r>
          </w:p>
        </w:tc>
        <w:tc>
          <w:tcPr>
            <w:tcW w:w="1177" w:type="pct"/>
            <w:tcBorders>
              <w:top w:val="single" w:sz="4" w:space="0" w:color="auto"/>
              <w:left w:val="nil"/>
              <w:bottom w:val="single" w:sz="4" w:space="0" w:color="auto"/>
              <w:right w:val="nil"/>
            </w:tcBorders>
            <w:shd w:val="clear" w:color="auto" w:fill="auto"/>
            <w:vAlign w:val="bottom"/>
            <w:hideMark/>
          </w:tcPr>
          <w:p w:rsidR="000B0B6A" w:rsidRPr="000B01C9" w:rsidRDefault="00794336" w:rsidP="007D6C54">
            <w:pPr>
              <w:pStyle w:val="a0"/>
              <w:rPr>
                <w:b/>
                <w:szCs w:val="20"/>
                <w:lang w:val="bg-BG"/>
              </w:rPr>
            </w:pPr>
            <w:r w:rsidRPr="000B01C9">
              <w:rPr>
                <w:b/>
                <w:szCs w:val="20"/>
                <w:lang w:val="bg-BG"/>
              </w:rPr>
              <w:t>701</w:t>
            </w:r>
          </w:p>
        </w:tc>
        <w:tc>
          <w:tcPr>
            <w:tcW w:w="834" w:type="pct"/>
            <w:tcBorders>
              <w:top w:val="single" w:sz="4" w:space="0" w:color="auto"/>
              <w:left w:val="nil"/>
              <w:bottom w:val="single" w:sz="4" w:space="0" w:color="auto"/>
              <w:right w:val="nil"/>
            </w:tcBorders>
            <w:shd w:val="clear" w:color="auto" w:fill="auto"/>
            <w:vAlign w:val="bottom"/>
            <w:hideMark/>
          </w:tcPr>
          <w:p w:rsidR="000B0B6A" w:rsidRPr="000B01C9" w:rsidRDefault="002D28B0" w:rsidP="009D3741">
            <w:pPr>
              <w:pStyle w:val="a0"/>
              <w:rPr>
                <w:b/>
                <w:szCs w:val="20"/>
              </w:rPr>
            </w:pPr>
            <w:r w:rsidRPr="000B01C9">
              <w:rPr>
                <w:b/>
                <w:szCs w:val="20"/>
                <w:lang w:val="bg-BG"/>
              </w:rPr>
              <w:t>706</w:t>
            </w:r>
          </w:p>
        </w:tc>
      </w:tr>
      <w:tr w:rsidR="000B0B6A" w:rsidRPr="000B01C9" w:rsidTr="000D7F69">
        <w:trPr>
          <w:trHeight w:val="170"/>
          <w:jc w:val="center"/>
        </w:trPr>
        <w:tc>
          <w:tcPr>
            <w:tcW w:w="2989" w:type="pct"/>
            <w:tcBorders>
              <w:top w:val="nil"/>
              <w:left w:val="nil"/>
              <w:bottom w:val="nil"/>
              <w:right w:val="nil"/>
            </w:tcBorders>
            <w:shd w:val="clear" w:color="auto" w:fill="auto"/>
            <w:hideMark/>
          </w:tcPr>
          <w:p w:rsidR="0020388B" w:rsidRPr="000B01C9" w:rsidRDefault="000B0B6A">
            <w:pPr>
              <w:pStyle w:val="a"/>
              <w:rPr>
                <w:b/>
                <w:bCs/>
                <w:szCs w:val="20"/>
                <w:lang w:val="bg-BG"/>
              </w:rPr>
            </w:pPr>
            <w:r w:rsidRPr="000B01C9">
              <w:rPr>
                <w:b/>
                <w:szCs w:val="20"/>
              </w:rPr>
              <w:t xml:space="preserve">Балансова стойност на </w:t>
            </w:r>
            <w:r w:rsidRPr="000B01C9">
              <w:rPr>
                <w:b/>
                <w:szCs w:val="20"/>
                <w:lang w:val="bg-BG"/>
              </w:rPr>
              <w:t>31 декември</w:t>
            </w:r>
          </w:p>
        </w:tc>
        <w:tc>
          <w:tcPr>
            <w:tcW w:w="1177" w:type="pct"/>
            <w:tcBorders>
              <w:top w:val="nil"/>
              <w:left w:val="nil"/>
              <w:bottom w:val="double" w:sz="6" w:space="0" w:color="auto"/>
              <w:right w:val="nil"/>
            </w:tcBorders>
            <w:shd w:val="clear" w:color="auto" w:fill="auto"/>
            <w:vAlign w:val="bottom"/>
            <w:hideMark/>
          </w:tcPr>
          <w:p w:rsidR="000B0B6A" w:rsidRPr="000B01C9" w:rsidRDefault="002D28B0" w:rsidP="009D3741">
            <w:pPr>
              <w:pStyle w:val="a0"/>
              <w:rPr>
                <w:b/>
                <w:szCs w:val="20"/>
              </w:rPr>
            </w:pPr>
            <w:r w:rsidRPr="000B01C9">
              <w:rPr>
                <w:b/>
                <w:szCs w:val="20"/>
              </w:rPr>
              <w:t>40</w:t>
            </w:r>
          </w:p>
        </w:tc>
        <w:tc>
          <w:tcPr>
            <w:tcW w:w="834" w:type="pct"/>
            <w:tcBorders>
              <w:top w:val="nil"/>
              <w:left w:val="nil"/>
              <w:bottom w:val="double" w:sz="6" w:space="0" w:color="auto"/>
              <w:right w:val="nil"/>
            </w:tcBorders>
            <w:shd w:val="clear" w:color="auto" w:fill="auto"/>
            <w:vAlign w:val="bottom"/>
            <w:hideMark/>
          </w:tcPr>
          <w:p w:rsidR="000B0B6A" w:rsidRPr="000B01C9" w:rsidRDefault="002D28B0" w:rsidP="009D3741">
            <w:pPr>
              <w:pStyle w:val="a0"/>
              <w:rPr>
                <w:b/>
                <w:szCs w:val="20"/>
              </w:rPr>
            </w:pPr>
            <w:r w:rsidRPr="000B01C9">
              <w:rPr>
                <w:b/>
                <w:szCs w:val="20"/>
                <w:lang w:val="bg-BG"/>
              </w:rPr>
              <w:t>46</w:t>
            </w:r>
          </w:p>
        </w:tc>
      </w:tr>
      <w:tr w:rsidR="000B0B6A" w:rsidRPr="000B01C9" w:rsidTr="000D7F69">
        <w:trPr>
          <w:trHeight w:val="170"/>
          <w:jc w:val="center"/>
        </w:trPr>
        <w:tc>
          <w:tcPr>
            <w:tcW w:w="2989" w:type="pct"/>
            <w:tcBorders>
              <w:top w:val="nil"/>
              <w:left w:val="nil"/>
              <w:bottom w:val="nil"/>
              <w:right w:val="nil"/>
            </w:tcBorders>
            <w:shd w:val="clear" w:color="auto" w:fill="auto"/>
            <w:hideMark/>
          </w:tcPr>
          <w:p w:rsidR="000B0B6A" w:rsidRPr="000B01C9" w:rsidRDefault="000B0B6A" w:rsidP="00F023DF">
            <w:pPr>
              <w:pStyle w:val="a"/>
              <w:rPr>
                <w:b/>
                <w:szCs w:val="20"/>
              </w:rPr>
            </w:pPr>
            <w:r w:rsidRPr="000B01C9">
              <w:rPr>
                <w:b/>
                <w:szCs w:val="20"/>
              </w:rPr>
              <w:t>Балансова стойност на 1 януари</w:t>
            </w:r>
          </w:p>
        </w:tc>
        <w:tc>
          <w:tcPr>
            <w:tcW w:w="1177" w:type="pct"/>
            <w:tcBorders>
              <w:top w:val="nil"/>
              <w:left w:val="nil"/>
              <w:bottom w:val="double" w:sz="6" w:space="0" w:color="auto"/>
              <w:right w:val="nil"/>
            </w:tcBorders>
            <w:shd w:val="clear" w:color="auto" w:fill="auto"/>
            <w:vAlign w:val="bottom"/>
            <w:hideMark/>
          </w:tcPr>
          <w:p w:rsidR="000B0B6A" w:rsidRPr="000B01C9" w:rsidRDefault="002D28B0" w:rsidP="003D634D">
            <w:pPr>
              <w:pStyle w:val="a0"/>
              <w:rPr>
                <w:b/>
                <w:szCs w:val="20"/>
              </w:rPr>
            </w:pPr>
            <w:r w:rsidRPr="000B01C9">
              <w:rPr>
                <w:b/>
                <w:szCs w:val="20"/>
              </w:rPr>
              <w:t>46</w:t>
            </w:r>
          </w:p>
        </w:tc>
        <w:tc>
          <w:tcPr>
            <w:tcW w:w="834" w:type="pct"/>
            <w:tcBorders>
              <w:top w:val="nil"/>
              <w:left w:val="nil"/>
              <w:bottom w:val="double" w:sz="6" w:space="0" w:color="auto"/>
              <w:right w:val="nil"/>
            </w:tcBorders>
            <w:shd w:val="clear" w:color="auto" w:fill="auto"/>
            <w:vAlign w:val="bottom"/>
            <w:hideMark/>
          </w:tcPr>
          <w:p w:rsidR="000B0B6A" w:rsidRPr="000B01C9" w:rsidRDefault="002D28B0" w:rsidP="003D634D">
            <w:pPr>
              <w:pStyle w:val="a0"/>
              <w:rPr>
                <w:b/>
                <w:szCs w:val="20"/>
              </w:rPr>
            </w:pPr>
            <w:r w:rsidRPr="000B01C9">
              <w:rPr>
                <w:b/>
                <w:szCs w:val="20"/>
                <w:lang w:val="bg-BG"/>
              </w:rPr>
              <w:t>65</w:t>
            </w:r>
          </w:p>
        </w:tc>
      </w:tr>
    </w:tbl>
    <w:p w:rsidR="0020388B" w:rsidRPr="000B01C9" w:rsidRDefault="0020388B" w:rsidP="00410D11"/>
    <w:p w:rsidR="0020388B" w:rsidRPr="000B01C9" w:rsidRDefault="00522E48" w:rsidP="00410D11">
      <w:pPr>
        <w:rPr>
          <w:lang w:val="en-US"/>
        </w:rPr>
      </w:pPr>
      <w:r w:rsidRPr="000B01C9">
        <w:t>Отчетната стойност на напълно амортизираните нематериални активи</w:t>
      </w:r>
      <w:r w:rsidR="000D7F69" w:rsidRPr="000B01C9">
        <w:t>, ползвани в дейността на дружеството</w:t>
      </w:r>
      <w:r w:rsidRPr="000B01C9">
        <w:t xml:space="preserve"> към </w:t>
      </w:r>
      <w:r w:rsidR="00794336" w:rsidRPr="000B01C9">
        <w:rPr>
          <w:lang w:val="en-US"/>
        </w:rPr>
        <w:t>31.12</w:t>
      </w:r>
      <w:r w:rsidR="002D28B0" w:rsidRPr="000B01C9">
        <w:t>.</w:t>
      </w:r>
      <w:r w:rsidR="001F7AF2" w:rsidRPr="000B01C9">
        <w:t>201</w:t>
      </w:r>
      <w:r w:rsidR="00A672D2" w:rsidRPr="000B01C9">
        <w:rPr>
          <w:lang w:val="en-US"/>
        </w:rPr>
        <w:t>6</w:t>
      </w:r>
      <w:r w:rsidR="001F7AF2" w:rsidRPr="000B01C9">
        <w:t xml:space="preserve"> </w:t>
      </w:r>
      <w:r w:rsidRPr="000B01C9">
        <w:t xml:space="preserve">г. </w:t>
      </w:r>
      <w:r w:rsidR="00E60DD4" w:rsidRPr="000B01C9">
        <w:t xml:space="preserve">е </w:t>
      </w:r>
      <w:r w:rsidR="00E60DD4" w:rsidRPr="000B01C9">
        <w:rPr>
          <w:lang w:val="en-US"/>
        </w:rPr>
        <w:t>678</w:t>
      </w:r>
      <w:r w:rsidR="009D54C5" w:rsidRPr="000B01C9">
        <w:t xml:space="preserve"> </w:t>
      </w:r>
      <w:r w:rsidR="00456FF8" w:rsidRPr="000B01C9">
        <w:t>х</w:t>
      </w:r>
      <w:r w:rsidRPr="000B01C9">
        <w:t>.лв. (31.12.</w:t>
      </w:r>
      <w:r w:rsidR="005615B6" w:rsidRPr="000B01C9">
        <w:t xml:space="preserve">2015 </w:t>
      </w:r>
      <w:r w:rsidRPr="000B01C9">
        <w:t xml:space="preserve">г.: </w:t>
      </w:r>
      <w:r w:rsidR="005615B6" w:rsidRPr="000B01C9">
        <w:t xml:space="preserve">706 </w:t>
      </w:r>
      <w:r w:rsidR="007532FF" w:rsidRPr="000B01C9">
        <w:t>х.</w:t>
      </w:r>
      <w:r w:rsidRPr="000B01C9">
        <w:t>лв.)</w:t>
      </w:r>
      <w:r w:rsidR="00054ABF" w:rsidRPr="000B01C9">
        <w:t>.</w:t>
      </w:r>
    </w:p>
    <w:p w:rsidR="000D7F69" w:rsidRPr="000B01C9" w:rsidRDefault="007332E1" w:rsidP="00410D11">
      <w:pPr>
        <w:rPr>
          <w:lang w:val="en-US"/>
        </w:rPr>
      </w:pPr>
      <w:r w:rsidRPr="000B01C9">
        <w:lastRenderedPageBreak/>
        <w:t>Отчетната стойност на отписаните,  напълно амортизирани не</w:t>
      </w:r>
      <w:r w:rsidR="007532FF" w:rsidRPr="000B01C9">
        <w:t xml:space="preserve">материални </w:t>
      </w:r>
      <w:r w:rsidRPr="000B01C9">
        <w:t xml:space="preserve">активи с протокол за брак към 31.12.2016 г. е </w:t>
      </w:r>
      <w:r w:rsidR="00794336" w:rsidRPr="000B01C9">
        <w:rPr>
          <w:lang w:val="en-US"/>
        </w:rPr>
        <w:t>24</w:t>
      </w:r>
      <w:r w:rsidRPr="000B01C9">
        <w:t xml:space="preserve"> </w:t>
      </w:r>
      <w:r w:rsidR="007532FF" w:rsidRPr="000B01C9">
        <w:t>х.лв</w:t>
      </w:r>
      <w:r w:rsidR="000D7F69" w:rsidRPr="000B01C9">
        <w:t>.</w:t>
      </w:r>
    </w:p>
    <w:p w:rsidR="0020388B" w:rsidRPr="000B01C9" w:rsidRDefault="00B90494" w:rsidP="00410D11">
      <w:pPr>
        <w:pStyle w:val="Mainnumbers"/>
      </w:pPr>
      <w:bookmarkStart w:id="79" w:name="_Toc418084381"/>
      <w:bookmarkStart w:id="80" w:name="_Toc475137977"/>
      <w:r w:rsidRPr="000B01C9">
        <w:t>ИНВЕСТИЦИИ В ДЪЩЕРНИ ДРУЖЕСТВА</w:t>
      </w:r>
      <w:bookmarkEnd w:id="79"/>
      <w:bookmarkEnd w:id="80"/>
      <w:r w:rsidRPr="000B01C9">
        <w:t xml:space="preserve"> </w:t>
      </w:r>
    </w:p>
    <w:p w:rsidR="0020388B" w:rsidRPr="000B01C9" w:rsidRDefault="00B90494" w:rsidP="00410D11">
      <w:r w:rsidRPr="000B01C9">
        <w:t>Борсата е едноличен собственик на капитала на Сервиз Финансови Пазари ЕООД, регистрирано съгласно решение № 2</w:t>
      </w:r>
      <w:r w:rsidR="004044DC" w:rsidRPr="000B01C9">
        <w:t xml:space="preserve"> </w:t>
      </w:r>
      <w:r w:rsidRPr="000B01C9">
        <w:t>на</w:t>
      </w:r>
      <w:r w:rsidR="004044DC" w:rsidRPr="000B01C9">
        <w:t xml:space="preserve"> </w:t>
      </w:r>
      <w:r w:rsidRPr="000B01C9">
        <w:t xml:space="preserve">СГС от 6 март 2007 г. Към </w:t>
      </w:r>
      <w:r w:rsidR="00315523" w:rsidRPr="000B01C9">
        <w:t>31</w:t>
      </w:r>
      <w:r w:rsidR="001F4868" w:rsidRPr="000B01C9">
        <w:t>.</w:t>
      </w:r>
      <w:r w:rsidR="00315523" w:rsidRPr="000B01C9">
        <w:t>12</w:t>
      </w:r>
      <w:r w:rsidR="00505451" w:rsidRPr="000B01C9">
        <w:t>.</w:t>
      </w:r>
      <w:r w:rsidR="00492E42" w:rsidRPr="000B01C9">
        <w:t xml:space="preserve">2016 </w:t>
      </w:r>
      <w:r w:rsidR="00456FF8" w:rsidRPr="000B01C9">
        <w:t>г</w:t>
      </w:r>
      <w:r w:rsidRPr="000B01C9">
        <w:t>. стойността на инвестицията в дъщерното дружество е 40 х</w:t>
      </w:r>
      <w:r w:rsidR="00DC52DD" w:rsidRPr="000B01C9">
        <w:t>.</w:t>
      </w:r>
      <w:r w:rsidRPr="000B01C9">
        <w:t>лв. (31.12.</w:t>
      </w:r>
      <w:r w:rsidR="00492E42" w:rsidRPr="000B01C9">
        <w:t xml:space="preserve">2015 </w:t>
      </w:r>
      <w:r w:rsidRPr="000B01C9">
        <w:t>г.: 40 х</w:t>
      </w:r>
      <w:r w:rsidR="00DC52DD" w:rsidRPr="000B01C9">
        <w:t>.</w:t>
      </w:r>
      <w:r w:rsidRPr="000B01C9">
        <w:t>лв.), оценена по историческа цена на придобиване (себестойност).</w:t>
      </w:r>
    </w:p>
    <w:p w:rsidR="0020388B" w:rsidRPr="000B01C9" w:rsidRDefault="00B90494" w:rsidP="00410D11">
      <w:r w:rsidRPr="000B01C9">
        <w:t>Първоначално Сервиз Финансови Пазари ЕООД е регистрирано като търговско дружество - съвместно контролирано предприятие</w:t>
      </w:r>
      <w:r w:rsidR="004044DC" w:rsidRPr="000B01C9">
        <w:t xml:space="preserve"> </w:t>
      </w:r>
      <w:r w:rsidRPr="000B01C9">
        <w:t xml:space="preserve">от страна на Борсата и Централен депозитар АД с капитал от 80 х.лв. На 12 октомври 2006 г. по решение на общото събрание на съдружниците на съвместното дружество, обнародвано в ДВ бр.191 от 2006 г., Централен депозитар прекратява участието си. Взето е решение за намаляване на капитала на дружеството от 80 х.лв. на 40 х.лв., при което напусналият съдружник е получил изцяло обратно средствата от своя дял в съвместното предприятие. </w:t>
      </w:r>
    </w:p>
    <w:p w:rsidR="0020388B" w:rsidRPr="000B01C9" w:rsidRDefault="00B90494" w:rsidP="00410D11">
      <w:r w:rsidRPr="000B01C9">
        <w:t>Предметът на дейност на дружеството съгласно съдебната регистрация е: проектиране, развитие и поддържане на информационни системи и продукти, свързани с пазара на ценни книжа и финансови инструменти, разработване на информационни технологии, доставка, инсталиране и монтаж на информационни системи, хардуерна и софтуерна поддръжка, консултации и обучение.</w:t>
      </w:r>
    </w:p>
    <w:p w:rsidR="0020388B" w:rsidRPr="000B01C9" w:rsidRDefault="0020388B" w:rsidP="00410D11"/>
    <w:p w:rsidR="0020388B" w:rsidRPr="000B01C9" w:rsidRDefault="00794336" w:rsidP="00410D11">
      <w:r w:rsidRPr="000B01C9">
        <w:t xml:space="preserve">Към 31.12.2016 г. стойността на участието на Борсата в дъщерното дружество, оценено по метода на собствения капитал е </w:t>
      </w:r>
      <w:r w:rsidR="004E34D3" w:rsidRPr="000B01C9">
        <w:t>35</w:t>
      </w:r>
      <w:r w:rsidRPr="000B01C9">
        <w:t xml:space="preserve"> х. лв. (31.12.2015 г.: 29 х. лв.):</w:t>
      </w:r>
    </w:p>
    <w:tbl>
      <w:tblPr>
        <w:tblW w:w="5000" w:type="pct"/>
        <w:jc w:val="center"/>
        <w:tblLook w:val="04A0"/>
      </w:tblPr>
      <w:tblGrid>
        <w:gridCol w:w="6805"/>
        <w:gridCol w:w="1595"/>
        <w:gridCol w:w="1595"/>
      </w:tblGrid>
      <w:tr w:rsidR="00DC0668" w:rsidRPr="000B01C9" w:rsidTr="00CA0DC7">
        <w:trPr>
          <w:trHeight w:val="170"/>
          <w:jc w:val="center"/>
        </w:trPr>
        <w:tc>
          <w:tcPr>
            <w:tcW w:w="3403" w:type="pct"/>
            <w:tcBorders>
              <w:top w:val="nil"/>
              <w:left w:val="nil"/>
              <w:bottom w:val="nil"/>
              <w:right w:val="nil"/>
            </w:tcBorders>
            <w:shd w:val="clear" w:color="auto" w:fill="auto"/>
            <w:noWrap/>
            <w:vAlign w:val="bottom"/>
            <w:hideMark/>
          </w:tcPr>
          <w:p w:rsidR="00DC0668" w:rsidRPr="000B01C9" w:rsidRDefault="00DC0668" w:rsidP="003D634D">
            <w:pPr>
              <w:pStyle w:val="a"/>
              <w:rPr>
                <w:szCs w:val="20"/>
                <w:lang w:val="bg-BG"/>
              </w:rPr>
            </w:pPr>
          </w:p>
        </w:tc>
        <w:tc>
          <w:tcPr>
            <w:tcW w:w="798" w:type="pct"/>
            <w:tcBorders>
              <w:top w:val="nil"/>
              <w:left w:val="nil"/>
              <w:bottom w:val="nil"/>
              <w:right w:val="nil"/>
            </w:tcBorders>
            <w:shd w:val="clear" w:color="auto" w:fill="auto"/>
            <w:vAlign w:val="bottom"/>
            <w:hideMark/>
          </w:tcPr>
          <w:p w:rsidR="0020388B" w:rsidRPr="000B01C9" w:rsidRDefault="00E64535">
            <w:pPr>
              <w:pStyle w:val="a1"/>
              <w:jc w:val="right"/>
              <w:rPr>
                <w:szCs w:val="20"/>
                <w:lang w:val="bg-BG"/>
              </w:rPr>
            </w:pPr>
            <w:r w:rsidRPr="000B01C9">
              <w:rPr>
                <w:szCs w:val="20"/>
                <w:lang w:val="bg-BG"/>
              </w:rPr>
              <w:t>2016</w:t>
            </w:r>
          </w:p>
        </w:tc>
        <w:tc>
          <w:tcPr>
            <w:tcW w:w="798" w:type="pct"/>
            <w:tcBorders>
              <w:top w:val="nil"/>
              <w:left w:val="nil"/>
              <w:bottom w:val="nil"/>
              <w:right w:val="nil"/>
            </w:tcBorders>
            <w:shd w:val="clear" w:color="auto" w:fill="auto"/>
            <w:vAlign w:val="bottom"/>
            <w:hideMark/>
          </w:tcPr>
          <w:p w:rsidR="00DC0668" w:rsidRPr="000B01C9" w:rsidRDefault="00E64535" w:rsidP="00F919B8">
            <w:pPr>
              <w:pStyle w:val="a1"/>
              <w:jc w:val="right"/>
              <w:rPr>
                <w:szCs w:val="20"/>
                <w:lang w:val="bg-BG"/>
              </w:rPr>
            </w:pPr>
            <w:r w:rsidRPr="000B01C9">
              <w:rPr>
                <w:szCs w:val="20"/>
                <w:lang w:val="bg-BG"/>
              </w:rPr>
              <w:t>2015</w:t>
            </w:r>
          </w:p>
        </w:tc>
      </w:tr>
      <w:tr w:rsidR="00DC0668" w:rsidRPr="000B01C9" w:rsidTr="00CA0DC7">
        <w:trPr>
          <w:trHeight w:val="170"/>
          <w:jc w:val="center"/>
        </w:trPr>
        <w:tc>
          <w:tcPr>
            <w:tcW w:w="3403" w:type="pct"/>
            <w:tcBorders>
              <w:top w:val="nil"/>
              <w:left w:val="nil"/>
              <w:bottom w:val="nil"/>
              <w:right w:val="nil"/>
            </w:tcBorders>
            <w:shd w:val="clear" w:color="auto" w:fill="auto"/>
            <w:noWrap/>
            <w:vAlign w:val="bottom"/>
            <w:hideMark/>
          </w:tcPr>
          <w:p w:rsidR="00DC0668" w:rsidRPr="000B01C9" w:rsidRDefault="00DC0668" w:rsidP="003D634D">
            <w:pPr>
              <w:pStyle w:val="a"/>
              <w:rPr>
                <w:szCs w:val="20"/>
              </w:rPr>
            </w:pPr>
          </w:p>
        </w:tc>
        <w:tc>
          <w:tcPr>
            <w:tcW w:w="798" w:type="pct"/>
            <w:tcBorders>
              <w:top w:val="nil"/>
              <w:left w:val="nil"/>
              <w:bottom w:val="nil"/>
              <w:right w:val="nil"/>
            </w:tcBorders>
            <w:shd w:val="clear" w:color="auto" w:fill="auto"/>
            <w:noWrap/>
            <w:hideMark/>
          </w:tcPr>
          <w:p w:rsidR="00DC0668" w:rsidRPr="000B01C9" w:rsidRDefault="00DC0668" w:rsidP="00F919B8">
            <w:pPr>
              <w:pStyle w:val="a1"/>
              <w:jc w:val="right"/>
              <w:rPr>
                <w:szCs w:val="20"/>
              </w:rPr>
            </w:pPr>
            <w:r w:rsidRPr="000B01C9">
              <w:rPr>
                <w:szCs w:val="20"/>
              </w:rPr>
              <w:t>BGN'000</w:t>
            </w:r>
          </w:p>
        </w:tc>
        <w:tc>
          <w:tcPr>
            <w:tcW w:w="798" w:type="pct"/>
            <w:tcBorders>
              <w:top w:val="nil"/>
              <w:left w:val="nil"/>
              <w:bottom w:val="nil"/>
              <w:right w:val="nil"/>
            </w:tcBorders>
            <w:shd w:val="clear" w:color="auto" w:fill="auto"/>
            <w:noWrap/>
            <w:hideMark/>
          </w:tcPr>
          <w:p w:rsidR="00DC0668" w:rsidRPr="000B01C9" w:rsidRDefault="00DC0668" w:rsidP="00F919B8">
            <w:pPr>
              <w:pStyle w:val="a1"/>
              <w:jc w:val="right"/>
              <w:rPr>
                <w:szCs w:val="20"/>
              </w:rPr>
            </w:pPr>
            <w:r w:rsidRPr="000B01C9">
              <w:rPr>
                <w:szCs w:val="20"/>
              </w:rPr>
              <w:t>BGN'000</w:t>
            </w:r>
          </w:p>
        </w:tc>
      </w:tr>
      <w:tr w:rsidR="00DC0668" w:rsidRPr="000B01C9" w:rsidTr="00CA0DC7">
        <w:trPr>
          <w:trHeight w:val="170"/>
          <w:jc w:val="center"/>
        </w:trPr>
        <w:tc>
          <w:tcPr>
            <w:tcW w:w="3403" w:type="pct"/>
            <w:tcBorders>
              <w:top w:val="nil"/>
              <w:left w:val="nil"/>
              <w:bottom w:val="nil"/>
              <w:right w:val="nil"/>
            </w:tcBorders>
            <w:shd w:val="clear" w:color="auto" w:fill="auto"/>
            <w:noWrap/>
            <w:vAlign w:val="bottom"/>
            <w:hideMark/>
          </w:tcPr>
          <w:p w:rsidR="00DC0668" w:rsidRPr="000B01C9" w:rsidRDefault="00DC0668" w:rsidP="003D634D">
            <w:pPr>
              <w:pStyle w:val="a"/>
              <w:rPr>
                <w:b/>
                <w:szCs w:val="20"/>
              </w:rPr>
            </w:pPr>
            <w:r w:rsidRPr="000B01C9">
              <w:rPr>
                <w:b/>
                <w:szCs w:val="20"/>
              </w:rPr>
              <w:t>Салдо на 1 януари</w:t>
            </w:r>
          </w:p>
        </w:tc>
        <w:tc>
          <w:tcPr>
            <w:tcW w:w="798" w:type="pct"/>
            <w:tcBorders>
              <w:top w:val="nil"/>
              <w:left w:val="nil"/>
              <w:bottom w:val="single" w:sz="4" w:space="0" w:color="auto"/>
              <w:right w:val="nil"/>
            </w:tcBorders>
            <w:shd w:val="clear" w:color="auto" w:fill="auto"/>
            <w:noWrap/>
            <w:vAlign w:val="bottom"/>
            <w:hideMark/>
          </w:tcPr>
          <w:p w:rsidR="00DC0668" w:rsidRPr="000B01C9" w:rsidRDefault="00794336" w:rsidP="003D634D">
            <w:pPr>
              <w:pStyle w:val="a0"/>
              <w:widowControl w:val="0"/>
              <w:ind w:firstLine="709"/>
              <w:rPr>
                <w:b/>
                <w:szCs w:val="20"/>
                <w:lang w:val="bg-BG"/>
              </w:rPr>
            </w:pPr>
            <w:r w:rsidRPr="000B01C9">
              <w:rPr>
                <w:b/>
                <w:szCs w:val="20"/>
                <w:lang w:val="bg-BG"/>
              </w:rPr>
              <w:t>29</w:t>
            </w:r>
          </w:p>
        </w:tc>
        <w:tc>
          <w:tcPr>
            <w:tcW w:w="798" w:type="pct"/>
            <w:tcBorders>
              <w:top w:val="nil"/>
              <w:left w:val="nil"/>
              <w:bottom w:val="single" w:sz="4" w:space="0" w:color="auto"/>
              <w:right w:val="nil"/>
            </w:tcBorders>
            <w:shd w:val="clear" w:color="auto" w:fill="auto"/>
            <w:noWrap/>
            <w:vAlign w:val="bottom"/>
            <w:hideMark/>
          </w:tcPr>
          <w:p w:rsidR="00DC0668" w:rsidRPr="000B01C9" w:rsidRDefault="00E64535" w:rsidP="003D634D">
            <w:pPr>
              <w:pStyle w:val="a0"/>
              <w:rPr>
                <w:b/>
                <w:szCs w:val="20"/>
              </w:rPr>
            </w:pPr>
            <w:r w:rsidRPr="000B01C9">
              <w:rPr>
                <w:b/>
                <w:szCs w:val="20"/>
                <w:lang w:val="bg-BG"/>
              </w:rPr>
              <w:t>39</w:t>
            </w:r>
            <w:r w:rsidRPr="000B01C9">
              <w:rPr>
                <w:b/>
                <w:szCs w:val="20"/>
              </w:rPr>
              <w:t xml:space="preserve"> </w:t>
            </w:r>
          </w:p>
        </w:tc>
      </w:tr>
      <w:tr w:rsidR="00DC0668" w:rsidRPr="000B01C9" w:rsidTr="00CA0DC7">
        <w:trPr>
          <w:trHeight w:val="170"/>
          <w:jc w:val="center"/>
        </w:trPr>
        <w:tc>
          <w:tcPr>
            <w:tcW w:w="3403" w:type="pct"/>
            <w:tcBorders>
              <w:top w:val="nil"/>
              <w:left w:val="nil"/>
              <w:bottom w:val="nil"/>
              <w:right w:val="nil"/>
            </w:tcBorders>
            <w:shd w:val="clear" w:color="auto" w:fill="auto"/>
            <w:noWrap/>
            <w:vAlign w:val="bottom"/>
            <w:hideMark/>
          </w:tcPr>
          <w:p w:rsidR="00C14566" w:rsidRPr="000B01C9" w:rsidRDefault="00DC0668">
            <w:pPr>
              <w:pStyle w:val="a"/>
              <w:rPr>
                <w:bCs/>
                <w:szCs w:val="20"/>
                <w:lang w:val="bg-BG"/>
              </w:rPr>
            </w:pPr>
            <w:r w:rsidRPr="000B01C9">
              <w:rPr>
                <w:szCs w:val="20"/>
                <w:lang w:val="bg-BG"/>
              </w:rPr>
              <w:t xml:space="preserve">Дял в </w:t>
            </w:r>
            <w:r w:rsidR="00E76652" w:rsidRPr="000B01C9">
              <w:rPr>
                <w:szCs w:val="20"/>
                <w:lang w:val="bg-BG"/>
              </w:rPr>
              <w:t xml:space="preserve">печалбата </w:t>
            </w:r>
            <w:r w:rsidR="00131C05" w:rsidRPr="000B01C9">
              <w:rPr>
                <w:szCs w:val="20"/>
                <w:lang w:val="bg-BG"/>
              </w:rPr>
              <w:t>/</w:t>
            </w:r>
            <w:r w:rsidR="00E76652" w:rsidRPr="000B01C9">
              <w:rPr>
                <w:szCs w:val="20"/>
                <w:lang w:val="bg-BG"/>
              </w:rPr>
              <w:t xml:space="preserve"> загубата за </w:t>
            </w:r>
            <w:r w:rsidRPr="000B01C9">
              <w:rPr>
                <w:szCs w:val="20"/>
                <w:lang w:val="bg-BG"/>
              </w:rPr>
              <w:t>годината</w:t>
            </w:r>
          </w:p>
        </w:tc>
        <w:tc>
          <w:tcPr>
            <w:tcW w:w="798" w:type="pct"/>
            <w:tcBorders>
              <w:top w:val="nil"/>
              <w:left w:val="nil"/>
              <w:bottom w:val="single" w:sz="4" w:space="0" w:color="auto"/>
              <w:right w:val="nil"/>
            </w:tcBorders>
            <w:shd w:val="clear" w:color="auto" w:fill="auto"/>
            <w:noWrap/>
            <w:vAlign w:val="bottom"/>
            <w:hideMark/>
          </w:tcPr>
          <w:p w:rsidR="004059EF" w:rsidRPr="000B01C9" w:rsidRDefault="004E34D3">
            <w:pPr>
              <w:pStyle w:val="a0"/>
              <w:rPr>
                <w:szCs w:val="20"/>
                <w:lang w:val="bg-BG"/>
              </w:rPr>
            </w:pPr>
            <w:r w:rsidRPr="000B01C9">
              <w:rPr>
                <w:szCs w:val="20"/>
                <w:lang w:val="bg-BG"/>
              </w:rPr>
              <w:t>6</w:t>
            </w:r>
          </w:p>
        </w:tc>
        <w:tc>
          <w:tcPr>
            <w:tcW w:w="798" w:type="pct"/>
            <w:tcBorders>
              <w:top w:val="nil"/>
              <w:left w:val="nil"/>
              <w:bottom w:val="single" w:sz="4" w:space="0" w:color="auto"/>
              <w:right w:val="nil"/>
            </w:tcBorders>
            <w:shd w:val="clear" w:color="auto" w:fill="auto"/>
            <w:noWrap/>
            <w:vAlign w:val="bottom"/>
            <w:hideMark/>
          </w:tcPr>
          <w:p w:rsidR="002457BE" w:rsidRPr="000B01C9" w:rsidRDefault="00DC0668">
            <w:pPr>
              <w:pStyle w:val="a0"/>
              <w:rPr>
                <w:szCs w:val="20"/>
              </w:rPr>
            </w:pPr>
            <w:r w:rsidRPr="000B01C9">
              <w:rPr>
                <w:szCs w:val="20"/>
              </w:rPr>
              <w:t>(</w:t>
            </w:r>
            <w:r w:rsidR="00E64535" w:rsidRPr="000B01C9">
              <w:rPr>
                <w:szCs w:val="20"/>
                <w:lang w:val="bg-BG"/>
              </w:rPr>
              <w:t>10</w:t>
            </w:r>
            <w:r w:rsidRPr="000B01C9">
              <w:rPr>
                <w:szCs w:val="20"/>
              </w:rPr>
              <w:t>)</w:t>
            </w:r>
          </w:p>
        </w:tc>
      </w:tr>
      <w:tr w:rsidR="00DC0668" w:rsidRPr="000B01C9" w:rsidTr="00CA0DC7">
        <w:trPr>
          <w:trHeight w:val="170"/>
          <w:jc w:val="center"/>
        </w:trPr>
        <w:tc>
          <w:tcPr>
            <w:tcW w:w="3403" w:type="pct"/>
            <w:tcBorders>
              <w:top w:val="nil"/>
              <w:left w:val="nil"/>
              <w:bottom w:val="nil"/>
              <w:right w:val="nil"/>
            </w:tcBorders>
            <w:shd w:val="clear" w:color="auto" w:fill="auto"/>
            <w:noWrap/>
            <w:vAlign w:val="bottom"/>
            <w:hideMark/>
          </w:tcPr>
          <w:p w:rsidR="0020388B" w:rsidRPr="000B01C9" w:rsidRDefault="00DC0668">
            <w:pPr>
              <w:pStyle w:val="a"/>
              <w:rPr>
                <w:b/>
                <w:bCs/>
                <w:szCs w:val="20"/>
                <w:lang w:val="bg-BG"/>
              </w:rPr>
            </w:pPr>
            <w:r w:rsidRPr="000B01C9">
              <w:rPr>
                <w:b/>
                <w:szCs w:val="20"/>
              </w:rPr>
              <w:t xml:space="preserve">Салдо към </w:t>
            </w:r>
            <w:r w:rsidR="00315523" w:rsidRPr="000B01C9">
              <w:rPr>
                <w:b/>
                <w:szCs w:val="20"/>
                <w:lang w:val="bg-BG"/>
              </w:rPr>
              <w:t>31 декември</w:t>
            </w:r>
          </w:p>
        </w:tc>
        <w:tc>
          <w:tcPr>
            <w:tcW w:w="798" w:type="pct"/>
            <w:tcBorders>
              <w:top w:val="nil"/>
              <w:left w:val="nil"/>
              <w:bottom w:val="double" w:sz="6" w:space="0" w:color="auto"/>
              <w:right w:val="nil"/>
            </w:tcBorders>
            <w:shd w:val="clear" w:color="auto" w:fill="auto"/>
            <w:noWrap/>
            <w:vAlign w:val="bottom"/>
            <w:hideMark/>
          </w:tcPr>
          <w:p w:rsidR="00DC0668" w:rsidRPr="000B01C9" w:rsidRDefault="004E34D3" w:rsidP="003D634D">
            <w:pPr>
              <w:pStyle w:val="a0"/>
              <w:widowControl w:val="0"/>
              <w:ind w:firstLine="709"/>
              <w:rPr>
                <w:b/>
                <w:szCs w:val="20"/>
                <w:lang w:val="bg-BG"/>
              </w:rPr>
            </w:pPr>
            <w:r w:rsidRPr="000B01C9">
              <w:rPr>
                <w:b/>
                <w:szCs w:val="20"/>
                <w:lang w:val="bg-BG"/>
              </w:rPr>
              <w:t>35</w:t>
            </w:r>
          </w:p>
        </w:tc>
        <w:tc>
          <w:tcPr>
            <w:tcW w:w="798" w:type="pct"/>
            <w:tcBorders>
              <w:top w:val="nil"/>
              <w:left w:val="nil"/>
              <w:bottom w:val="double" w:sz="6" w:space="0" w:color="auto"/>
              <w:right w:val="nil"/>
            </w:tcBorders>
            <w:shd w:val="clear" w:color="auto" w:fill="auto"/>
            <w:noWrap/>
            <w:vAlign w:val="bottom"/>
            <w:hideMark/>
          </w:tcPr>
          <w:p w:rsidR="000B3751" w:rsidRPr="000B01C9" w:rsidRDefault="00E64535" w:rsidP="002A4093">
            <w:pPr>
              <w:pStyle w:val="a0"/>
              <w:ind w:left="360"/>
              <w:rPr>
                <w:b/>
                <w:szCs w:val="20"/>
                <w:lang w:val="bg-BG"/>
              </w:rPr>
            </w:pPr>
            <w:r w:rsidRPr="000B01C9">
              <w:rPr>
                <w:b/>
                <w:szCs w:val="20"/>
                <w:lang w:val="bg-BG"/>
              </w:rPr>
              <w:t>29</w:t>
            </w:r>
          </w:p>
        </w:tc>
      </w:tr>
    </w:tbl>
    <w:p w:rsidR="0020388B" w:rsidRPr="000B01C9" w:rsidRDefault="00D34C95" w:rsidP="00410D11">
      <w:pPr>
        <w:pStyle w:val="Mainnumbers"/>
      </w:pPr>
      <w:bookmarkStart w:id="81" w:name="_Toc418084382"/>
      <w:bookmarkStart w:id="82" w:name="_Toc475137978"/>
      <w:r w:rsidRPr="000B01C9">
        <w:t>ИНВЕСТИЦИИ В СЪВМЕСТ</w:t>
      </w:r>
      <w:r w:rsidR="0055796C" w:rsidRPr="000B01C9">
        <w:t>НИ</w:t>
      </w:r>
      <w:r w:rsidRPr="000B01C9">
        <w:t xml:space="preserve"> ДРУЖЕСТВ</w:t>
      </w:r>
      <w:r w:rsidR="0055796C" w:rsidRPr="000B01C9">
        <w:t>А</w:t>
      </w:r>
      <w:bookmarkEnd w:id="81"/>
      <w:bookmarkEnd w:id="82"/>
      <w:r w:rsidRPr="000B01C9">
        <w:t xml:space="preserve"> </w:t>
      </w:r>
    </w:p>
    <w:p w:rsidR="0020388B" w:rsidRPr="000B01C9" w:rsidRDefault="00D34C95" w:rsidP="00410D11">
      <w:r w:rsidRPr="000B01C9">
        <w:t xml:space="preserve">На 15.04.2014 г. по силата на сключено съвместно споразумение </w:t>
      </w:r>
      <w:r w:rsidR="00D61EC8" w:rsidRPr="000B01C9">
        <w:t xml:space="preserve">между Българска </w:t>
      </w:r>
      <w:r w:rsidR="00EE733D" w:rsidRPr="000B01C9">
        <w:t>фондова борса</w:t>
      </w:r>
      <w:r w:rsidR="00D61EC8" w:rsidRPr="000B01C9">
        <w:t xml:space="preserve"> – София АД, Македонска Борса за ценни книжа АД, Скопие и Загребска Борса АД е учредено съвместно дружество СЕЕ Линк ДОО, Скопие със седалище</w:t>
      </w:r>
      <w:r w:rsidR="004044DC" w:rsidRPr="000B01C9">
        <w:t xml:space="preserve"> </w:t>
      </w:r>
      <w:r w:rsidR="00D61EC8" w:rsidRPr="000B01C9">
        <w:t xml:space="preserve">ул. Орце Николов 75, Скопие, Македония. Основният предмет на дейност на дружеството е извършването на услуги във връзка с компютри и информационни технологии. Регистрираният капитал на СЕЕ Линк ДОО, Скопие към </w:t>
      </w:r>
      <w:r w:rsidR="00315523" w:rsidRPr="000B01C9">
        <w:t>31.12</w:t>
      </w:r>
      <w:r w:rsidR="00346424" w:rsidRPr="000B01C9">
        <w:t>.2016</w:t>
      </w:r>
      <w:r w:rsidR="006F47ED" w:rsidRPr="000B01C9">
        <w:t xml:space="preserve"> </w:t>
      </w:r>
      <w:r w:rsidR="00A811C2" w:rsidRPr="000B01C9">
        <w:t>г</w:t>
      </w:r>
      <w:r w:rsidR="00C25106" w:rsidRPr="000B01C9">
        <w:t xml:space="preserve">. </w:t>
      </w:r>
      <w:r w:rsidR="00A811C2" w:rsidRPr="000B01C9">
        <w:t xml:space="preserve">е в размер на </w:t>
      </w:r>
      <w:r w:rsidR="00794336" w:rsidRPr="000B01C9">
        <w:t>157</w:t>
      </w:r>
      <w:r w:rsidR="00D15ABD" w:rsidRPr="000B01C9">
        <w:t xml:space="preserve"> х.лв.</w:t>
      </w:r>
      <w:r w:rsidR="00C25106" w:rsidRPr="000B01C9">
        <w:t xml:space="preserve"> (</w:t>
      </w:r>
      <w:r w:rsidR="00D61EC8" w:rsidRPr="000B01C9">
        <w:t>31.12.</w:t>
      </w:r>
      <w:r w:rsidR="006F47ED" w:rsidRPr="000B01C9">
        <w:t xml:space="preserve">2015 </w:t>
      </w:r>
      <w:r w:rsidR="00D61EC8" w:rsidRPr="000B01C9">
        <w:t>г</w:t>
      </w:r>
      <w:r w:rsidR="00C25106" w:rsidRPr="000B01C9">
        <w:t>. -</w:t>
      </w:r>
      <w:r w:rsidR="00D61EC8" w:rsidRPr="000B01C9">
        <w:t xml:space="preserve"> </w:t>
      </w:r>
      <w:r w:rsidR="006F47ED" w:rsidRPr="000B01C9">
        <w:t xml:space="preserve">157 </w:t>
      </w:r>
      <w:r w:rsidR="00D61EC8" w:rsidRPr="000B01C9">
        <w:t>х. лв.</w:t>
      </w:r>
      <w:r w:rsidR="00C25106" w:rsidRPr="000B01C9">
        <w:t>).</w:t>
      </w:r>
      <w:r w:rsidR="00D61EC8" w:rsidRPr="000B01C9">
        <w:t xml:space="preserve"> </w:t>
      </w:r>
      <w:r w:rsidR="00DA0F66" w:rsidRPr="000B01C9">
        <w:t xml:space="preserve">През м. февруари 2015 г. и м. декември 2015 г. </w:t>
      </w:r>
      <w:r w:rsidR="00D15ABD" w:rsidRPr="000B01C9">
        <w:t>е извършено увеличение на основния капитал на съвместното дружество съответно с 57 хил. лева и 79</w:t>
      </w:r>
      <w:r w:rsidR="00DA0F66" w:rsidRPr="000B01C9">
        <w:t xml:space="preserve"> хил. лева. </w:t>
      </w:r>
      <w:r w:rsidRPr="000B01C9">
        <w:t xml:space="preserve">Съгласно условията на споразумението всяка една от страните притежава </w:t>
      </w:r>
      <w:r w:rsidR="00A2744D" w:rsidRPr="000B01C9">
        <w:t>33,33</w:t>
      </w:r>
      <w:r w:rsidRPr="000B01C9">
        <w:t xml:space="preserve"> % от капитала на учреденото дружество.</w:t>
      </w:r>
    </w:p>
    <w:p w:rsidR="0020388B" w:rsidRPr="000B01C9" w:rsidRDefault="00D34C95" w:rsidP="00410D11">
      <w:r w:rsidRPr="000B01C9">
        <w:t xml:space="preserve">Към </w:t>
      </w:r>
      <w:r w:rsidR="00315523" w:rsidRPr="000B01C9">
        <w:t>31</w:t>
      </w:r>
      <w:r w:rsidR="003E45F7" w:rsidRPr="000B01C9">
        <w:t>.</w:t>
      </w:r>
      <w:r w:rsidR="00315523" w:rsidRPr="000B01C9">
        <w:t>12</w:t>
      </w:r>
      <w:r w:rsidR="00456FF8" w:rsidRPr="000B01C9">
        <w:t>.</w:t>
      </w:r>
      <w:r w:rsidR="006F47ED" w:rsidRPr="000B01C9">
        <w:t xml:space="preserve">2016 </w:t>
      </w:r>
      <w:r w:rsidRPr="000B01C9">
        <w:t xml:space="preserve">г. стойността на инвестицията в </w:t>
      </w:r>
      <w:r w:rsidR="00D61EC8" w:rsidRPr="000B01C9">
        <w:t xml:space="preserve">съвместното дружество </w:t>
      </w:r>
      <w:r w:rsidRPr="000B01C9">
        <w:t xml:space="preserve">е </w:t>
      </w:r>
      <w:r w:rsidR="00794336" w:rsidRPr="000B01C9">
        <w:t>53</w:t>
      </w:r>
      <w:r w:rsidR="00456FF8" w:rsidRPr="000B01C9">
        <w:t xml:space="preserve"> </w:t>
      </w:r>
      <w:r w:rsidRPr="000B01C9">
        <w:t>х.лв. (31.12.</w:t>
      </w:r>
      <w:r w:rsidR="006F47ED" w:rsidRPr="000B01C9">
        <w:t xml:space="preserve">2015 </w:t>
      </w:r>
      <w:r w:rsidRPr="000B01C9">
        <w:t xml:space="preserve">г.: </w:t>
      </w:r>
      <w:r w:rsidR="006F47ED" w:rsidRPr="000B01C9">
        <w:t xml:space="preserve">53 </w:t>
      </w:r>
      <w:r w:rsidR="00017CAB" w:rsidRPr="000B01C9">
        <w:t>х.лв.</w:t>
      </w:r>
      <w:r w:rsidRPr="000B01C9">
        <w:t>), оценена по историческа цена на придобиване (себестойност).</w:t>
      </w:r>
    </w:p>
    <w:p w:rsidR="0020388B" w:rsidRPr="000B01C9" w:rsidRDefault="0020388B" w:rsidP="00410D11"/>
    <w:p w:rsidR="0006608D" w:rsidRPr="000B01C9" w:rsidRDefault="00A672D2" w:rsidP="00410D11">
      <w:r w:rsidRPr="000B01C9">
        <w:t xml:space="preserve">Към </w:t>
      </w:r>
      <w:r w:rsidR="00DE4982" w:rsidRPr="000B01C9">
        <w:t>31.12</w:t>
      </w:r>
      <w:r w:rsidRPr="000B01C9">
        <w:t>.2016 г. стойността на участието на Борсата в съвместното дружест</w:t>
      </w:r>
      <w:r w:rsidR="00C858AF" w:rsidRPr="000B01C9">
        <w:t>во</w:t>
      </w:r>
      <w:r w:rsidR="00A969FA" w:rsidRPr="000B01C9">
        <w:t xml:space="preserve"> </w:t>
      </w:r>
      <w:r w:rsidR="00C858AF" w:rsidRPr="000B01C9">
        <w:t>е оценена</w:t>
      </w:r>
      <w:r w:rsidRPr="000B01C9">
        <w:t xml:space="preserve"> по метода на собствения капитал</w:t>
      </w:r>
      <w:r w:rsidR="00C858AF" w:rsidRPr="000B01C9">
        <w:t xml:space="preserve"> и участието е</w:t>
      </w:r>
      <w:r w:rsidR="008B0041" w:rsidRPr="000B01C9">
        <w:t xml:space="preserve">: </w:t>
      </w:r>
      <w:r w:rsidR="0006608D" w:rsidRPr="000B01C9">
        <w:t xml:space="preserve">45 </w:t>
      </w:r>
      <w:r w:rsidR="008B0041" w:rsidRPr="000B01C9">
        <w:t>х</w:t>
      </w:r>
      <w:r w:rsidR="004B00DA" w:rsidRPr="000B01C9">
        <w:t>.лв.</w:t>
      </w:r>
      <w:r w:rsidRPr="000B01C9">
        <w:t xml:space="preserve"> </w:t>
      </w:r>
      <w:r w:rsidR="004B00DA" w:rsidRPr="000B01C9">
        <w:t>(</w:t>
      </w:r>
      <w:r w:rsidR="00C858AF" w:rsidRPr="000B01C9">
        <w:t xml:space="preserve">към </w:t>
      </w:r>
      <w:r w:rsidR="004B00DA" w:rsidRPr="000B01C9">
        <w:t>31.12.2015 г.: 50 х.лв.)</w:t>
      </w:r>
      <w:r w:rsidR="007A4D14" w:rsidRPr="000B01C9">
        <w:t>.</w:t>
      </w:r>
    </w:p>
    <w:p w:rsidR="0006608D" w:rsidRPr="000B01C9" w:rsidRDefault="0006608D" w:rsidP="00410D11"/>
    <w:tbl>
      <w:tblPr>
        <w:tblW w:w="5000" w:type="pct"/>
        <w:jc w:val="center"/>
        <w:tblLook w:val="04A0"/>
      </w:tblPr>
      <w:tblGrid>
        <w:gridCol w:w="6729"/>
        <w:gridCol w:w="1767"/>
        <w:gridCol w:w="1499"/>
      </w:tblGrid>
      <w:tr w:rsidR="00DC0668" w:rsidRPr="000B01C9" w:rsidTr="00CA0DC7">
        <w:trPr>
          <w:trHeight w:val="170"/>
          <w:jc w:val="center"/>
        </w:trPr>
        <w:tc>
          <w:tcPr>
            <w:tcW w:w="3366" w:type="pct"/>
            <w:tcBorders>
              <w:top w:val="nil"/>
              <w:left w:val="nil"/>
              <w:bottom w:val="nil"/>
              <w:right w:val="nil"/>
            </w:tcBorders>
            <w:shd w:val="clear" w:color="auto" w:fill="auto"/>
            <w:noWrap/>
            <w:vAlign w:val="bottom"/>
            <w:hideMark/>
          </w:tcPr>
          <w:p w:rsidR="00DC0668" w:rsidRPr="000B01C9" w:rsidRDefault="00DC0668" w:rsidP="003D634D">
            <w:pPr>
              <w:pStyle w:val="a1"/>
              <w:rPr>
                <w:szCs w:val="20"/>
                <w:lang w:val="bg-BG"/>
              </w:rPr>
            </w:pPr>
          </w:p>
        </w:tc>
        <w:tc>
          <w:tcPr>
            <w:tcW w:w="884" w:type="pct"/>
            <w:tcBorders>
              <w:top w:val="nil"/>
              <w:left w:val="nil"/>
              <w:bottom w:val="nil"/>
              <w:right w:val="nil"/>
            </w:tcBorders>
            <w:shd w:val="clear" w:color="auto" w:fill="auto"/>
            <w:vAlign w:val="bottom"/>
            <w:hideMark/>
          </w:tcPr>
          <w:p w:rsidR="0020388B" w:rsidRPr="000B01C9" w:rsidRDefault="00456FF8">
            <w:pPr>
              <w:pStyle w:val="a1"/>
              <w:widowControl w:val="0"/>
              <w:jc w:val="right"/>
              <w:rPr>
                <w:szCs w:val="20"/>
                <w:lang w:val="bg-BG"/>
              </w:rPr>
            </w:pPr>
            <w:r w:rsidRPr="000B01C9">
              <w:rPr>
                <w:szCs w:val="20"/>
              </w:rPr>
              <w:t>201</w:t>
            </w:r>
            <w:r w:rsidR="001F697D" w:rsidRPr="000B01C9">
              <w:rPr>
                <w:szCs w:val="20"/>
                <w:lang w:val="bg-BG"/>
              </w:rPr>
              <w:t>6</w:t>
            </w:r>
          </w:p>
        </w:tc>
        <w:tc>
          <w:tcPr>
            <w:tcW w:w="750" w:type="pct"/>
            <w:tcBorders>
              <w:top w:val="nil"/>
              <w:left w:val="nil"/>
              <w:bottom w:val="nil"/>
              <w:right w:val="nil"/>
            </w:tcBorders>
            <w:shd w:val="clear" w:color="auto" w:fill="auto"/>
            <w:vAlign w:val="bottom"/>
            <w:hideMark/>
          </w:tcPr>
          <w:p w:rsidR="002457BE" w:rsidRPr="000B01C9" w:rsidRDefault="006F47ED">
            <w:pPr>
              <w:pStyle w:val="a1"/>
              <w:jc w:val="right"/>
              <w:rPr>
                <w:szCs w:val="20"/>
              </w:rPr>
            </w:pPr>
            <w:r w:rsidRPr="000B01C9">
              <w:rPr>
                <w:szCs w:val="20"/>
                <w:lang w:val="bg-BG"/>
              </w:rPr>
              <w:t>2015</w:t>
            </w:r>
          </w:p>
        </w:tc>
      </w:tr>
      <w:tr w:rsidR="00DC0668" w:rsidRPr="000B01C9" w:rsidTr="00CA0DC7">
        <w:trPr>
          <w:trHeight w:val="170"/>
          <w:jc w:val="center"/>
        </w:trPr>
        <w:tc>
          <w:tcPr>
            <w:tcW w:w="3366" w:type="pct"/>
            <w:tcBorders>
              <w:top w:val="nil"/>
              <w:left w:val="nil"/>
              <w:bottom w:val="nil"/>
              <w:right w:val="nil"/>
            </w:tcBorders>
            <w:shd w:val="clear" w:color="auto" w:fill="auto"/>
            <w:noWrap/>
            <w:vAlign w:val="bottom"/>
            <w:hideMark/>
          </w:tcPr>
          <w:p w:rsidR="00DC0668" w:rsidRPr="000B01C9" w:rsidRDefault="00DC0668" w:rsidP="003D634D">
            <w:pPr>
              <w:pStyle w:val="a1"/>
              <w:rPr>
                <w:szCs w:val="20"/>
              </w:rPr>
            </w:pPr>
          </w:p>
        </w:tc>
        <w:tc>
          <w:tcPr>
            <w:tcW w:w="884" w:type="pct"/>
            <w:tcBorders>
              <w:top w:val="nil"/>
              <w:left w:val="nil"/>
              <w:bottom w:val="nil"/>
              <w:right w:val="nil"/>
            </w:tcBorders>
            <w:shd w:val="clear" w:color="auto" w:fill="auto"/>
            <w:noWrap/>
            <w:hideMark/>
          </w:tcPr>
          <w:p w:rsidR="000B3751" w:rsidRPr="000B01C9" w:rsidRDefault="00DC0668" w:rsidP="00F023DF">
            <w:pPr>
              <w:pStyle w:val="a1"/>
              <w:jc w:val="right"/>
              <w:rPr>
                <w:szCs w:val="20"/>
              </w:rPr>
            </w:pPr>
            <w:r w:rsidRPr="000B01C9">
              <w:rPr>
                <w:szCs w:val="20"/>
              </w:rPr>
              <w:t>BGN'000</w:t>
            </w:r>
          </w:p>
        </w:tc>
        <w:tc>
          <w:tcPr>
            <w:tcW w:w="750" w:type="pct"/>
            <w:tcBorders>
              <w:top w:val="nil"/>
              <w:left w:val="nil"/>
              <w:bottom w:val="nil"/>
              <w:right w:val="nil"/>
            </w:tcBorders>
            <w:shd w:val="clear" w:color="auto" w:fill="auto"/>
            <w:noWrap/>
            <w:hideMark/>
          </w:tcPr>
          <w:p w:rsidR="000B3751" w:rsidRPr="000B01C9" w:rsidRDefault="00DC0668" w:rsidP="00F023DF">
            <w:pPr>
              <w:pStyle w:val="a1"/>
              <w:jc w:val="right"/>
              <w:rPr>
                <w:szCs w:val="20"/>
              </w:rPr>
            </w:pPr>
            <w:r w:rsidRPr="000B01C9">
              <w:rPr>
                <w:szCs w:val="20"/>
              </w:rPr>
              <w:t>BGN'000</w:t>
            </w:r>
          </w:p>
        </w:tc>
      </w:tr>
      <w:tr w:rsidR="00DC0668" w:rsidRPr="000B01C9" w:rsidTr="00CA0DC7">
        <w:trPr>
          <w:trHeight w:val="170"/>
          <w:jc w:val="center"/>
        </w:trPr>
        <w:tc>
          <w:tcPr>
            <w:tcW w:w="3366" w:type="pct"/>
            <w:tcBorders>
              <w:top w:val="nil"/>
              <w:left w:val="nil"/>
              <w:bottom w:val="nil"/>
              <w:right w:val="nil"/>
            </w:tcBorders>
            <w:shd w:val="clear" w:color="auto" w:fill="auto"/>
            <w:noWrap/>
            <w:vAlign w:val="bottom"/>
            <w:hideMark/>
          </w:tcPr>
          <w:p w:rsidR="00DC0668" w:rsidRPr="000B01C9" w:rsidRDefault="00DC0668" w:rsidP="003D634D">
            <w:pPr>
              <w:pStyle w:val="a"/>
              <w:rPr>
                <w:b/>
                <w:szCs w:val="20"/>
              </w:rPr>
            </w:pPr>
            <w:r w:rsidRPr="000B01C9">
              <w:rPr>
                <w:b/>
                <w:szCs w:val="20"/>
              </w:rPr>
              <w:t>Салдо на 1 януари</w:t>
            </w:r>
          </w:p>
        </w:tc>
        <w:tc>
          <w:tcPr>
            <w:tcW w:w="884" w:type="pct"/>
            <w:tcBorders>
              <w:top w:val="nil"/>
              <w:left w:val="nil"/>
              <w:bottom w:val="single" w:sz="4" w:space="0" w:color="auto"/>
              <w:right w:val="nil"/>
            </w:tcBorders>
            <w:shd w:val="clear" w:color="auto" w:fill="auto"/>
            <w:noWrap/>
            <w:vAlign w:val="bottom"/>
            <w:hideMark/>
          </w:tcPr>
          <w:p w:rsidR="000B3751" w:rsidRPr="000B01C9" w:rsidRDefault="00794336" w:rsidP="00F023DF">
            <w:pPr>
              <w:pStyle w:val="a0"/>
              <w:rPr>
                <w:b/>
                <w:szCs w:val="20"/>
              </w:rPr>
            </w:pPr>
            <w:r w:rsidRPr="000B01C9">
              <w:rPr>
                <w:b/>
                <w:szCs w:val="20"/>
                <w:lang w:val="bg-BG"/>
              </w:rPr>
              <w:t>50</w:t>
            </w:r>
          </w:p>
        </w:tc>
        <w:tc>
          <w:tcPr>
            <w:tcW w:w="750" w:type="pct"/>
            <w:tcBorders>
              <w:top w:val="nil"/>
              <w:left w:val="nil"/>
              <w:bottom w:val="single" w:sz="4" w:space="0" w:color="auto"/>
              <w:right w:val="nil"/>
            </w:tcBorders>
            <w:shd w:val="clear" w:color="auto" w:fill="auto"/>
            <w:noWrap/>
            <w:vAlign w:val="bottom"/>
            <w:hideMark/>
          </w:tcPr>
          <w:p w:rsidR="000B3751" w:rsidRPr="000B01C9" w:rsidRDefault="006F47ED" w:rsidP="00F023DF">
            <w:pPr>
              <w:pStyle w:val="a0"/>
              <w:rPr>
                <w:b/>
                <w:szCs w:val="20"/>
              </w:rPr>
            </w:pPr>
            <w:r w:rsidRPr="000B01C9">
              <w:rPr>
                <w:b/>
                <w:szCs w:val="20"/>
                <w:lang w:val="bg-BG"/>
              </w:rPr>
              <w:t>6</w:t>
            </w:r>
          </w:p>
        </w:tc>
      </w:tr>
      <w:tr w:rsidR="00DC0668" w:rsidRPr="000B01C9" w:rsidTr="00CA0DC7">
        <w:trPr>
          <w:trHeight w:val="170"/>
          <w:jc w:val="center"/>
        </w:trPr>
        <w:tc>
          <w:tcPr>
            <w:tcW w:w="3366" w:type="pct"/>
            <w:tcBorders>
              <w:top w:val="nil"/>
              <w:left w:val="nil"/>
              <w:bottom w:val="nil"/>
              <w:right w:val="nil"/>
            </w:tcBorders>
            <w:shd w:val="clear" w:color="auto" w:fill="auto"/>
            <w:noWrap/>
            <w:vAlign w:val="bottom"/>
            <w:hideMark/>
          </w:tcPr>
          <w:p w:rsidR="002457BE" w:rsidRPr="000B01C9" w:rsidRDefault="00DC0668">
            <w:pPr>
              <w:pStyle w:val="a"/>
              <w:rPr>
                <w:szCs w:val="20"/>
                <w:lang w:val="bg-BG"/>
              </w:rPr>
            </w:pPr>
            <w:r w:rsidRPr="000B01C9">
              <w:rPr>
                <w:szCs w:val="20"/>
                <w:lang w:val="bg-BG"/>
              </w:rPr>
              <w:t xml:space="preserve">Дял в загубата за </w:t>
            </w:r>
            <w:r w:rsidR="006F47ED" w:rsidRPr="000B01C9">
              <w:rPr>
                <w:szCs w:val="20"/>
                <w:lang w:val="bg-BG"/>
              </w:rPr>
              <w:t>периода</w:t>
            </w:r>
          </w:p>
        </w:tc>
        <w:tc>
          <w:tcPr>
            <w:tcW w:w="884" w:type="pct"/>
            <w:tcBorders>
              <w:top w:val="nil"/>
              <w:left w:val="nil"/>
              <w:right w:val="nil"/>
            </w:tcBorders>
            <w:shd w:val="clear" w:color="auto" w:fill="auto"/>
            <w:noWrap/>
            <w:vAlign w:val="bottom"/>
            <w:hideMark/>
          </w:tcPr>
          <w:p w:rsidR="001D7B0B" w:rsidRPr="000B01C9" w:rsidRDefault="00794336" w:rsidP="0006608D">
            <w:pPr>
              <w:pStyle w:val="a0"/>
              <w:rPr>
                <w:szCs w:val="20"/>
              </w:rPr>
            </w:pPr>
            <w:r w:rsidRPr="000B01C9">
              <w:rPr>
                <w:szCs w:val="20"/>
              </w:rPr>
              <w:t>(</w:t>
            </w:r>
            <w:r w:rsidR="0006608D" w:rsidRPr="000B01C9">
              <w:rPr>
                <w:szCs w:val="20"/>
                <w:lang w:val="bg-BG"/>
              </w:rPr>
              <w:t>5</w:t>
            </w:r>
            <w:r w:rsidRPr="000B01C9">
              <w:rPr>
                <w:szCs w:val="20"/>
              </w:rPr>
              <w:t>)</w:t>
            </w:r>
          </w:p>
        </w:tc>
        <w:tc>
          <w:tcPr>
            <w:tcW w:w="750" w:type="pct"/>
            <w:tcBorders>
              <w:top w:val="nil"/>
              <w:left w:val="nil"/>
              <w:right w:val="nil"/>
            </w:tcBorders>
            <w:shd w:val="clear" w:color="auto" w:fill="auto"/>
            <w:noWrap/>
            <w:vAlign w:val="bottom"/>
            <w:hideMark/>
          </w:tcPr>
          <w:p w:rsidR="000B3751" w:rsidRPr="000B01C9" w:rsidRDefault="00872B36" w:rsidP="00F023DF">
            <w:pPr>
              <w:pStyle w:val="a0"/>
              <w:rPr>
                <w:szCs w:val="20"/>
              </w:rPr>
            </w:pPr>
            <w:r w:rsidRPr="000B01C9">
              <w:rPr>
                <w:szCs w:val="20"/>
              </w:rPr>
              <w:t>(1)</w:t>
            </w:r>
          </w:p>
        </w:tc>
      </w:tr>
      <w:tr w:rsidR="002E2DE3" w:rsidRPr="000B01C9" w:rsidTr="00CA0DC7">
        <w:trPr>
          <w:trHeight w:val="170"/>
          <w:jc w:val="center"/>
        </w:trPr>
        <w:tc>
          <w:tcPr>
            <w:tcW w:w="3366" w:type="pct"/>
            <w:tcBorders>
              <w:top w:val="nil"/>
              <w:left w:val="nil"/>
              <w:bottom w:val="nil"/>
              <w:right w:val="nil"/>
            </w:tcBorders>
            <w:shd w:val="clear" w:color="auto" w:fill="auto"/>
            <w:noWrap/>
            <w:vAlign w:val="bottom"/>
            <w:hideMark/>
          </w:tcPr>
          <w:p w:rsidR="000B3751" w:rsidRPr="000B01C9" w:rsidRDefault="002E2DE3" w:rsidP="00F023DF">
            <w:pPr>
              <w:pStyle w:val="a"/>
              <w:rPr>
                <w:szCs w:val="20"/>
                <w:lang w:val="bg-BG"/>
              </w:rPr>
            </w:pPr>
            <w:r w:rsidRPr="000B01C9">
              <w:rPr>
                <w:szCs w:val="20"/>
                <w:lang w:val="bg-BG"/>
              </w:rPr>
              <w:t>Вноск</w:t>
            </w:r>
            <w:r w:rsidR="0033382F" w:rsidRPr="000B01C9">
              <w:rPr>
                <w:szCs w:val="20"/>
                <w:lang w:val="bg-BG"/>
              </w:rPr>
              <w:t>а</w:t>
            </w:r>
            <w:r w:rsidRPr="000B01C9">
              <w:rPr>
                <w:szCs w:val="20"/>
                <w:lang w:val="bg-BG"/>
              </w:rPr>
              <w:t xml:space="preserve"> за увеличение на дяловия</w:t>
            </w:r>
            <w:r w:rsidR="0033382F" w:rsidRPr="000B01C9">
              <w:rPr>
                <w:szCs w:val="20"/>
                <w:lang w:val="bg-BG"/>
              </w:rPr>
              <w:t xml:space="preserve"> капитал</w:t>
            </w:r>
            <w:r w:rsidRPr="000B01C9">
              <w:rPr>
                <w:szCs w:val="20"/>
                <w:lang w:val="bg-BG"/>
              </w:rPr>
              <w:t xml:space="preserve"> </w:t>
            </w:r>
          </w:p>
        </w:tc>
        <w:tc>
          <w:tcPr>
            <w:tcW w:w="884" w:type="pct"/>
            <w:tcBorders>
              <w:top w:val="nil"/>
              <w:left w:val="nil"/>
              <w:bottom w:val="single" w:sz="4" w:space="0" w:color="auto"/>
              <w:right w:val="nil"/>
            </w:tcBorders>
            <w:shd w:val="clear" w:color="auto" w:fill="auto"/>
            <w:noWrap/>
            <w:vAlign w:val="bottom"/>
            <w:hideMark/>
          </w:tcPr>
          <w:p w:rsidR="00B51BA7" w:rsidRPr="000B01C9" w:rsidRDefault="00794336">
            <w:pPr>
              <w:pStyle w:val="a0"/>
              <w:widowControl w:val="0"/>
              <w:ind w:firstLine="709"/>
              <w:rPr>
                <w:szCs w:val="20"/>
                <w:lang w:val="bg-BG"/>
              </w:rPr>
            </w:pPr>
            <w:r w:rsidRPr="000B01C9">
              <w:rPr>
                <w:szCs w:val="20"/>
                <w:lang w:val="bg-BG"/>
              </w:rPr>
              <w:t>-</w:t>
            </w:r>
          </w:p>
        </w:tc>
        <w:tc>
          <w:tcPr>
            <w:tcW w:w="750" w:type="pct"/>
            <w:tcBorders>
              <w:top w:val="nil"/>
              <w:left w:val="nil"/>
              <w:bottom w:val="single" w:sz="4" w:space="0" w:color="auto"/>
              <w:right w:val="nil"/>
            </w:tcBorders>
            <w:shd w:val="clear" w:color="auto" w:fill="auto"/>
            <w:noWrap/>
            <w:vAlign w:val="bottom"/>
            <w:hideMark/>
          </w:tcPr>
          <w:p w:rsidR="00B51BA7" w:rsidRPr="000B01C9" w:rsidRDefault="006F47ED">
            <w:pPr>
              <w:pStyle w:val="a0"/>
              <w:widowControl w:val="0"/>
              <w:ind w:firstLine="709"/>
              <w:rPr>
                <w:szCs w:val="20"/>
                <w:lang w:val="bg-BG"/>
              </w:rPr>
            </w:pPr>
            <w:r w:rsidRPr="000B01C9">
              <w:rPr>
                <w:szCs w:val="20"/>
                <w:lang w:val="bg-BG"/>
              </w:rPr>
              <w:t>45</w:t>
            </w:r>
          </w:p>
        </w:tc>
      </w:tr>
      <w:tr w:rsidR="00DC0668" w:rsidRPr="000B01C9" w:rsidTr="00CA0DC7">
        <w:trPr>
          <w:trHeight w:val="170"/>
          <w:jc w:val="center"/>
        </w:trPr>
        <w:tc>
          <w:tcPr>
            <w:tcW w:w="3366" w:type="pct"/>
            <w:tcBorders>
              <w:top w:val="nil"/>
              <w:left w:val="nil"/>
              <w:bottom w:val="nil"/>
              <w:right w:val="nil"/>
            </w:tcBorders>
            <w:shd w:val="clear" w:color="auto" w:fill="auto"/>
            <w:noWrap/>
            <w:vAlign w:val="bottom"/>
            <w:hideMark/>
          </w:tcPr>
          <w:p w:rsidR="0020388B" w:rsidRPr="000B01C9" w:rsidRDefault="00DC0668">
            <w:pPr>
              <w:pStyle w:val="a"/>
              <w:rPr>
                <w:b/>
                <w:bCs/>
                <w:szCs w:val="20"/>
                <w:lang w:val="bg-BG"/>
              </w:rPr>
            </w:pPr>
            <w:r w:rsidRPr="000B01C9">
              <w:rPr>
                <w:b/>
                <w:szCs w:val="20"/>
              </w:rPr>
              <w:t xml:space="preserve">Салдо към </w:t>
            </w:r>
            <w:r w:rsidR="00315523" w:rsidRPr="000B01C9">
              <w:rPr>
                <w:b/>
                <w:szCs w:val="20"/>
                <w:lang w:val="bg-BG"/>
              </w:rPr>
              <w:t>31 декември</w:t>
            </w:r>
          </w:p>
        </w:tc>
        <w:tc>
          <w:tcPr>
            <w:tcW w:w="884" w:type="pct"/>
            <w:tcBorders>
              <w:top w:val="single" w:sz="4" w:space="0" w:color="auto"/>
              <w:left w:val="nil"/>
              <w:bottom w:val="double" w:sz="6" w:space="0" w:color="auto"/>
              <w:right w:val="nil"/>
            </w:tcBorders>
            <w:shd w:val="clear" w:color="auto" w:fill="auto"/>
            <w:noWrap/>
            <w:vAlign w:val="bottom"/>
            <w:hideMark/>
          </w:tcPr>
          <w:p w:rsidR="000B3751" w:rsidRPr="000B01C9" w:rsidRDefault="0006608D" w:rsidP="004B00DA">
            <w:pPr>
              <w:pStyle w:val="a0"/>
              <w:rPr>
                <w:b/>
                <w:szCs w:val="20"/>
                <w:lang w:val="bg-BG"/>
              </w:rPr>
            </w:pPr>
            <w:r w:rsidRPr="000B01C9">
              <w:rPr>
                <w:b/>
                <w:szCs w:val="20"/>
                <w:lang w:val="bg-BG"/>
              </w:rPr>
              <w:t>45</w:t>
            </w:r>
          </w:p>
        </w:tc>
        <w:tc>
          <w:tcPr>
            <w:tcW w:w="750" w:type="pct"/>
            <w:tcBorders>
              <w:top w:val="single" w:sz="4" w:space="0" w:color="auto"/>
              <w:left w:val="nil"/>
              <w:bottom w:val="double" w:sz="6" w:space="0" w:color="auto"/>
              <w:right w:val="nil"/>
            </w:tcBorders>
            <w:shd w:val="clear" w:color="auto" w:fill="auto"/>
            <w:noWrap/>
            <w:vAlign w:val="bottom"/>
            <w:hideMark/>
          </w:tcPr>
          <w:p w:rsidR="000B3751" w:rsidRPr="000B01C9" w:rsidRDefault="006F47ED" w:rsidP="00F023DF">
            <w:pPr>
              <w:pStyle w:val="a0"/>
              <w:rPr>
                <w:b/>
                <w:szCs w:val="20"/>
                <w:lang w:val="bg-BG"/>
              </w:rPr>
            </w:pPr>
            <w:r w:rsidRPr="000B01C9">
              <w:rPr>
                <w:b/>
                <w:szCs w:val="20"/>
                <w:lang w:val="bg-BG"/>
              </w:rPr>
              <w:t>50</w:t>
            </w:r>
          </w:p>
        </w:tc>
      </w:tr>
    </w:tbl>
    <w:p w:rsidR="0020388B" w:rsidRPr="000B01C9" w:rsidRDefault="00DD247B" w:rsidP="00410D11">
      <w:pPr>
        <w:pStyle w:val="Mainnumbers"/>
      </w:pPr>
      <w:bookmarkStart w:id="83" w:name="_Toc418084383"/>
      <w:bookmarkStart w:id="84" w:name="_Toc475137979"/>
      <w:r w:rsidRPr="000B01C9">
        <w:lastRenderedPageBreak/>
        <w:t>ФИНАНСОВИ АКТИВИ ДЪРЖАНИ ДО ПАДЕЖ</w:t>
      </w:r>
      <w:bookmarkEnd w:id="83"/>
      <w:bookmarkEnd w:id="84"/>
      <w:r w:rsidR="004044DC" w:rsidRPr="000B01C9">
        <w:t xml:space="preserve"> </w:t>
      </w:r>
    </w:p>
    <w:p w:rsidR="007409F3" w:rsidRPr="000B01C9" w:rsidRDefault="00DD247B" w:rsidP="00410D11">
      <w:r w:rsidRPr="000B01C9">
        <w:t xml:space="preserve">Към </w:t>
      </w:r>
      <w:r w:rsidR="00315523" w:rsidRPr="000B01C9">
        <w:t>31 декември</w:t>
      </w:r>
      <w:r w:rsidR="00F129D3" w:rsidRPr="000B01C9">
        <w:t xml:space="preserve"> </w:t>
      </w:r>
      <w:r w:rsidR="001F697D" w:rsidRPr="000B01C9">
        <w:t xml:space="preserve">2016 </w:t>
      </w:r>
      <w:r w:rsidRPr="000B01C9">
        <w:t>г. дружеството притежава държавни ценни книжа - евро облигации, закупени с</w:t>
      </w:r>
      <w:r w:rsidR="00D54245" w:rsidRPr="000B01C9">
        <w:t>ъс сконто</w:t>
      </w:r>
      <w:r w:rsidR="00982751" w:rsidRPr="000B01C9">
        <w:t xml:space="preserve"> и премия</w:t>
      </w:r>
      <w:r w:rsidRPr="000B01C9">
        <w:t>, издадени от Министерство на финансите на РБългария, както следва:</w:t>
      </w:r>
    </w:p>
    <w:p w:rsidR="00054ABF" w:rsidRPr="000B01C9" w:rsidRDefault="00054ABF" w:rsidP="00410D11"/>
    <w:p w:rsidR="007409F3" w:rsidRPr="000B01C9" w:rsidRDefault="00315523" w:rsidP="00FB207E">
      <w:pPr>
        <w:pStyle w:val="a3"/>
        <w:ind w:left="0"/>
        <w:rPr>
          <w:szCs w:val="20"/>
        </w:rPr>
      </w:pPr>
      <w:r w:rsidRPr="000B01C9">
        <w:rPr>
          <w:szCs w:val="20"/>
          <w:lang w:val="bg-BG"/>
        </w:rPr>
        <w:t>31</w:t>
      </w:r>
      <w:r w:rsidR="003E45F7" w:rsidRPr="000B01C9">
        <w:rPr>
          <w:szCs w:val="20"/>
          <w:lang w:val="bg-BG"/>
        </w:rPr>
        <w:t>.</w:t>
      </w:r>
      <w:r w:rsidRPr="000B01C9">
        <w:rPr>
          <w:szCs w:val="20"/>
          <w:lang w:val="bg-BG"/>
        </w:rPr>
        <w:t>12</w:t>
      </w:r>
      <w:r w:rsidR="008004DE" w:rsidRPr="000B01C9">
        <w:rPr>
          <w:szCs w:val="20"/>
          <w:lang w:val="bg-BG"/>
        </w:rPr>
        <w:t>.</w:t>
      </w:r>
      <w:r w:rsidR="001F697D" w:rsidRPr="000B01C9">
        <w:rPr>
          <w:szCs w:val="20"/>
        </w:rPr>
        <w:t>201</w:t>
      </w:r>
      <w:r w:rsidR="001F697D" w:rsidRPr="000B01C9">
        <w:rPr>
          <w:szCs w:val="20"/>
          <w:lang w:val="bg-BG"/>
        </w:rPr>
        <w:t>6</w:t>
      </w:r>
      <w:r w:rsidR="001F697D" w:rsidRPr="000B01C9">
        <w:rPr>
          <w:szCs w:val="20"/>
        </w:rPr>
        <w:t xml:space="preserve"> </w:t>
      </w:r>
      <w:r w:rsidR="00170F58" w:rsidRPr="000B01C9">
        <w:rPr>
          <w:szCs w:val="20"/>
        </w:rPr>
        <w:t>г.</w:t>
      </w:r>
    </w:p>
    <w:tbl>
      <w:tblPr>
        <w:tblW w:w="10554" w:type="dxa"/>
        <w:jc w:val="center"/>
        <w:tblCellMar>
          <w:left w:w="6" w:type="dxa"/>
          <w:right w:w="6" w:type="dxa"/>
        </w:tblCellMar>
        <w:tblLook w:val="04A0"/>
      </w:tblPr>
      <w:tblGrid>
        <w:gridCol w:w="1723"/>
        <w:gridCol w:w="1220"/>
        <w:gridCol w:w="1103"/>
        <w:gridCol w:w="1233"/>
        <w:gridCol w:w="1258"/>
        <w:gridCol w:w="1271"/>
        <w:gridCol w:w="1446"/>
        <w:gridCol w:w="1300"/>
      </w:tblGrid>
      <w:tr w:rsidR="00BD51FE" w:rsidRPr="000B01C9" w:rsidTr="007D6C54">
        <w:trPr>
          <w:trHeight w:val="244"/>
          <w:jc w:val="center"/>
        </w:trPr>
        <w:tc>
          <w:tcPr>
            <w:tcW w:w="1723" w:type="dxa"/>
            <w:vMerge w:val="restart"/>
            <w:tcBorders>
              <w:top w:val="nil"/>
              <w:left w:val="nil"/>
              <w:bottom w:val="nil"/>
              <w:right w:val="nil"/>
            </w:tcBorders>
            <w:shd w:val="clear" w:color="auto" w:fill="auto"/>
            <w:hideMark/>
          </w:tcPr>
          <w:p w:rsidR="00840C20" w:rsidRPr="000B01C9" w:rsidRDefault="00BD51FE" w:rsidP="003D634D">
            <w:pPr>
              <w:pStyle w:val="a1"/>
              <w:rPr>
                <w:szCs w:val="20"/>
              </w:rPr>
            </w:pPr>
            <w:r w:rsidRPr="000B01C9">
              <w:rPr>
                <w:szCs w:val="20"/>
              </w:rPr>
              <w:t>Емисия</w:t>
            </w:r>
          </w:p>
        </w:tc>
        <w:tc>
          <w:tcPr>
            <w:tcW w:w="1220" w:type="dxa"/>
            <w:vMerge w:val="restart"/>
            <w:tcBorders>
              <w:top w:val="nil"/>
              <w:left w:val="nil"/>
              <w:bottom w:val="nil"/>
              <w:right w:val="nil"/>
            </w:tcBorders>
            <w:shd w:val="clear" w:color="auto" w:fill="auto"/>
            <w:hideMark/>
          </w:tcPr>
          <w:p w:rsidR="00840C20" w:rsidRPr="000B01C9" w:rsidRDefault="00BD51FE" w:rsidP="009D3741">
            <w:pPr>
              <w:pStyle w:val="a1"/>
              <w:jc w:val="right"/>
              <w:rPr>
                <w:szCs w:val="20"/>
              </w:rPr>
            </w:pPr>
            <w:r w:rsidRPr="000B01C9">
              <w:rPr>
                <w:szCs w:val="20"/>
              </w:rPr>
              <w:t>Дата на издаване</w:t>
            </w:r>
          </w:p>
        </w:tc>
        <w:tc>
          <w:tcPr>
            <w:tcW w:w="1103" w:type="dxa"/>
            <w:vMerge w:val="restart"/>
            <w:tcBorders>
              <w:top w:val="nil"/>
              <w:left w:val="nil"/>
              <w:bottom w:val="nil"/>
              <w:right w:val="nil"/>
            </w:tcBorders>
            <w:shd w:val="clear" w:color="auto" w:fill="auto"/>
            <w:hideMark/>
          </w:tcPr>
          <w:p w:rsidR="00840C20" w:rsidRPr="000B01C9" w:rsidRDefault="00BD51FE" w:rsidP="009D3741">
            <w:pPr>
              <w:pStyle w:val="a1"/>
              <w:jc w:val="right"/>
              <w:rPr>
                <w:szCs w:val="20"/>
              </w:rPr>
            </w:pPr>
            <w:r w:rsidRPr="000B01C9">
              <w:rPr>
                <w:szCs w:val="20"/>
              </w:rPr>
              <w:t>Падеж</w:t>
            </w:r>
          </w:p>
        </w:tc>
        <w:tc>
          <w:tcPr>
            <w:tcW w:w="1233" w:type="dxa"/>
            <w:vMerge w:val="restart"/>
            <w:tcBorders>
              <w:top w:val="nil"/>
              <w:left w:val="nil"/>
              <w:bottom w:val="nil"/>
              <w:right w:val="nil"/>
            </w:tcBorders>
            <w:shd w:val="clear" w:color="auto" w:fill="auto"/>
            <w:hideMark/>
          </w:tcPr>
          <w:p w:rsidR="00840C20" w:rsidRPr="000B01C9" w:rsidRDefault="00BD51FE" w:rsidP="009D3741">
            <w:pPr>
              <w:pStyle w:val="a1"/>
              <w:jc w:val="right"/>
              <w:rPr>
                <w:szCs w:val="20"/>
              </w:rPr>
            </w:pPr>
            <w:r w:rsidRPr="000B01C9">
              <w:rPr>
                <w:szCs w:val="20"/>
              </w:rPr>
              <w:t>Лихва по купон</w:t>
            </w:r>
          </w:p>
        </w:tc>
        <w:tc>
          <w:tcPr>
            <w:tcW w:w="1258" w:type="dxa"/>
            <w:vMerge w:val="restart"/>
            <w:tcBorders>
              <w:top w:val="nil"/>
              <w:left w:val="nil"/>
              <w:bottom w:val="nil"/>
              <w:right w:val="nil"/>
            </w:tcBorders>
            <w:shd w:val="clear" w:color="auto" w:fill="auto"/>
            <w:hideMark/>
          </w:tcPr>
          <w:p w:rsidR="00840C20" w:rsidRPr="000B01C9" w:rsidRDefault="00BD51FE" w:rsidP="009D3741">
            <w:pPr>
              <w:pStyle w:val="a1"/>
              <w:jc w:val="right"/>
              <w:rPr>
                <w:szCs w:val="20"/>
              </w:rPr>
            </w:pPr>
            <w:r w:rsidRPr="000B01C9">
              <w:rPr>
                <w:szCs w:val="20"/>
              </w:rPr>
              <w:t>Номинал на главница</w:t>
            </w:r>
          </w:p>
        </w:tc>
        <w:tc>
          <w:tcPr>
            <w:tcW w:w="1271" w:type="dxa"/>
            <w:vMerge w:val="restart"/>
            <w:tcBorders>
              <w:top w:val="nil"/>
              <w:left w:val="nil"/>
              <w:bottom w:val="nil"/>
              <w:right w:val="nil"/>
            </w:tcBorders>
            <w:shd w:val="clear" w:color="auto" w:fill="auto"/>
            <w:hideMark/>
          </w:tcPr>
          <w:p w:rsidR="00840C20" w:rsidRPr="000B01C9" w:rsidRDefault="00BD51FE" w:rsidP="009D3741">
            <w:pPr>
              <w:pStyle w:val="a1"/>
              <w:jc w:val="right"/>
              <w:rPr>
                <w:szCs w:val="20"/>
              </w:rPr>
            </w:pPr>
            <w:r w:rsidRPr="000B01C9">
              <w:rPr>
                <w:szCs w:val="20"/>
              </w:rPr>
              <w:t>Балансова стойност</w:t>
            </w:r>
          </w:p>
        </w:tc>
        <w:tc>
          <w:tcPr>
            <w:tcW w:w="1446" w:type="dxa"/>
            <w:vMerge w:val="restart"/>
            <w:tcBorders>
              <w:top w:val="nil"/>
              <w:left w:val="nil"/>
              <w:bottom w:val="nil"/>
              <w:right w:val="nil"/>
            </w:tcBorders>
            <w:shd w:val="clear" w:color="auto" w:fill="auto"/>
            <w:hideMark/>
          </w:tcPr>
          <w:p w:rsidR="00840C20" w:rsidRPr="000B01C9" w:rsidRDefault="00BD51FE" w:rsidP="009D3741">
            <w:pPr>
              <w:pStyle w:val="a1"/>
              <w:jc w:val="right"/>
              <w:rPr>
                <w:szCs w:val="20"/>
              </w:rPr>
            </w:pPr>
            <w:r w:rsidRPr="000B01C9">
              <w:rPr>
                <w:szCs w:val="20"/>
              </w:rPr>
              <w:t>Балансова стойност</w:t>
            </w:r>
          </w:p>
        </w:tc>
        <w:tc>
          <w:tcPr>
            <w:tcW w:w="1300" w:type="dxa"/>
            <w:vMerge w:val="restart"/>
            <w:tcBorders>
              <w:top w:val="nil"/>
              <w:left w:val="nil"/>
              <w:bottom w:val="nil"/>
              <w:right w:val="nil"/>
            </w:tcBorders>
            <w:shd w:val="clear" w:color="auto" w:fill="auto"/>
            <w:hideMark/>
          </w:tcPr>
          <w:p w:rsidR="00840C20" w:rsidRPr="000B01C9" w:rsidRDefault="00BD51FE" w:rsidP="009D3741">
            <w:pPr>
              <w:pStyle w:val="a1"/>
              <w:jc w:val="right"/>
              <w:rPr>
                <w:szCs w:val="20"/>
              </w:rPr>
            </w:pPr>
            <w:r w:rsidRPr="000B01C9">
              <w:rPr>
                <w:szCs w:val="20"/>
              </w:rPr>
              <w:t>Справедлива стойност</w:t>
            </w:r>
          </w:p>
        </w:tc>
      </w:tr>
      <w:tr w:rsidR="00BD51FE" w:rsidRPr="000B01C9" w:rsidTr="007D6C54">
        <w:trPr>
          <w:trHeight w:val="244"/>
          <w:jc w:val="center"/>
        </w:trPr>
        <w:tc>
          <w:tcPr>
            <w:tcW w:w="1723" w:type="dxa"/>
            <w:vMerge/>
            <w:tcBorders>
              <w:top w:val="nil"/>
              <w:left w:val="nil"/>
              <w:bottom w:val="nil"/>
              <w:right w:val="nil"/>
            </w:tcBorders>
            <w:vAlign w:val="center"/>
            <w:hideMark/>
          </w:tcPr>
          <w:p w:rsidR="0020388B" w:rsidRPr="000B01C9" w:rsidRDefault="0020388B" w:rsidP="00410D11"/>
        </w:tc>
        <w:tc>
          <w:tcPr>
            <w:tcW w:w="1220" w:type="dxa"/>
            <w:vMerge/>
            <w:tcBorders>
              <w:top w:val="nil"/>
              <w:left w:val="nil"/>
              <w:bottom w:val="nil"/>
              <w:right w:val="nil"/>
            </w:tcBorders>
            <w:vAlign w:val="center"/>
            <w:hideMark/>
          </w:tcPr>
          <w:p w:rsidR="0020388B" w:rsidRPr="000B01C9" w:rsidRDefault="0020388B" w:rsidP="00410D11"/>
        </w:tc>
        <w:tc>
          <w:tcPr>
            <w:tcW w:w="1103" w:type="dxa"/>
            <w:vMerge/>
            <w:tcBorders>
              <w:top w:val="nil"/>
              <w:left w:val="nil"/>
              <w:bottom w:val="nil"/>
              <w:right w:val="nil"/>
            </w:tcBorders>
            <w:vAlign w:val="center"/>
            <w:hideMark/>
          </w:tcPr>
          <w:p w:rsidR="0020388B" w:rsidRPr="000B01C9" w:rsidRDefault="0020388B" w:rsidP="00410D11"/>
        </w:tc>
        <w:tc>
          <w:tcPr>
            <w:tcW w:w="1233" w:type="dxa"/>
            <w:vMerge/>
            <w:tcBorders>
              <w:top w:val="nil"/>
              <w:left w:val="nil"/>
              <w:bottom w:val="nil"/>
              <w:right w:val="nil"/>
            </w:tcBorders>
            <w:vAlign w:val="center"/>
            <w:hideMark/>
          </w:tcPr>
          <w:p w:rsidR="0020388B" w:rsidRPr="000B01C9" w:rsidRDefault="0020388B" w:rsidP="00410D11"/>
        </w:tc>
        <w:tc>
          <w:tcPr>
            <w:tcW w:w="1258" w:type="dxa"/>
            <w:vMerge/>
            <w:tcBorders>
              <w:top w:val="nil"/>
              <w:left w:val="nil"/>
              <w:bottom w:val="nil"/>
              <w:right w:val="nil"/>
            </w:tcBorders>
            <w:vAlign w:val="center"/>
            <w:hideMark/>
          </w:tcPr>
          <w:p w:rsidR="0020388B" w:rsidRPr="000B01C9" w:rsidRDefault="0020388B" w:rsidP="00410D11"/>
        </w:tc>
        <w:tc>
          <w:tcPr>
            <w:tcW w:w="1271" w:type="dxa"/>
            <w:vMerge/>
            <w:tcBorders>
              <w:top w:val="nil"/>
              <w:left w:val="nil"/>
              <w:bottom w:val="nil"/>
              <w:right w:val="nil"/>
            </w:tcBorders>
            <w:vAlign w:val="center"/>
            <w:hideMark/>
          </w:tcPr>
          <w:p w:rsidR="0020388B" w:rsidRPr="000B01C9" w:rsidRDefault="0020388B" w:rsidP="00410D11"/>
        </w:tc>
        <w:tc>
          <w:tcPr>
            <w:tcW w:w="1446" w:type="dxa"/>
            <w:vMerge/>
            <w:tcBorders>
              <w:top w:val="nil"/>
              <w:left w:val="nil"/>
              <w:bottom w:val="nil"/>
              <w:right w:val="nil"/>
            </w:tcBorders>
            <w:vAlign w:val="center"/>
            <w:hideMark/>
          </w:tcPr>
          <w:p w:rsidR="0020388B" w:rsidRPr="000B01C9" w:rsidRDefault="0020388B" w:rsidP="00410D11"/>
        </w:tc>
        <w:tc>
          <w:tcPr>
            <w:tcW w:w="1300" w:type="dxa"/>
            <w:vMerge/>
            <w:tcBorders>
              <w:top w:val="nil"/>
              <w:left w:val="nil"/>
              <w:bottom w:val="nil"/>
              <w:right w:val="nil"/>
            </w:tcBorders>
            <w:vAlign w:val="center"/>
            <w:hideMark/>
          </w:tcPr>
          <w:p w:rsidR="0020388B" w:rsidRPr="000B01C9" w:rsidRDefault="0020388B" w:rsidP="00410D11"/>
        </w:tc>
      </w:tr>
      <w:tr w:rsidR="00BD51FE" w:rsidRPr="000B01C9" w:rsidTr="007D6C54">
        <w:trPr>
          <w:trHeight w:val="170"/>
          <w:jc w:val="center"/>
        </w:trPr>
        <w:tc>
          <w:tcPr>
            <w:tcW w:w="1723" w:type="dxa"/>
            <w:tcBorders>
              <w:top w:val="nil"/>
              <w:left w:val="nil"/>
              <w:bottom w:val="nil"/>
              <w:right w:val="nil"/>
            </w:tcBorders>
            <w:shd w:val="clear" w:color="auto" w:fill="auto"/>
            <w:hideMark/>
          </w:tcPr>
          <w:p w:rsidR="00840C20" w:rsidRPr="000B01C9" w:rsidRDefault="00840C20" w:rsidP="003D634D">
            <w:pPr>
              <w:pStyle w:val="a"/>
              <w:rPr>
                <w:szCs w:val="20"/>
              </w:rPr>
            </w:pPr>
          </w:p>
        </w:tc>
        <w:tc>
          <w:tcPr>
            <w:tcW w:w="1220" w:type="dxa"/>
            <w:tcBorders>
              <w:top w:val="nil"/>
              <w:left w:val="nil"/>
              <w:bottom w:val="nil"/>
              <w:right w:val="nil"/>
            </w:tcBorders>
            <w:shd w:val="clear" w:color="auto" w:fill="auto"/>
            <w:hideMark/>
          </w:tcPr>
          <w:p w:rsidR="00840C20" w:rsidRPr="000B01C9" w:rsidRDefault="00840C20" w:rsidP="003D634D">
            <w:pPr>
              <w:pStyle w:val="a"/>
              <w:rPr>
                <w:szCs w:val="20"/>
              </w:rPr>
            </w:pPr>
          </w:p>
        </w:tc>
        <w:tc>
          <w:tcPr>
            <w:tcW w:w="1103" w:type="dxa"/>
            <w:tcBorders>
              <w:top w:val="nil"/>
              <w:left w:val="nil"/>
              <w:bottom w:val="nil"/>
              <w:right w:val="nil"/>
            </w:tcBorders>
            <w:shd w:val="clear" w:color="auto" w:fill="auto"/>
            <w:hideMark/>
          </w:tcPr>
          <w:p w:rsidR="00840C20" w:rsidRPr="000B01C9" w:rsidRDefault="00840C20" w:rsidP="003D634D">
            <w:pPr>
              <w:pStyle w:val="a"/>
              <w:rPr>
                <w:szCs w:val="20"/>
              </w:rPr>
            </w:pPr>
          </w:p>
        </w:tc>
        <w:tc>
          <w:tcPr>
            <w:tcW w:w="1233" w:type="dxa"/>
            <w:tcBorders>
              <w:top w:val="nil"/>
              <w:left w:val="nil"/>
              <w:bottom w:val="nil"/>
              <w:right w:val="nil"/>
            </w:tcBorders>
            <w:shd w:val="clear" w:color="auto" w:fill="auto"/>
            <w:hideMark/>
          </w:tcPr>
          <w:p w:rsidR="00840C20" w:rsidRPr="000B01C9" w:rsidRDefault="00BD51FE" w:rsidP="00AC5225">
            <w:pPr>
              <w:pStyle w:val="a"/>
              <w:jc w:val="right"/>
              <w:rPr>
                <w:b/>
                <w:szCs w:val="20"/>
              </w:rPr>
            </w:pPr>
            <w:r w:rsidRPr="000B01C9">
              <w:rPr>
                <w:b/>
                <w:szCs w:val="20"/>
              </w:rPr>
              <w:t>%</w:t>
            </w:r>
          </w:p>
        </w:tc>
        <w:tc>
          <w:tcPr>
            <w:tcW w:w="1258" w:type="dxa"/>
            <w:tcBorders>
              <w:top w:val="nil"/>
              <w:left w:val="nil"/>
              <w:bottom w:val="nil"/>
              <w:right w:val="nil"/>
            </w:tcBorders>
            <w:shd w:val="clear" w:color="auto" w:fill="auto"/>
            <w:hideMark/>
          </w:tcPr>
          <w:p w:rsidR="00840C20" w:rsidRPr="000B01C9" w:rsidRDefault="00AC5225" w:rsidP="009D3741">
            <w:pPr>
              <w:pStyle w:val="a"/>
              <w:jc w:val="right"/>
              <w:rPr>
                <w:b/>
                <w:szCs w:val="20"/>
                <w:lang w:val="bg-BG"/>
              </w:rPr>
            </w:pPr>
            <w:r w:rsidRPr="000B01C9">
              <w:rPr>
                <w:b/>
                <w:szCs w:val="20"/>
              </w:rPr>
              <w:t>EUR ‘</w:t>
            </w:r>
            <w:r w:rsidRPr="000B01C9">
              <w:rPr>
                <w:b/>
                <w:szCs w:val="20"/>
                <w:lang w:val="bg-BG"/>
              </w:rPr>
              <w:t>000</w:t>
            </w:r>
          </w:p>
        </w:tc>
        <w:tc>
          <w:tcPr>
            <w:tcW w:w="1271" w:type="dxa"/>
            <w:tcBorders>
              <w:top w:val="nil"/>
              <w:left w:val="nil"/>
              <w:bottom w:val="nil"/>
              <w:right w:val="nil"/>
            </w:tcBorders>
            <w:shd w:val="clear" w:color="auto" w:fill="auto"/>
            <w:hideMark/>
          </w:tcPr>
          <w:p w:rsidR="00840C20" w:rsidRPr="000B01C9" w:rsidRDefault="00BD51FE" w:rsidP="009D3741">
            <w:pPr>
              <w:pStyle w:val="a"/>
              <w:jc w:val="right"/>
              <w:rPr>
                <w:b/>
                <w:szCs w:val="20"/>
              </w:rPr>
            </w:pPr>
            <w:r w:rsidRPr="000B01C9">
              <w:rPr>
                <w:b/>
                <w:szCs w:val="20"/>
              </w:rPr>
              <w:t>EUR ‘000</w:t>
            </w:r>
          </w:p>
        </w:tc>
        <w:tc>
          <w:tcPr>
            <w:tcW w:w="1446" w:type="dxa"/>
            <w:tcBorders>
              <w:top w:val="nil"/>
              <w:left w:val="nil"/>
              <w:right w:val="nil"/>
            </w:tcBorders>
            <w:shd w:val="clear" w:color="auto" w:fill="auto"/>
            <w:hideMark/>
          </w:tcPr>
          <w:p w:rsidR="00840C20" w:rsidRPr="000B01C9" w:rsidRDefault="00BD51FE" w:rsidP="009D3741">
            <w:pPr>
              <w:pStyle w:val="a"/>
              <w:jc w:val="right"/>
              <w:rPr>
                <w:b/>
                <w:szCs w:val="20"/>
              </w:rPr>
            </w:pPr>
            <w:r w:rsidRPr="000B01C9">
              <w:rPr>
                <w:b/>
                <w:szCs w:val="20"/>
              </w:rPr>
              <w:t>BGN’000</w:t>
            </w:r>
          </w:p>
        </w:tc>
        <w:tc>
          <w:tcPr>
            <w:tcW w:w="1300" w:type="dxa"/>
            <w:tcBorders>
              <w:top w:val="nil"/>
              <w:left w:val="nil"/>
              <w:bottom w:val="nil"/>
              <w:right w:val="nil"/>
            </w:tcBorders>
            <w:shd w:val="clear" w:color="auto" w:fill="auto"/>
            <w:hideMark/>
          </w:tcPr>
          <w:p w:rsidR="00840C20" w:rsidRPr="000B01C9" w:rsidRDefault="00BD51FE" w:rsidP="009D3741">
            <w:pPr>
              <w:pStyle w:val="a"/>
              <w:jc w:val="right"/>
              <w:rPr>
                <w:b/>
                <w:szCs w:val="20"/>
              </w:rPr>
            </w:pPr>
            <w:r w:rsidRPr="000B01C9">
              <w:rPr>
                <w:b/>
                <w:szCs w:val="20"/>
              </w:rPr>
              <w:t>BGN’000</w:t>
            </w:r>
          </w:p>
        </w:tc>
      </w:tr>
      <w:tr w:rsidR="00BD51FE" w:rsidRPr="000B01C9" w:rsidTr="007D6C54">
        <w:trPr>
          <w:trHeight w:val="170"/>
          <w:jc w:val="center"/>
        </w:trPr>
        <w:tc>
          <w:tcPr>
            <w:tcW w:w="1723" w:type="dxa"/>
            <w:tcBorders>
              <w:top w:val="nil"/>
              <w:left w:val="nil"/>
              <w:bottom w:val="nil"/>
              <w:right w:val="nil"/>
            </w:tcBorders>
            <w:shd w:val="clear" w:color="auto" w:fill="auto"/>
            <w:hideMark/>
          </w:tcPr>
          <w:p w:rsidR="00840C20" w:rsidRPr="000B01C9" w:rsidRDefault="00BD51FE" w:rsidP="003D634D">
            <w:pPr>
              <w:pStyle w:val="a"/>
              <w:rPr>
                <w:szCs w:val="20"/>
              </w:rPr>
            </w:pPr>
            <w:r w:rsidRPr="000B01C9">
              <w:rPr>
                <w:szCs w:val="20"/>
              </w:rPr>
              <w:t>XS1083844503</w:t>
            </w:r>
          </w:p>
        </w:tc>
        <w:tc>
          <w:tcPr>
            <w:tcW w:w="1220" w:type="dxa"/>
            <w:tcBorders>
              <w:top w:val="nil"/>
              <w:left w:val="nil"/>
              <w:bottom w:val="nil"/>
              <w:right w:val="nil"/>
            </w:tcBorders>
            <w:shd w:val="clear" w:color="auto" w:fill="auto"/>
            <w:hideMark/>
          </w:tcPr>
          <w:p w:rsidR="00840C20" w:rsidRPr="000B01C9" w:rsidRDefault="00BD51FE" w:rsidP="003D634D">
            <w:pPr>
              <w:pStyle w:val="a0"/>
              <w:rPr>
                <w:szCs w:val="20"/>
              </w:rPr>
            </w:pPr>
            <w:r w:rsidRPr="000B01C9">
              <w:rPr>
                <w:szCs w:val="20"/>
              </w:rPr>
              <w:t>03.07.2014</w:t>
            </w:r>
          </w:p>
        </w:tc>
        <w:tc>
          <w:tcPr>
            <w:tcW w:w="1103" w:type="dxa"/>
            <w:tcBorders>
              <w:top w:val="nil"/>
              <w:left w:val="nil"/>
              <w:bottom w:val="nil"/>
              <w:right w:val="nil"/>
            </w:tcBorders>
            <w:shd w:val="clear" w:color="auto" w:fill="auto"/>
            <w:hideMark/>
          </w:tcPr>
          <w:p w:rsidR="00840C20" w:rsidRPr="000B01C9" w:rsidRDefault="00BD51FE" w:rsidP="003D634D">
            <w:pPr>
              <w:pStyle w:val="a0"/>
              <w:rPr>
                <w:szCs w:val="20"/>
              </w:rPr>
            </w:pPr>
            <w:r w:rsidRPr="000B01C9">
              <w:rPr>
                <w:szCs w:val="20"/>
              </w:rPr>
              <w:t>03.09.2024</w:t>
            </w:r>
          </w:p>
        </w:tc>
        <w:tc>
          <w:tcPr>
            <w:tcW w:w="1233" w:type="dxa"/>
            <w:tcBorders>
              <w:top w:val="nil"/>
              <w:left w:val="nil"/>
              <w:bottom w:val="nil"/>
              <w:right w:val="nil"/>
            </w:tcBorders>
            <w:shd w:val="clear" w:color="auto" w:fill="auto"/>
            <w:hideMark/>
          </w:tcPr>
          <w:p w:rsidR="00840C20" w:rsidRPr="000B01C9" w:rsidRDefault="00BD51FE" w:rsidP="003D634D">
            <w:pPr>
              <w:pStyle w:val="a0"/>
              <w:rPr>
                <w:szCs w:val="20"/>
              </w:rPr>
            </w:pPr>
            <w:r w:rsidRPr="000B01C9">
              <w:rPr>
                <w:szCs w:val="20"/>
              </w:rPr>
              <w:t>2.95%</w:t>
            </w:r>
          </w:p>
        </w:tc>
        <w:tc>
          <w:tcPr>
            <w:tcW w:w="1258" w:type="dxa"/>
            <w:tcBorders>
              <w:top w:val="nil"/>
              <w:left w:val="nil"/>
              <w:bottom w:val="nil"/>
              <w:right w:val="nil"/>
            </w:tcBorders>
            <w:shd w:val="clear" w:color="auto" w:fill="auto"/>
            <w:hideMark/>
          </w:tcPr>
          <w:p w:rsidR="00840C20" w:rsidRPr="000B01C9" w:rsidRDefault="00B768CE" w:rsidP="009D3741">
            <w:pPr>
              <w:pStyle w:val="a0"/>
              <w:rPr>
                <w:szCs w:val="20"/>
                <w:lang w:val="bg-BG"/>
              </w:rPr>
            </w:pPr>
            <w:r w:rsidRPr="000B01C9">
              <w:rPr>
                <w:szCs w:val="20"/>
                <w:lang w:val="bg-BG"/>
              </w:rPr>
              <w:t>1,535</w:t>
            </w:r>
          </w:p>
        </w:tc>
        <w:tc>
          <w:tcPr>
            <w:tcW w:w="1271" w:type="dxa"/>
            <w:tcBorders>
              <w:top w:val="nil"/>
              <w:left w:val="nil"/>
              <w:bottom w:val="nil"/>
              <w:right w:val="nil"/>
            </w:tcBorders>
            <w:shd w:val="clear" w:color="auto" w:fill="auto"/>
            <w:hideMark/>
          </w:tcPr>
          <w:p w:rsidR="0020388B" w:rsidRPr="000B01C9" w:rsidRDefault="002A6239">
            <w:pPr>
              <w:pStyle w:val="a0"/>
              <w:rPr>
                <w:bCs/>
                <w:szCs w:val="20"/>
                <w:lang w:val="bg-BG"/>
              </w:rPr>
            </w:pPr>
            <w:r w:rsidRPr="000B01C9">
              <w:rPr>
                <w:szCs w:val="20"/>
                <w:lang w:val="bg-BG"/>
              </w:rPr>
              <w:t>1,531</w:t>
            </w:r>
          </w:p>
        </w:tc>
        <w:tc>
          <w:tcPr>
            <w:tcW w:w="1446" w:type="dxa"/>
            <w:tcBorders>
              <w:top w:val="nil"/>
              <w:left w:val="nil"/>
              <w:right w:val="nil"/>
            </w:tcBorders>
            <w:shd w:val="clear" w:color="auto" w:fill="auto"/>
            <w:hideMark/>
          </w:tcPr>
          <w:p w:rsidR="0020388B" w:rsidRPr="000B01C9" w:rsidRDefault="002A6239">
            <w:pPr>
              <w:pStyle w:val="a0"/>
              <w:rPr>
                <w:bCs/>
                <w:szCs w:val="20"/>
              </w:rPr>
            </w:pPr>
            <w:r w:rsidRPr="000B01C9">
              <w:rPr>
                <w:szCs w:val="20"/>
                <w:lang w:val="bg-BG"/>
              </w:rPr>
              <w:t>2,99</w:t>
            </w:r>
            <w:r w:rsidR="004748B2" w:rsidRPr="000B01C9">
              <w:rPr>
                <w:szCs w:val="20"/>
                <w:lang w:val="bg-BG"/>
              </w:rPr>
              <w:t>5</w:t>
            </w:r>
          </w:p>
        </w:tc>
        <w:tc>
          <w:tcPr>
            <w:tcW w:w="1300" w:type="dxa"/>
            <w:tcBorders>
              <w:top w:val="nil"/>
              <w:left w:val="nil"/>
              <w:right w:val="nil"/>
            </w:tcBorders>
            <w:shd w:val="clear" w:color="auto" w:fill="auto"/>
            <w:hideMark/>
          </w:tcPr>
          <w:p w:rsidR="000B3751" w:rsidRPr="000B01C9" w:rsidRDefault="004748B2" w:rsidP="00F023DF">
            <w:pPr>
              <w:pStyle w:val="a0"/>
              <w:rPr>
                <w:color w:val="auto"/>
                <w:szCs w:val="20"/>
                <w:lang w:val="bg-BG"/>
              </w:rPr>
            </w:pPr>
            <w:r w:rsidRPr="000B01C9">
              <w:rPr>
                <w:color w:val="auto"/>
                <w:szCs w:val="20"/>
                <w:lang w:val="bg-BG"/>
              </w:rPr>
              <w:t>3,275</w:t>
            </w:r>
          </w:p>
        </w:tc>
      </w:tr>
      <w:tr w:rsidR="003315AF" w:rsidRPr="000B01C9" w:rsidTr="007D6C54">
        <w:trPr>
          <w:trHeight w:val="170"/>
          <w:jc w:val="center"/>
        </w:trPr>
        <w:tc>
          <w:tcPr>
            <w:tcW w:w="1723" w:type="dxa"/>
            <w:tcBorders>
              <w:top w:val="nil"/>
              <w:left w:val="nil"/>
              <w:bottom w:val="nil"/>
              <w:right w:val="nil"/>
            </w:tcBorders>
            <w:shd w:val="clear" w:color="auto" w:fill="auto"/>
            <w:hideMark/>
          </w:tcPr>
          <w:p w:rsidR="003315AF" w:rsidRPr="000B01C9" w:rsidRDefault="003315AF" w:rsidP="009D3741">
            <w:pPr>
              <w:pStyle w:val="a"/>
              <w:rPr>
                <w:szCs w:val="20"/>
                <w:lang w:val="bg-BG"/>
              </w:rPr>
            </w:pPr>
            <w:r w:rsidRPr="000B01C9">
              <w:rPr>
                <w:szCs w:val="20"/>
              </w:rPr>
              <w:t>XS</w:t>
            </w:r>
            <w:r w:rsidRPr="000B01C9">
              <w:rPr>
                <w:szCs w:val="20"/>
                <w:lang w:val="bg-BG"/>
              </w:rPr>
              <w:t>1208855889</w:t>
            </w:r>
          </w:p>
        </w:tc>
        <w:tc>
          <w:tcPr>
            <w:tcW w:w="1220" w:type="dxa"/>
            <w:tcBorders>
              <w:top w:val="nil"/>
              <w:left w:val="nil"/>
              <w:bottom w:val="nil"/>
              <w:right w:val="nil"/>
            </w:tcBorders>
            <w:shd w:val="clear" w:color="auto" w:fill="auto"/>
            <w:hideMark/>
          </w:tcPr>
          <w:p w:rsidR="003315AF" w:rsidRPr="000B01C9" w:rsidRDefault="003315AF" w:rsidP="00DF68A2">
            <w:pPr>
              <w:pStyle w:val="a0"/>
              <w:rPr>
                <w:szCs w:val="20"/>
                <w:lang w:val="bg-BG"/>
              </w:rPr>
            </w:pPr>
            <w:r w:rsidRPr="000B01C9">
              <w:rPr>
                <w:szCs w:val="20"/>
                <w:lang w:val="bg-BG"/>
              </w:rPr>
              <w:t>26.03.2015</w:t>
            </w:r>
          </w:p>
        </w:tc>
        <w:tc>
          <w:tcPr>
            <w:tcW w:w="1103" w:type="dxa"/>
            <w:tcBorders>
              <w:top w:val="nil"/>
              <w:left w:val="nil"/>
              <w:bottom w:val="nil"/>
              <w:right w:val="nil"/>
            </w:tcBorders>
            <w:shd w:val="clear" w:color="auto" w:fill="auto"/>
            <w:hideMark/>
          </w:tcPr>
          <w:p w:rsidR="003315AF" w:rsidRPr="000B01C9" w:rsidRDefault="003315AF" w:rsidP="009D3741">
            <w:pPr>
              <w:pStyle w:val="a0"/>
              <w:rPr>
                <w:szCs w:val="20"/>
                <w:lang w:val="bg-BG"/>
              </w:rPr>
            </w:pPr>
            <w:r w:rsidRPr="000B01C9">
              <w:rPr>
                <w:szCs w:val="20"/>
                <w:lang w:val="bg-BG"/>
              </w:rPr>
              <w:t>26</w:t>
            </w:r>
            <w:r w:rsidRPr="000B01C9">
              <w:rPr>
                <w:szCs w:val="20"/>
              </w:rPr>
              <w:t>.0</w:t>
            </w:r>
            <w:r w:rsidRPr="000B01C9">
              <w:rPr>
                <w:szCs w:val="20"/>
                <w:lang w:val="bg-BG"/>
              </w:rPr>
              <w:t>3</w:t>
            </w:r>
            <w:r w:rsidRPr="000B01C9">
              <w:rPr>
                <w:szCs w:val="20"/>
              </w:rPr>
              <w:t>.20</w:t>
            </w:r>
            <w:r w:rsidRPr="000B01C9">
              <w:rPr>
                <w:szCs w:val="20"/>
                <w:lang w:val="bg-BG"/>
              </w:rPr>
              <w:t>27</w:t>
            </w:r>
          </w:p>
        </w:tc>
        <w:tc>
          <w:tcPr>
            <w:tcW w:w="1233" w:type="dxa"/>
            <w:tcBorders>
              <w:top w:val="nil"/>
              <w:left w:val="nil"/>
              <w:bottom w:val="nil"/>
              <w:right w:val="nil"/>
            </w:tcBorders>
            <w:shd w:val="clear" w:color="auto" w:fill="auto"/>
            <w:hideMark/>
          </w:tcPr>
          <w:p w:rsidR="003315AF" w:rsidRPr="000B01C9" w:rsidRDefault="003315AF" w:rsidP="009D3741">
            <w:pPr>
              <w:pStyle w:val="a0"/>
              <w:rPr>
                <w:szCs w:val="20"/>
              </w:rPr>
            </w:pPr>
            <w:r w:rsidRPr="000B01C9">
              <w:rPr>
                <w:szCs w:val="20"/>
              </w:rPr>
              <w:t>2.</w:t>
            </w:r>
            <w:r w:rsidRPr="000B01C9">
              <w:rPr>
                <w:szCs w:val="20"/>
                <w:lang w:val="bg-BG"/>
              </w:rPr>
              <w:t>63</w:t>
            </w:r>
            <w:r w:rsidRPr="000B01C9">
              <w:rPr>
                <w:szCs w:val="20"/>
              </w:rPr>
              <w:t>%</w:t>
            </w:r>
          </w:p>
        </w:tc>
        <w:tc>
          <w:tcPr>
            <w:tcW w:w="1258" w:type="dxa"/>
            <w:tcBorders>
              <w:top w:val="nil"/>
              <w:left w:val="nil"/>
              <w:bottom w:val="nil"/>
              <w:right w:val="nil"/>
            </w:tcBorders>
            <w:shd w:val="clear" w:color="auto" w:fill="auto"/>
            <w:hideMark/>
          </w:tcPr>
          <w:p w:rsidR="003315AF" w:rsidRPr="000B01C9" w:rsidRDefault="003315AF" w:rsidP="009D3741">
            <w:pPr>
              <w:pStyle w:val="a0"/>
              <w:rPr>
                <w:szCs w:val="20"/>
                <w:lang w:val="bg-BG"/>
              </w:rPr>
            </w:pPr>
            <w:r w:rsidRPr="000B01C9">
              <w:rPr>
                <w:szCs w:val="20"/>
                <w:lang w:val="bg-BG"/>
              </w:rPr>
              <w:t>520</w:t>
            </w:r>
          </w:p>
        </w:tc>
        <w:tc>
          <w:tcPr>
            <w:tcW w:w="1271" w:type="dxa"/>
            <w:tcBorders>
              <w:top w:val="nil"/>
              <w:left w:val="nil"/>
              <w:bottom w:val="nil"/>
              <w:right w:val="nil"/>
            </w:tcBorders>
            <w:shd w:val="clear" w:color="auto" w:fill="auto"/>
            <w:hideMark/>
          </w:tcPr>
          <w:p w:rsidR="003315AF" w:rsidRPr="000B01C9" w:rsidRDefault="002A6239" w:rsidP="005949EE">
            <w:pPr>
              <w:pStyle w:val="a0"/>
              <w:widowControl w:val="0"/>
              <w:ind w:firstLine="709"/>
              <w:rPr>
                <w:szCs w:val="20"/>
                <w:lang w:val="bg-BG"/>
              </w:rPr>
            </w:pPr>
            <w:r w:rsidRPr="000B01C9">
              <w:rPr>
                <w:szCs w:val="20"/>
                <w:lang w:val="bg-BG"/>
              </w:rPr>
              <w:t>520</w:t>
            </w:r>
          </w:p>
        </w:tc>
        <w:tc>
          <w:tcPr>
            <w:tcW w:w="1446" w:type="dxa"/>
            <w:tcBorders>
              <w:top w:val="nil"/>
              <w:left w:val="nil"/>
              <w:bottom w:val="single" w:sz="4" w:space="0" w:color="auto"/>
              <w:right w:val="nil"/>
            </w:tcBorders>
            <w:shd w:val="clear" w:color="auto" w:fill="auto"/>
            <w:hideMark/>
          </w:tcPr>
          <w:p w:rsidR="004059EF" w:rsidRPr="000B01C9" w:rsidRDefault="002A6239">
            <w:pPr>
              <w:pStyle w:val="a0"/>
              <w:widowControl w:val="0"/>
              <w:ind w:firstLine="709"/>
              <w:rPr>
                <w:bCs/>
                <w:szCs w:val="20"/>
                <w:lang w:val="bg-BG"/>
              </w:rPr>
            </w:pPr>
            <w:r w:rsidRPr="000B01C9">
              <w:rPr>
                <w:szCs w:val="20"/>
                <w:lang w:val="bg-BG"/>
              </w:rPr>
              <w:t>1,017</w:t>
            </w:r>
          </w:p>
        </w:tc>
        <w:tc>
          <w:tcPr>
            <w:tcW w:w="1300" w:type="dxa"/>
            <w:tcBorders>
              <w:top w:val="nil"/>
              <w:left w:val="nil"/>
              <w:bottom w:val="single" w:sz="4" w:space="0" w:color="auto"/>
              <w:right w:val="nil"/>
            </w:tcBorders>
            <w:shd w:val="clear" w:color="auto" w:fill="auto"/>
            <w:hideMark/>
          </w:tcPr>
          <w:p w:rsidR="003315AF" w:rsidRPr="000B01C9" w:rsidRDefault="004748B2" w:rsidP="009D3741">
            <w:pPr>
              <w:pStyle w:val="a0"/>
              <w:widowControl w:val="0"/>
              <w:ind w:firstLine="709"/>
              <w:rPr>
                <w:color w:val="auto"/>
                <w:szCs w:val="20"/>
                <w:lang w:val="bg-BG"/>
              </w:rPr>
            </w:pPr>
            <w:r w:rsidRPr="000B01C9">
              <w:rPr>
                <w:color w:val="auto"/>
                <w:szCs w:val="20"/>
                <w:lang w:val="bg-BG"/>
              </w:rPr>
              <w:t>1,054</w:t>
            </w:r>
          </w:p>
        </w:tc>
      </w:tr>
      <w:tr w:rsidR="000321C0" w:rsidRPr="000B01C9" w:rsidTr="007D6C54">
        <w:trPr>
          <w:trHeight w:val="170"/>
          <w:jc w:val="center"/>
        </w:trPr>
        <w:tc>
          <w:tcPr>
            <w:tcW w:w="1723" w:type="dxa"/>
            <w:tcBorders>
              <w:top w:val="nil"/>
              <w:left w:val="nil"/>
              <w:bottom w:val="nil"/>
              <w:right w:val="nil"/>
            </w:tcBorders>
            <w:shd w:val="clear" w:color="auto" w:fill="auto"/>
            <w:hideMark/>
          </w:tcPr>
          <w:p w:rsidR="000321C0" w:rsidRPr="000B01C9" w:rsidRDefault="000321C0" w:rsidP="008619BA">
            <w:pPr>
              <w:pStyle w:val="a"/>
              <w:jc w:val="center"/>
              <w:rPr>
                <w:szCs w:val="20"/>
              </w:rPr>
            </w:pPr>
          </w:p>
        </w:tc>
        <w:tc>
          <w:tcPr>
            <w:tcW w:w="1220" w:type="dxa"/>
            <w:tcBorders>
              <w:top w:val="nil"/>
              <w:left w:val="nil"/>
              <w:bottom w:val="nil"/>
              <w:right w:val="nil"/>
            </w:tcBorders>
            <w:shd w:val="clear" w:color="auto" w:fill="auto"/>
            <w:hideMark/>
          </w:tcPr>
          <w:p w:rsidR="000321C0" w:rsidRPr="000B01C9" w:rsidRDefault="000321C0" w:rsidP="008619BA">
            <w:pPr>
              <w:pStyle w:val="a0"/>
              <w:jc w:val="center"/>
              <w:rPr>
                <w:szCs w:val="20"/>
                <w:lang w:val="bg-BG"/>
              </w:rPr>
            </w:pPr>
          </w:p>
        </w:tc>
        <w:tc>
          <w:tcPr>
            <w:tcW w:w="1103" w:type="dxa"/>
            <w:tcBorders>
              <w:top w:val="nil"/>
              <w:left w:val="nil"/>
              <w:bottom w:val="nil"/>
              <w:right w:val="nil"/>
            </w:tcBorders>
            <w:shd w:val="clear" w:color="auto" w:fill="auto"/>
            <w:hideMark/>
          </w:tcPr>
          <w:p w:rsidR="000321C0" w:rsidRPr="000B01C9" w:rsidRDefault="000321C0" w:rsidP="008619BA">
            <w:pPr>
              <w:pStyle w:val="a0"/>
              <w:jc w:val="center"/>
              <w:rPr>
                <w:szCs w:val="20"/>
                <w:lang w:val="bg-BG"/>
              </w:rPr>
            </w:pPr>
          </w:p>
        </w:tc>
        <w:tc>
          <w:tcPr>
            <w:tcW w:w="1233" w:type="dxa"/>
            <w:tcBorders>
              <w:top w:val="nil"/>
              <w:left w:val="nil"/>
              <w:bottom w:val="nil"/>
              <w:right w:val="nil"/>
            </w:tcBorders>
            <w:shd w:val="clear" w:color="auto" w:fill="auto"/>
            <w:hideMark/>
          </w:tcPr>
          <w:p w:rsidR="000321C0" w:rsidRPr="000B01C9" w:rsidRDefault="000321C0" w:rsidP="008619BA">
            <w:pPr>
              <w:pStyle w:val="a0"/>
              <w:jc w:val="center"/>
              <w:rPr>
                <w:szCs w:val="20"/>
              </w:rPr>
            </w:pPr>
          </w:p>
        </w:tc>
        <w:tc>
          <w:tcPr>
            <w:tcW w:w="1258" w:type="dxa"/>
            <w:tcBorders>
              <w:top w:val="nil"/>
              <w:left w:val="nil"/>
              <w:bottom w:val="nil"/>
              <w:right w:val="nil"/>
            </w:tcBorders>
            <w:shd w:val="clear" w:color="auto" w:fill="auto"/>
            <w:hideMark/>
          </w:tcPr>
          <w:p w:rsidR="000321C0" w:rsidRPr="000B01C9" w:rsidRDefault="000321C0" w:rsidP="008619BA">
            <w:pPr>
              <w:pStyle w:val="a0"/>
              <w:jc w:val="center"/>
              <w:rPr>
                <w:szCs w:val="20"/>
                <w:lang w:val="bg-BG"/>
              </w:rPr>
            </w:pPr>
          </w:p>
        </w:tc>
        <w:tc>
          <w:tcPr>
            <w:tcW w:w="1271" w:type="dxa"/>
            <w:tcBorders>
              <w:top w:val="nil"/>
              <w:left w:val="nil"/>
              <w:bottom w:val="nil"/>
              <w:right w:val="nil"/>
            </w:tcBorders>
            <w:shd w:val="clear" w:color="auto" w:fill="auto"/>
            <w:hideMark/>
          </w:tcPr>
          <w:p w:rsidR="000321C0" w:rsidRPr="000B01C9" w:rsidRDefault="000321C0" w:rsidP="008619BA">
            <w:pPr>
              <w:pStyle w:val="a0"/>
              <w:jc w:val="center"/>
              <w:rPr>
                <w:szCs w:val="20"/>
                <w:lang w:val="bg-BG"/>
              </w:rPr>
            </w:pPr>
          </w:p>
        </w:tc>
        <w:tc>
          <w:tcPr>
            <w:tcW w:w="1446" w:type="dxa"/>
            <w:tcBorders>
              <w:top w:val="single" w:sz="4" w:space="0" w:color="auto"/>
              <w:left w:val="nil"/>
              <w:bottom w:val="single" w:sz="4" w:space="0" w:color="auto"/>
              <w:right w:val="nil"/>
            </w:tcBorders>
            <w:shd w:val="clear" w:color="auto" w:fill="auto"/>
            <w:hideMark/>
          </w:tcPr>
          <w:p w:rsidR="0020388B" w:rsidRPr="000B01C9" w:rsidRDefault="002A6239">
            <w:pPr>
              <w:pStyle w:val="a0"/>
              <w:rPr>
                <w:b/>
                <w:bCs/>
                <w:szCs w:val="20"/>
                <w:lang w:val="bg-BG"/>
              </w:rPr>
            </w:pPr>
            <w:r w:rsidRPr="000B01C9">
              <w:rPr>
                <w:b/>
                <w:szCs w:val="20"/>
                <w:lang w:val="bg-BG"/>
              </w:rPr>
              <w:t>4,01</w:t>
            </w:r>
            <w:r w:rsidR="004748B2" w:rsidRPr="000B01C9">
              <w:rPr>
                <w:b/>
                <w:szCs w:val="20"/>
                <w:lang w:val="bg-BG"/>
              </w:rPr>
              <w:t>2</w:t>
            </w:r>
          </w:p>
        </w:tc>
        <w:tc>
          <w:tcPr>
            <w:tcW w:w="1300" w:type="dxa"/>
            <w:tcBorders>
              <w:top w:val="single" w:sz="4" w:space="0" w:color="auto"/>
              <w:left w:val="nil"/>
              <w:bottom w:val="single" w:sz="4" w:space="0" w:color="auto"/>
              <w:right w:val="nil"/>
            </w:tcBorders>
            <w:shd w:val="clear" w:color="auto" w:fill="auto"/>
            <w:hideMark/>
          </w:tcPr>
          <w:p w:rsidR="002457BE" w:rsidRPr="000B01C9" w:rsidRDefault="004748B2">
            <w:pPr>
              <w:pStyle w:val="a0"/>
              <w:widowControl w:val="0"/>
              <w:ind w:firstLine="709"/>
              <w:rPr>
                <w:b/>
                <w:color w:val="auto"/>
                <w:szCs w:val="20"/>
                <w:lang w:val="bg-BG"/>
              </w:rPr>
            </w:pPr>
            <w:r w:rsidRPr="000B01C9">
              <w:rPr>
                <w:b/>
                <w:color w:val="auto"/>
                <w:szCs w:val="20"/>
                <w:lang w:val="bg-BG"/>
              </w:rPr>
              <w:t>4,329</w:t>
            </w:r>
          </w:p>
        </w:tc>
      </w:tr>
    </w:tbl>
    <w:p w:rsidR="0020388B" w:rsidRPr="000B01C9" w:rsidRDefault="00D1277B" w:rsidP="00410D11">
      <w:pPr>
        <w:rPr>
          <w:lang w:val="en-US"/>
        </w:rPr>
      </w:pPr>
      <w:r w:rsidRPr="000B01C9">
        <w:t>К</w:t>
      </w:r>
      <w:r w:rsidR="00DD247B" w:rsidRPr="000B01C9">
        <w:t xml:space="preserve">ъм </w:t>
      </w:r>
      <w:r w:rsidR="005632D2" w:rsidRPr="000B01C9">
        <w:t xml:space="preserve">31 декември </w:t>
      </w:r>
      <w:r w:rsidR="00180850" w:rsidRPr="000B01C9">
        <w:t xml:space="preserve"> </w:t>
      </w:r>
      <w:r w:rsidR="00295F4C" w:rsidRPr="000B01C9">
        <w:t>201</w:t>
      </w:r>
      <w:r w:rsidR="001F697D" w:rsidRPr="000B01C9">
        <w:t>6</w:t>
      </w:r>
      <w:r w:rsidR="00295F4C" w:rsidRPr="000B01C9">
        <w:t xml:space="preserve"> </w:t>
      </w:r>
      <w:r w:rsidR="00DD247B" w:rsidRPr="000B01C9">
        <w:t xml:space="preserve">г. инвестициите в държавни ценни книжа, държани до падеж, са представени по амортизируема стойност. </w:t>
      </w:r>
      <w:r w:rsidR="004166EE" w:rsidRPr="000B01C9">
        <w:t>Годишните ефективни лихвени проценти по</w:t>
      </w:r>
      <w:r w:rsidR="00642DC1" w:rsidRPr="000B01C9">
        <w:t xml:space="preserve"> </w:t>
      </w:r>
      <w:r w:rsidR="004166EE" w:rsidRPr="000B01C9">
        <w:t>закупените</w:t>
      </w:r>
      <w:r w:rsidR="00620C33" w:rsidRPr="000B01C9">
        <w:t xml:space="preserve"> </w:t>
      </w:r>
      <w:r w:rsidR="00413760" w:rsidRPr="000B01C9">
        <w:t xml:space="preserve">облигациите са в диапазон 2,73% - </w:t>
      </w:r>
      <w:r w:rsidR="004166EE" w:rsidRPr="000B01C9">
        <w:t>3,31%.</w:t>
      </w:r>
    </w:p>
    <w:p w:rsidR="007409F3" w:rsidRPr="000B01C9" w:rsidRDefault="007409F3" w:rsidP="00410D11">
      <w:pPr>
        <w:rPr>
          <w:lang w:val="en-US"/>
        </w:rPr>
      </w:pPr>
    </w:p>
    <w:p w:rsidR="0020388B" w:rsidRPr="000B01C9" w:rsidRDefault="00D528CB" w:rsidP="00410D11">
      <w:r w:rsidRPr="000B01C9">
        <w:t>Купонните лихвени плащания по облигациите, са</w:t>
      </w:r>
      <w:r w:rsidR="00381A90" w:rsidRPr="000B01C9">
        <w:t xml:space="preserve"> дължими веднъж годишно на</w:t>
      </w:r>
      <w:r w:rsidR="00BA5B47" w:rsidRPr="000B01C9">
        <w:t xml:space="preserve"> </w:t>
      </w:r>
      <w:r w:rsidR="00381A90" w:rsidRPr="000B01C9">
        <w:t>3 септември</w:t>
      </w:r>
      <w:r w:rsidR="003315AF" w:rsidRPr="000B01C9">
        <w:t xml:space="preserve"> за емисия XS1083844503 и</w:t>
      </w:r>
      <w:r w:rsidR="00BA5B47" w:rsidRPr="000B01C9">
        <w:t xml:space="preserve"> </w:t>
      </w:r>
      <w:r w:rsidR="00C03B4A" w:rsidRPr="000B01C9">
        <w:t xml:space="preserve">на </w:t>
      </w:r>
      <w:r w:rsidR="003315AF" w:rsidRPr="000B01C9">
        <w:t>26 март за</w:t>
      </w:r>
      <w:r w:rsidR="00BA5B47" w:rsidRPr="000B01C9">
        <w:t xml:space="preserve"> </w:t>
      </w:r>
      <w:r w:rsidR="00B70CDD" w:rsidRPr="000B01C9">
        <w:t>емисия</w:t>
      </w:r>
      <w:r w:rsidR="003315AF" w:rsidRPr="000B01C9">
        <w:t xml:space="preserve"> XS1208855889</w:t>
      </w:r>
      <w:r w:rsidR="007D123B" w:rsidRPr="000B01C9">
        <w:t xml:space="preserve"> закупена</w:t>
      </w:r>
      <w:r w:rsidR="00BA5B47" w:rsidRPr="000B01C9">
        <w:t xml:space="preserve"> </w:t>
      </w:r>
      <w:r w:rsidR="007D123B" w:rsidRPr="000B01C9">
        <w:t xml:space="preserve">на </w:t>
      </w:r>
      <w:r w:rsidR="00972BC9" w:rsidRPr="000B01C9">
        <w:t>19.05.2015 година</w:t>
      </w:r>
      <w:r w:rsidR="00E56AA9" w:rsidRPr="000B01C9">
        <w:t>.</w:t>
      </w:r>
    </w:p>
    <w:p w:rsidR="00315523" w:rsidRPr="000B01C9" w:rsidRDefault="00315523" w:rsidP="001F697D">
      <w:pPr>
        <w:pStyle w:val="a3"/>
        <w:ind w:left="0"/>
        <w:rPr>
          <w:szCs w:val="20"/>
        </w:rPr>
      </w:pPr>
    </w:p>
    <w:p w:rsidR="007409F3" w:rsidRPr="000B01C9" w:rsidRDefault="007409F3" w:rsidP="001F697D">
      <w:pPr>
        <w:pStyle w:val="a3"/>
        <w:ind w:left="0"/>
        <w:rPr>
          <w:szCs w:val="20"/>
        </w:rPr>
      </w:pPr>
    </w:p>
    <w:p w:rsidR="001F697D" w:rsidRPr="000B01C9" w:rsidRDefault="005632D2" w:rsidP="001F697D">
      <w:pPr>
        <w:pStyle w:val="a3"/>
        <w:ind w:left="0"/>
        <w:rPr>
          <w:szCs w:val="20"/>
          <w:lang w:val="bg-BG"/>
        </w:rPr>
      </w:pPr>
      <w:r w:rsidRPr="000B01C9">
        <w:rPr>
          <w:szCs w:val="20"/>
          <w:lang w:val="bg-BG"/>
        </w:rPr>
        <w:t>31.12.2</w:t>
      </w:r>
      <w:r w:rsidR="001F697D" w:rsidRPr="000B01C9">
        <w:rPr>
          <w:szCs w:val="20"/>
        </w:rPr>
        <w:t>015 г.</w:t>
      </w:r>
    </w:p>
    <w:tbl>
      <w:tblPr>
        <w:tblW w:w="10554" w:type="dxa"/>
        <w:jc w:val="center"/>
        <w:tblCellMar>
          <w:left w:w="6" w:type="dxa"/>
          <w:right w:w="6" w:type="dxa"/>
        </w:tblCellMar>
        <w:tblLook w:val="04A0"/>
      </w:tblPr>
      <w:tblGrid>
        <w:gridCol w:w="1723"/>
        <w:gridCol w:w="1220"/>
        <w:gridCol w:w="1103"/>
        <w:gridCol w:w="1233"/>
        <w:gridCol w:w="1258"/>
        <w:gridCol w:w="1271"/>
        <w:gridCol w:w="1446"/>
        <w:gridCol w:w="1300"/>
      </w:tblGrid>
      <w:tr w:rsidR="001F697D" w:rsidRPr="000B01C9" w:rsidTr="001F697D">
        <w:trPr>
          <w:trHeight w:val="343"/>
          <w:jc w:val="center"/>
        </w:trPr>
        <w:tc>
          <w:tcPr>
            <w:tcW w:w="1723" w:type="dxa"/>
            <w:vMerge w:val="restart"/>
            <w:tcBorders>
              <w:top w:val="nil"/>
              <w:left w:val="nil"/>
              <w:bottom w:val="nil"/>
              <w:right w:val="nil"/>
            </w:tcBorders>
            <w:shd w:val="clear" w:color="auto" w:fill="auto"/>
            <w:hideMark/>
          </w:tcPr>
          <w:p w:rsidR="001F697D" w:rsidRPr="000B01C9" w:rsidRDefault="001F697D" w:rsidP="001F697D">
            <w:pPr>
              <w:pStyle w:val="a1"/>
              <w:rPr>
                <w:szCs w:val="20"/>
              </w:rPr>
            </w:pPr>
            <w:r w:rsidRPr="000B01C9">
              <w:rPr>
                <w:szCs w:val="20"/>
              </w:rPr>
              <w:t>Емисия</w:t>
            </w:r>
          </w:p>
        </w:tc>
        <w:tc>
          <w:tcPr>
            <w:tcW w:w="1220" w:type="dxa"/>
            <w:vMerge w:val="restart"/>
            <w:tcBorders>
              <w:top w:val="nil"/>
              <w:left w:val="nil"/>
              <w:bottom w:val="nil"/>
              <w:right w:val="nil"/>
            </w:tcBorders>
            <w:shd w:val="clear" w:color="auto" w:fill="auto"/>
            <w:hideMark/>
          </w:tcPr>
          <w:p w:rsidR="001F697D" w:rsidRPr="000B01C9" w:rsidRDefault="001F697D" w:rsidP="001F697D">
            <w:pPr>
              <w:pStyle w:val="a1"/>
              <w:jc w:val="right"/>
              <w:rPr>
                <w:szCs w:val="20"/>
              </w:rPr>
            </w:pPr>
            <w:r w:rsidRPr="000B01C9">
              <w:rPr>
                <w:szCs w:val="20"/>
              </w:rPr>
              <w:t>Дата на издаване</w:t>
            </w:r>
          </w:p>
        </w:tc>
        <w:tc>
          <w:tcPr>
            <w:tcW w:w="1103" w:type="dxa"/>
            <w:vMerge w:val="restart"/>
            <w:tcBorders>
              <w:top w:val="nil"/>
              <w:left w:val="nil"/>
              <w:bottom w:val="nil"/>
              <w:right w:val="nil"/>
            </w:tcBorders>
            <w:shd w:val="clear" w:color="auto" w:fill="auto"/>
            <w:hideMark/>
          </w:tcPr>
          <w:p w:rsidR="001F697D" w:rsidRPr="000B01C9" w:rsidRDefault="001F697D" w:rsidP="001F697D">
            <w:pPr>
              <w:pStyle w:val="a1"/>
              <w:jc w:val="right"/>
              <w:rPr>
                <w:szCs w:val="20"/>
              </w:rPr>
            </w:pPr>
            <w:r w:rsidRPr="000B01C9">
              <w:rPr>
                <w:szCs w:val="20"/>
              </w:rPr>
              <w:t>Падеж</w:t>
            </w:r>
          </w:p>
        </w:tc>
        <w:tc>
          <w:tcPr>
            <w:tcW w:w="1233" w:type="dxa"/>
            <w:vMerge w:val="restart"/>
            <w:tcBorders>
              <w:top w:val="nil"/>
              <w:left w:val="nil"/>
              <w:bottom w:val="nil"/>
              <w:right w:val="nil"/>
            </w:tcBorders>
            <w:shd w:val="clear" w:color="auto" w:fill="auto"/>
            <w:hideMark/>
          </w:tcPr>
          <w:p w:rsidR="001F697D" w:rsidRPr="000B01C9" w:rsidRDefault="001F697D" w:rsidP="001F697D">
            <w:pPr>
              <w:pStyle w:val="a1"/>
              <w:jc w:val="right"/>
              <w:rPr>
                <w:szCs w:val="20"/>
              </w:rPr>
            </w:pPr>
            <w:r w:rsidRPr="000B01C9">
              <w:rPr>
                <w:szCs w:val="20"/>
              </w:rPr>
              <w:t>Лихва по купон</w:t>
            </w:r>
          </w:p>
        </w:tc>
        <w:tc>
          <w:tcPr>
            <w:tcW w:w="1258" w:type="dxa"/>
            <w:vMerge w:val="restart"/>
            <w:tcBorders>
              <w:top w:val="nil"/>
              <w:left w:val="nil"/>
              <w:bottom w:val="nil"/>
              <w:right w:val="nil"/>
            </w:tcBorders>
            <w:shd w:val="clear" w:color="auto" w:fill="auto"/>
            <w:hideMark/>
          </w:tcPr>
          <w:p w:rsidR="001F697D" w:rsidRPr="000B01C9" w:rsidRDefault="001F697D" w:rsidP="001F697D">
            <w:pPr>
              <w:pStyle w:val="a1"/>
              <w:jc w:val="right"/>
              <w:rPr>
                <w:szCs w:val="20"/>
              </w:rPr>
            </w:pPr>
            <w:r w:rsidRPr="000B01C9">
              <w:rPr>
                <w:szCs w:val="20"/>
              </w:rPr>
              <w:t>Номинал на главница</w:t>
            </w:r>
          </w:p>
        </w:tc>
        <w:tc>
          <w:tcPr>
            <w:tcW w:w="1271" w:type="dxa"/>
            <w:vMerge w:val="restart"/>
            <w:tcBorders>
              <w:top w:val="nil"/>
              <w:left w:val="nil"/>
              <w:bottom w:val="nil"/>
              <w:right w:val="nil"/>
            </w:tcBorders>
            <w:shd w:val="clear" w:color="auto" w:fill="auto"/>
            <w:hideMark/>
          </w:tcPr>
          <w:p w:rsidR="001F697D" w:rsidRPr="000B01C9" w:rsidRDefault="001F697D" w:rsidP="001F697D">
            <w:pPr>
              <w:pStyle w:val="a1"/>
              <w:jc w:val="right"/>
              <w:rPr>
                <w:szCs w:val="20"/>
              </w:rPr>
            </w:pPr>
            <w:r w:rsidRPr="000B01C9">
              <w:rPr>
                <w:szCs w:val="20"/>
              </w:rPr>
              <w:t>Балансова стойност</w:t>
            </w:r>
          </w:p>
        </w:tc>
        <w:tc>
          <w:tcPr>
            <w:tcW w:w="1446" w:type="dxa"/>
            <w:vMerge w:val="restart"/>
            <w:tcBorders>
              <w:top w:val="nil"/>
              <w:left w:val="nil"/>
              <w:bottom w:val="nil"/>
              <w:right w:val="nil"/>
            </w:tcBorders>
            <w:shd w:val="clear" w:color="auto" w:fill="auto"/>
            <w:hideMark/>
          </w:tcPr>
          <w:p w:rsidR="001F697D" w:rsidRPr="000B01C9" w:rsidRDefault="001F697D" w:rsidP="001F697D">
            <w:pPr>
              <w:pStyle w:val="a1"/>
              <w:jc w:val="right"/>
              <w:rPr>
                <w:szCs w:val="20"/>
              </w:rPr>
            </w:pPr>
            <w:r w:rsidRPr="000B01C9">
              <w:rPr>
                <w:szCs w:val="20"/>
              </w:rPr>
              <w:t>Балансова стойност</w:t>
            </w:r>
          </w:p>
        </w:tc>
        <w:tc>
          <w:tcPr>
            <w:tcW w:w="1300" w:type="dxa"/>
            <w:vMerge w:val="restart"/>
            <w:tcBorders>
              <w:top w:val="nil"/>
              <w:left w:val="nil"/>
              <w:bottom w:val="nil"/>
              <w:right w:val="nil"/>
            </w:tcBorders>
            <w:shd w:val="clear" w:color="auto" w:fill="auto"/>
            <w:hideMark/>
          </w:tcPr>
          <w:p w:rsidR="001F697D" w:rsidRPr="000B01C9" w:rsidRDefault="001F697D" w:rsidP="001F697D">
            <w:pPr>
              <w:pStyle w:val="a1"/>
              <w:jc w:val="right"/>
              <w:rPr>
                <w:szCs w:val="20"/>
              </w:rPr>
            </w:pPr>
            <w:r w:rsidRPr="000B01C9">
              <w:rPr>
                <w:szCs w:val="20"/>
              </w:rPr>
              <w:t>Справедлива стойност</w:t>
            </w:r>
          </w:p>
        </w:tc>
      </w:tr>
      <w:tr w:rsidR="001F697D" w:rsidRPr="000B01C9" w:rsidTr="001F697D">
        <w:trPr>
          <w:trHeight w:val="343"/>
          <w:jc w:val="center"/>
        </w:trPr>
        <w:tc>
          <w:tcPr>
            <w:tcW w:w="1723" w:type="dxa"/>
            <w:vMerge/>
            <w:tcBorders>
              <w:top w:val="nil"/>
              <w:left w:val="nil"/>
              <w:bottom w:val="nil"/>
              <w:right w:val="nil"/>
            </w:tcBorders>
            <w:vAlign w:val="center"/>
            <w:hideMark/>
          </w:tcPr>
          <w:p w:rsidR="0020388B" w:rsidRPr="000B01C9" w:rsidRDefault="0020388B" w:rsidP="00410D11"/>
        </w:tc>
        <w:tc>
          <w:tcPr>
            <w:tcW w:w="1220" w:type="dxa"/>
            <w:vMerge/>
            <w:tcBorders>
              <w:top w:val="nil"/>
              <w:left w:val="nil"/>
              <w:bottom w:val="nil"/>
              <w:right w:val="nil"/>
            </w:tcBorders>
            <w:vAlign w:val="center"/>
            <w:hideMark/>
          </w:tcPr>
          <w:p w:rsidR="0020388B" w:rsidRPr="000B01C9" w:rsidRDefault="0020388B" w:rsidP="00410D11"/>
        </w:tc>
        <w:tc>
          <w:tcPr>
            <w:tcW w:w="1103" w:type="dxa"/>
            <w:vMerge/>
            <w:tcBorders>
              <w:top w:val="nil"/>
              <w:left w:val="nil"/>
              <w:bottom w:val="nil"/>
              <w:right w:val="nil"/>
            </w:tcBorders>
            <w:vAlign w:val="center"/>
            <w:hideMark/>
          </w:tcPr>
          <w:p w:rsidR="0020388B" w:rsidRPr="000B01C9" w:rsidRDefault="0020388B" w:rsidP="00410D11"/>
        </w:tc>
        <w:tc>
          <w:tcPr>
            <w:tcW w:w="1233" w:type="dxa"/>
            <w:vMerge/>
            <w:tcBorders>
              <w:top w:val="nil"/>
              <w:left w:val="nil"/>
              <w:bottom w:val="nil"/>
              <w:right w:val="nil"/>
            </w:tcBorders>
            <w:vAlign w:val="center"/>
            <w:hideMark/>
          </w:tcPr>
          <w:p w:rsidR="0020388B" w:rsidRPr="000B01C9" w:rsidRDefault="0020388B" w:rsidP="00410D11"/>
        </w:tc>
        <w:tc>
          <w:tcPr>
            <w:tcW w:w="1258" w:type="dxa"/>
            <w:vMerge/>
            <w:tcBorders>
              <w:top w:val="nil"/>
              <w:left w:val="nil"/>
              <w:bottom w:val="nil"/>
              <w:right w:val="nil"/>
            </w:tcBorders>
            <w:vAlign w:val="center"/>
            <w:hideMark/>
          </w:tcPr>
          <w:p w:rsidR="0020388B" w:rsidRPr="000B01C9" w:rsidRDefault="0020388B" w:rsidP="00410D11"/>
        </w:tc>
        <w:tc>
          <w:tcPr>
            <w:tcW w:w="1271" w:type="dxa"/>
            <w:vMerge/>
            <w:tcBorders>
              <w:top w:val="nil"/>
              <w:left w:val="nil"/>
              <w:bottom w:val="nil"/>
              <w:right w:val="nil"/>
            </w:tcBorders>
            <w:vAlign w:val="center"/>
            <w:hideMark/>
          </w:tcPr>
          <w:p w:rsidR="0020388B" w:rsidRPr="000B01C9" w:rsidRDefault="0020388B" w:rsidP="00410D11"/>
        </w:tc>
        <w:tc>
          <w:tcPr>
            <w:tcW w:w="1446" w:type="dxa"/>
            <w:vMerge/>
            <w:tcBorders>
              <w:top w:val="nil"/>
              <w:left w:val="nil"/>
              <w:bottom w:val="nil"/>
              <w:right w:val="nil"/>
            </w:tcBorders>
            <w:vAlign w:val="center"/>
            <w:hideMark/>
          </w:tcPr>
          <w:p w:rsidR="0020388B" w:rsidRPr="000B01C9" w:rsidRDefault="0020388B" w:rsidP="00410D11"/>
        </w:tc>
        <w:tc>
          <w:tcPr>
            <w:tcW w:w="1300" w:type="dxa"/>
            <w:vMerge/>
            <w:tcBorders>
              <w:top w:val="nil"/>
              <w:left w:val="nil"/>
              <w:bottom w:val="nil"/>
              <w:right w:val="nil"/>
            </w:tcBorders>
            <w:vAlign w:val="center"/>
            <w:hideMark/>
          </w:tcPr>
          <w:p w:rsidR="0020388B" w:rsidRPr="000B01C9" w:rsidRDefault="0020388B" w:rsidP="00410D11"/>
        </w:tc>
      </w:tr>
      <w:tr w:rsidR="001F697D" w:rsidRPr="000B01C9" w:rsidTr="001F697D">
        <w:trPr>
          <w:trHeight w:val="170"/>
          <w:jc w:val="center"/>
        </w:trPr>
        <w:tc>
          <w:tcPr>
            <w:tcW w:w="1723" w:type="dxa"/>
            <w:tcBorders>
              <w:top w:val="nil"/>
              <w:left w:val="nil"/>
              <w:bottom w:val="nil"/>
              <w:right w:val="nil"/>
            </w:tcBorders>
            <w:shd w:val="clear" w:color="auto" w:fill="auto"/>
            <w:hideMark/>
          </w:tcPr>
          <w:p w:rsidR="001F697D" w:rsidRPr="000B01C9" w:rsidRDefault="001F697D" w:rsidP="001F697D">
            <w:pPr>
              <w:pStyle w:val="a"/>
              <w:rPr>
                <w:szCs w:val="20"/>
              </w:rPr>
            </w:pPr>
          </w:p>
        </w:tc>
        <w:tc>
          <w:tcPr>
            <w:tcW w:w="1220" w:type="dxa"/>
            <w:tcBorders>
              <w:top w:val="nil"/>
              <w:left w:val="nil"/>
              <w:bottom w:val="nil"/>
              <w:right w:val="nil"/>
            </w:tcBorders>
            <w:shd w:val="clear" w:color="auto" w:fill="auto"/>
            <w:hideMark/>
          </w:tcPr>
          <w:p w:rsidR="001F697D" w:rsidRPr="000B01C9" w:rsidRDefault="001F697D" w:rsidP="001F697D">
            <w:pPr>
              <w:pStyle w:val="a"/>
              <w:rPr>
                <w:szCs w:val="20"/>
              </w:rPr>
            </w:pPr>
          </w:p>
        </w:tc>
        <w:tc>
          <w:tcPr>
            <w:tcW w:w="1103" w:type="dxa"/>
            <w:tcBorders>
              <w:top w:val="nil"/>
              <w:left w:val="nil"/>
              <w:bottom w:val="nil"/>
              <w:right w:val="nil"/>
            </w:tcBorders>
            <w:shd w:val="clear" w:color="auto" w:fill="auto"/>
            <w:hideMark/>
          </w:tcPr>
          <w:p w:rsidR="001F697D" w:rsidRPr="000B01C9" w:rsidRDefault="001F697D" w:rsidP="001F697D">
            <w:pPr>
              <w:pStyle w:val="a"/>
              <w:rPr>
                <w:szCs w:val="20"/>
              </w:rPr>
            </w:pPr>
          </w:p>
        </w:tc>
        <w:tc>
          <w:tcPr>
            <w:tcW w:w="1233" w:type="dxa"/>
            <w:tcBorders>
              <w:top w:val="nil"/>
              <w:left w:val="nil"/>
              <w:bottom w:val="nil"/>
              <w:right w:val="nil"/>
            </w:tcBorders>
            <w:shd w:val="clear" w:color="auto" w:fill="auto"/>
            <w:hideMark/>
          </w:tcPr>
          <w:p w:rsidR="001F697D" w:rsidRPr="000B01C9" w:rsidRDefault="001F697D" w:rsidP="00AC5225">
            <w:pPr>
              <w:pStyle w:val="a"/>
              <w:jc w:val="right"/>
              <w:rPr>
                <w:b/>
                <w:szCs w:val="20"/>
              </w:rPr>
            </w:pPr>
            <w:r w:rsidRPr="000B01C9">
              <w:rPr>
                <w:b/>
                <w:szCs w:val="20"/>
              </w:rPr>
              <w:t>%</w:t>
            </w:r>
          </w:p>
        </w:tc>
        <w:tc>
          <w:tcPr>
            <w:tcW w:w="1258" w:type="dxa"/>
            <w:tcBorders>
              <w:top w:val="nil"/>
              <w:left w:val="nil"/>
              <w:bottom w:val="nil"/>
              <w:right w:val="nil"/>
            </w:tcBorders>
            <w:shd w:val="clear" w:color="auto" w:fill="auto"/>
            <w:hideMark/>
          </w:tcPr>
          <w:p w:rsidR="001F697D" w:rsidRPr="000B01C9" w:rsidRDefault="001F697D" w:rsidP="001F697D">
            <w:pPr>
              <w:pStyle w:val="a"/>
              <w:jc w:val="right"/>
              <w:rPr>
                <w:b/>
                <w:szCs w:val="20"/>
              </w:rPr>
            </w:pPr>
            <w:r w:rsidRPr="000B01C9">
              <w:rPr>
                <w:b/>
                <w:szCs w:val="20"/>
              </w:rPr>
              <w:t>EUR ‘000</w:t>
            </w:r>
          </w:p>
        </w:tc>
        <w:tc>
          <w:tcPr>
            <w:tcW w:w="1271" w:type="dxa"/>
            <w:tcBorders>
              <w:top w:val="nil"/>
              <w:left w:val="nil"/>
              <w:bottom w:val="nil"/>
              <w:right w:val="nil"/>
            </w:tcBorders>
            <w:shd w:val="clear" w:color="auto" w:fill="auto"/>
            <w:hideMark/>
          </w:tcPr>
          <w:p w:rsidR="001F697D" w:rsidRPr="000B01C9" w:rsidRDefault="001F697D" w:rsidP="001F697D">
            <w:pPr>
              <w:pStyle w:val="a"/>
              <w:jc w:val="right"/>
              <w:rPr>
                <w:b/>
                <w:szCs w:val="20"/>
              </w:rPr>
            </w:pPr>
            <w:r w:rsidRPr="000B01C9">
              <w:rPr>
                <w:b/>
                <w:szCs w:val="20"/>
              </w:rPr>
              <w:t>EUR ‘000</w:t>
            </w:r>
          </w:p>
        </w:tc>
        <w:tc>
          <w:tcPr>
            <w:tcW w:w="1446" w:type="dxa"/>
            <w:tcBorders>
              <w:top w:val="nil"/>
              <w:left w:val="nil"/>
              <w:right w:val="nil"/>
            </w:tcBorders>
            <w:shd w:val="clear" w:color="auto" w:fill="auto"/>
            <w:hideMark/>
          </w:tcPr>
          <w:p w:rsidR="001F697D" w:rsidRPr="000B01C9" w:rsidRDefault="001F697D" w:rsidP="001F697D">
            <w:pPr>
              <w:pStyle w:val="a"/>
              <w:jc w:val="right"/>
              <w:rPr>
                <w:b/>
                <w:szCs w:val="20"/>
              </w:rPr>
            </w:pPr>
            <w:r w:rsidRPr="000B01C9">
              <w:rPr>
                <w:b/>
                <w:szCs w:val="20"/>
              </w:rPr>
              <w:t>BGN’000</w:t>
            </w:r>
          </w:p>
        </w:tc>
        <w:tc>
          <w:tcPr>
            <w:tcW w:w="1300" w:type="dxa"/>
            <w:tcBorders>
              <w:top w:val="nil"/>
              <w:left w:val="nil"/>
              <w:bottom w:val="nil"/>
              <w:right w:val="nil"/>
            </w:tcBorders>
            <w:shd w:val="clear" w:color="auto" w:fill="auto"/>
            <w:hideMark/>
          </w:tcPr>
          <w:p w:rsidR="001F697D" w:rsidRPr="000B01C9" w:rsidRDefault="001F697D" w:rsidP="001F697D">
            <w:pPr>
              <w:pStyle w:val="a"/>
              <w:jc w:val="right"/>
              <w:rPr>
                <w:b/>
                <w:szCs w:val="20"/>
              </w:rPr>
            </w:pPr>
            <w:r w:rsidRPr="000B01C9">
              <w:rPr>
                <w:b/>
                <w:szCs w:val="20"/>
              </w:rPr>
              <w:t>BGN’000</w:t>
            </w:r>
          </w:p>
        </w:tc>
      </w:tr>
      <w:tr w:rsidR="001F697D" w:rsidRPr="000B01C9" w:rsidTr="001F697D">
        <w:trPr>
          <w:trHeight w:val="170"/>
          <w:jc w:val="center"/>
        </w:trPr>
        <w:tc>
          <w:tcPr>
            <w:tcW w:w="1723" w:type="dxa"/>
            <w:tcBorders>
              <w:top w:val="nil"/>
              <w:left w:val="nil"/>
              <w:bottom w:val="nil"/>
              <w:right w:val="nil"/>
            </w:tcBorders>
            <w:shd w:val="clear" w:color="auto" w:fill="auto"/>
            <w:hideMark/>
          </w:tcPr>
          <w:p w:rsidR="001F697D" w:rsidRPr="000B01C9" w:rsidRDefault="001F697D" w:rsidP="001F697D">
            <w:pPr>
              <w:pStyle w:val="a"/>
              <w:rPr>
                <w:szCs w:val="20"/>
              </w:rPr>
            </w:pPr>
            <w:r w:rsidRPr="000B01C9">
              <w:rPr>
                <w:szCs w:val="20"/>
              </w:rPr>
              <w:t>XS1083844503</w:t>
            </w:r>
          </w:p>
        </w:tc>
        <w:tc>
          <w:tcPr>
            <w:tcW w:w="1220" w:type="dxa"/>
            <w:tcBorders>
              <w:top w:val="nil"/>
              <w:left w:val="nil"/>
              <w:bottom w:val="nil"/>
              <w:right w:val="nil"/>
            </w:tcBorders>
            <w:shd w:val="clear" w:color="auto" w:fill="auto"/>
            <w:hideMark/>
          </w:tcPr>
          <w:p w:rsidR="001F697D" w:rsidRPr="000B01C9" w:rsidRDefault="001F697D" w:rsidP="001F697D">
            <w:pPr>
              <w:pStyle w:val="a0"/>
              <w:rPr>
                <w:szCs w:val="20"/>
              </w:rPr>
            </w:pPr>
            <w:r w:rsidRPr="000B01C9">
              <w:rPr>
                <w:szCs w:val="20"/>
              </w:rPr>
              <w:t>03.07.2014</w:t>
            </w:r>
          </w:p>
        </w:tc>
        <w:tc>
          <w:tcPr>
            <w:tcW w:w="1103" w:type="dxa"/>
            <w:tcBorders>
              <w:top w:val="nil"/>
              <w:left w:val="nil"/>
              <w:bottom w:val="nil"/>
              <w:right w:val="nil"/>
            </w:tcBorders>
            <w:shd w:val="clear" w:color="auto" w:fill="auto"/>
            <w:hideMark/>
          </w:tcPr>
          <w:p w:rsidR="001F697D" w:rsidRPr="000B01C9" w:rsidRDefault="001F697D" w:rsidP="001F697D">
            <w:pPr>
              <w:pStyle w:val="a0"/>
              <w:rPr>
                <w:szCs w:val="20"/>
              </w:rPr>
            </w:pPr>
            <w:r w:rsidRPr="000B01C9">
              <w:rPr>
                <w:szCs w:val="20"/>
              </w:rPr>
              <w:t>03.09.2024</w:t>
            </w:r>
          </w:p>
        </w:tc>
        <w:tc>
          <w:tcPr>
            <w:tcW w:w="1233" w:type="dxa"/>
            <w:tcBorders>
              <w:top w:val="nil"/>
              <w:left w:val="nil"/>
              <w:bottom w:val="nil"/>
              <w:right w:val="nil"/>
            </w:tcBorders>
            <w:shd w:val="clear" w:color="auto" w:fill="auto"/>
            <w:hideMark/>
          </w:tcPr>
          <w:p w:rsidR="001F697D" w:rsidRPr="000B01C9" w:rsidRDefault="001F697D" w:rsidP="001F697D">
            <w:pPr>
              <w:pStyle w:val="a0"/>
              <w:rPr>
                <w:szCs w:val="20"/>
              </w:rPr>
            </w:pPr>
            <w:r w:rsidRPr="000B01C9">
              <w:rPr>
                <w:szCs w:val="20"/>
              </w:rPr>
              <w:t>2.95%</w:t>
            </w:r>
          </w:p>
        </w:tc>
        <w:tc>
          <w:tcPr>
            <w:tcW w:w="1258" w:type="dxa"/>
            <w:tcBorders>
              <w:top w:val="nil"/>
              <w:left w:val="nil"/>
              <w:bottom w:val="nil"/>
              <w:right w:val="nil"/>
            </w:tcBorders>
            <w:shd w:val="clear" w:color="auto" w:fill="auto"/>
            <w:hideMark/>
          </w:tcPr>
          <w:p w:rsidR="001F697D" w:rsidRPr="000B01C9" w:rsidRDefault="001F697D" w:rsidP="001F697D">
            <w:pPr>
              <w:pStyle w:val="a0"/>
              <w:rPr>
                <w:szCs w:val="20"/>
                <w:lang w:val="bg-BG"/>
              </w:rPr>
            </w:pPr>
            <w:r w:rsidRPr="000B01C9">
              <w:rPr>
                <w:szCs w:val="20"/>
                <w:lang w:val="bg-BG"/>
              </w:rPr>
              <w:t>1,535</w:t>
            </w:r>
          </w:p>
        </w:tc>
        <w:tc>
          <w:tcPr>
            <w:tcW w:w="1271" w:type="dxa"/>
            <w:tcBorders>
              <w:top w:val="nil"/>
              <w:left w:val="nil"/>
              <w:bottom w:val="nil"/>
              <w:right w:val="nil"/>
            </w:tcBorders>
            <w:shd w:val="clear" w:color="auto" w:fill="auto"/>
            <w:hideMark/>
          </w:tcPr>
          <w:p w:rsidR="001F697D" w:rsidRPr="000B01C9" w:rsidRDefault="001F697D" w:rsidP="001F697D">
            <w:pPr>
              <w:pStyle w:val="a0"/>
              <w:rPr>
                <w:szCs w:val="20"/>
              </w:rPr>
            </w:pPr>
            <w:r w:rsidRPr="000B01C9">
              <w:rPr>
                <w:szCs w:val="20"/>
              </w:rPr>
              <w:t>1</w:t>
            </w:r>
            <w:r w:rsidRPr="000B01C9">
              <w:rPr>
                <w:szCs w:val="20"/>
                <w:lang w:val="bg-BG"/>
              </w:rPr>
              <w:t>,</w:t>
            </w:r>
            <w:r w:rsidRPr="000B01C9">
              <w:rPr>
                <w:szCs w:val="20"/>
              </w:rPr>
              <w:t>530</w:t>
            </w:r>
          </w:p>
        </w:tc>
        <w:tc>
          <w:tcPr>
            <w:tcW w:w="1446" w:type="dxa"/>
            <w:tcBorders>
              <w:top w:val="nil"/>
              <w:left w:val="nil"/>
              <w:right w:val="nil"/>
            </w:tcBorders>
            <w:shd w:val="clear" w:color="auto" w:fill="auto"/>
            <w:hideMark/>
          </w:tcPr>
          <w:p w:rsidR="001F697D" w:rsidRPr="000B01C9" w:rsidRDefault="001F697D" w:rsidP="001F697D">
            <w:pPr>
              <w:pStyle w:val="a0"/>
              <w:rPr>
                <w:szCs w:val="20"/>
              </w:rPr>
            </w:pPr>
            <w:r w:rsidRPr="000B01C9">
              <w:rPr>
                <w:b/>
                <w:szCs w:val="20"/>
              </w:rPr>
              <w:t xml:space="preserve"> </w:t>
            </w:r>
            <w:r w:rsidRPr="000B01C9">
              <w:rPr>
                <w:szCs w:val="20"/>
                <w:lang w:val="bg-BG"/>
              </w:rPr>
              <w:t>2,9</w:t>
            </w:r>
            <w:r w:rsidRPr="000B01C9">
              <w:rPr>
                <w:szCs w:val="20"/>
              </w:rPr>
              <w:t xml:space="preserve">92 </w:t>
            </w:r>
          </w:p>
        </w:tc>
        <w:tc>
          <w:tcPr>
            <w:tcW w:w="1300" w:type="dxa"/>
            <w:tcBorders>
              <w:top w:val="nil"/>
              <w:left w:val="nil"/>
              <w:right w:val="nil"/>
            </w:tcBorders>
            <w:shd w:val="clear" w:color="auto" w:fill="auto"/>
            <w:hideMark/>
          </w:tcPr>
          <w:p w:rsidR="001F697D" w:rsidRPr="000B01C9" w:rsidRDefault="001F697D" w:rsidP="001F697D">
            <w:pPr>
              <w:pStyle w:val="a0"/>
              <w:rPr>
                <w:color w:val="auto"/>
                <w:szCs w:val="20"/>
                <w:lang w:val="bg-BG"/>
              </w:rPr>
            </w:pPr>
            <w:r w:rsidRPr="000B01C9">
              <w:rPr>
                <w:color w:val="auto"/>
                <w:szCs w:val="20"/>
              </w:rPr>
              <w:t>3,</w:t>
            </w:r>
            <w:r w:rsidRPr="000B01C9">
              <w:rPr>
                <w:color w:val="auto"/>
                <w:szCs w:val="20"/>
                <w:lang w:val="bg-BG"/>
              </w:rPr>
              <w:t>115</w:t>
            </w:r>
          </w:p>
        </w:tc>
      </w:tr>
      <w:tr w:rsidR="001F697D" w:rsidRPr="000B01C9" w:rsidTr="001F697D">
        <w:trPr>
          <w:trHeight w:val="170"/>
          <w:jc w:val="center"/>
        </w:trPr>
        <w:tc>
          <w:tcPr>
            <w:tcW w:w="1723" w:type="dxa"/>
            <w:tcBorders>
              <w:top w:val="nil"/>
              <w:left w:val="nil"/>
              <w:bottom w:val="nil"/>
              <w:right w:val="nil"/>
            </w:tcBorders>
            <w:shd w:val="clear" w:color="auto" w:fill="auto"/>
            <w:hideMark/>
          </w:tcPr>
          <w:p w:rsidR="001F697D" w:rsidRPr="000B01C9" w:rsidRDefault="001F697D" w:rsidP="001F697D">
            <w:pPr>
              <w:pStyle w:val="a"/>
              <w:rPr>
                <w:szCs w:val="20"/>
                <w:lang w:val="bg-BG"/>
              </w:rPr>
            </w:pPr>
            <w:r w:rsidRPr="000B01C9">
              <w:rPr>
                <w:szCs w:val="20"/>
              </w:rPr>
              <w:t>XS</w:t>
            </w:r>
            <w:r w:rsidRPr="000B01C9">
              <w:rPr>
                <w:szCs w:val="20"/>
                <w:lang w:val="bg-BG"/>
              </w:rPr>
              <w:t>1208855889</w:t>
            </w:r>
          </w:p>
        </w:tc>
        <w:tc>
          <w:tcPr>
            <w:tcW w:w="1220" w:type="dxa"/>
            <w:tcBorders>
              <w:top w:val="nil"/>
              <w:left w:val="nil"/>
              <w:bottom w:val="nil"/>
              <w:right w:val="nil"/>
            </w:tcBorders>
            <w:shd w:val="clear" w:color="auto" w:fill="auto"/>
            <w:hideMark/>
          </w:tcPr>
          <w:p w:rsidR="001F697D" w:rsidRPr="000B01C9" w:rsidRDefault="001F697D" w:rsidP="001F697D">
            <w:pPr>
              <w:pStyle w:val="a0"/>
              <w:rPr>
                <w:szCs w:val="20"/>
                <w:lang w:val="bg-BG"/>
              </w:rPr>
            </w:pPr>
            <w:r w:rsidRPr="000B01C9">
              <w:rPr>
                <w:szCs w:val="20"/>
                <w:lang w:val="bg-BG"/>
              </w:rPr>
              <w:t>26.03.2015</w:t>
            </w:r>
          </w:p>
        </w:tc>
        <w:tc>
          <w:tcPr>
            <w:tcW w:w="1103" w:type="dxa"/>
            <w:tcBorders>
              <w:top w:val="nil"/>
              <w:left w:val="nil"/>
              <w:bottom w:val="nil"/>
              <w:right w:val="nil"/>
            </w:tcBorders>
            <w:shd w:val="clear" w:color="auto" w:fill="auto"/>
            <w:hideMark/>
          </w:tcPr>
          <w:p w:rsidR="001F697D" w:rsidRPr="000B01C9" w:rsidRDefault="001F697D" w:rsidP="001F697D">
            <w:pPr>
              <w:pStyle w:val="a0"/>
              <w:rPr>
                <w:szCs w:val="20"/>
                <w:lang w:val="bg-BG"/>
              </w:rPr>
            </w:pPr>
            <w:r w:rsidRPr="000B01C9">
              <w:rPr>
                <w:szCs w:val="20"/>
                <w:lang w:val="bg-BG"/>
              </w:rPr>
              <w:t>26</w:t>
            </w:r>
            <w:r w:rsidRPr="000B01C9">
              <w:rPr>
                <w:szCs w:val="20"/>
              </w:rPr>
              <w:t>.0</w:t>
            </w:r>
            <w:r w:rsidRPr="000B01C9">
              <w:rPr>
                <w:szCs w:val="20"/>
                <w:lang w:val="bg-BG"/>
              </w:rPr>
              <w:t>3</w:t>
            </w:r>
            <w:r w:rsidRPr="000B01C9">
              <w:rPr>
                <w:szCs w:val="20"/>
              </w:rPr>
              <w:t>.20</w:t>
            </w:r>
            <w:r w:rsidRPr="000B01C9">
              <w:rPr>
                <w:szCs w:val="20"/>
                <w:lang w:val="bg-BG"/>
              </w:rPr>
              <w:t>27</w:t>
            </w:r>
          </w:p>
        </w:tc>
        <w:tc>
          <w:tcPr>
            <w:tcW w:w="1233" w:type="dxa"/>
            <w:tcBorders>
              <w:top w:val="nil"/>
              <w:left w:val="nil"/>
              <w:bottom w:val="nil"/>
              <w:right w:val="nil"/>
            </w:tcBorders>
            <w:shd w:val="clear" w:color="auto" w:fill="auto"/>
            <w:hideMark/>
          </w:tcPr>
          <w:p w:rsidR="001F697D" w:rsidRPr="000B01C9" w:rsidRDefault="001F697D" w:rsidP="001F697D">
            <w:pPr>
              <w:pStyle w:val="a0"/>
              <w:rPr>
                <w:szCs w:val="20"/>
              </w:rPr>
            </w:pPr>
            <w:r w:rsidRPr="000B01C9">
              <w:rPr>
                <w:szCs w:val="20"/>
              </w:rPr>
              <w:t>2.</w:t>
            </w:r>
            <w:r w:rsidRPr="000B01C9">
              <w:rPr>
                <w:szCs w:val="20"/>
                <w:lang w:val="bg-BG"/>
              </w:rPr>
              <w:t>63</w:t>
            </w:r>
            <w:r w:rsidRPr="000B01C9">
              <w:rPr>
                <w:szCs w:val="20"/>
              </w:rPr>
              <w:t>%</w:t>
            </w:r>
          </w:p>
        </w:tc>
        <w:tc>
          <w:tcPr>
            <w:tcW w:w="1258" w:type="dxa"/>
            <w:tcBorders>
              <w:top w:val="nil"/>
              <w:left w:val="nil"/>
              <w:bottom w:val="nil"/>
              <w:right w:val="nil"/>
            </w:tcBorders>
            <w:shd w:val="clear" w:color="auto" w:fill="auto"/>
            <w:hideMark/>
          </w:tcPr>
          <w:p w:rsidR="001F697D" w:rsidRPr="000B01C9" w:rsidRDefault="001F697D" w:rsidP="001F697D">
            <w:pPr>
              <w:pStyle w:val="a0"/>
              <w:rPr>
                <w:szCs w:val="20"/>
                <w:lang w:val="bg-BG"/>
              </w:rPr>
            </w:pPr>
            <w:r w:rsidRPr="000B01C9">
              <w:rPr>
                <w:szCs w:val="20"/>
                <w:lang w:val="bg-BG"/>
              </w:rPr>
              <w:t>520</w:t>
            </w:r>
          </w:p>
        </w:tc>
        <w:tc>
          <w:tcPr>
            <w:tcW w:w="1271" w:type="dxa"/>
            <w:tcBorders>
              <w:top w:val="nil"/>
              <w:left w:val="nil"/>
              <w:bottom w:val="nil"/>
              <w:right w:val="nil"/>
            </w:tcBorders>
            <w:shd w:val="clear" w:color="auto" w:fill="auto"/>
            <w:hideMark/>
          </w:tcPr>
          <w:p w:rsidR="001F697D" w:rsidRPr="000B01C9" w:rsidRDefault="001F697D" w:rsidP="001F697D">
            <w:pPr>
              <w:pStyle w:val="a0"/>
              <w:widowControl w:val="0"/>
              <w:ind w:firstLine="709"/>
              <w:rPr>
                <w:szCs w:val="20"/>
                <w:lang w:val="bg-BG"/>
              </w:rPr>
            </w:pPr>
            <w:r w:rsidRPr="000B01C9">
              <w:rPr>
                <w:szCs w:val="20"/>
                <w:lang w:val="bg-BG"/>
              </w:rPr>
              <w:t>519</w:t>
            </w:r>
          </w:p>
        </w:tc>
        <w:tc>
          <w:tcPr>
            <w:tcW w:w="1446" w:type="dxa"/>
            <w:tcBorders>
              <w:top w:val="nil"/>
              <w:left w:val="nil"/>
              <w:bottom w:val="single" w:sz="4" w:space="0" w:color="auto"/>
              <w:right w:val="nil"/>
            </w:tcBorders>
            <w:shd w:val="clear" w:color="auto" w:fill="auto"/>
            <w:hideMark/>
          </w:tcPr>
          <w:p w:rsidR="001F697D" w:rsidRPr="000B01C9" w:rsidRDefault="001F697D" w:rsidP="001F697D">
            <w:pPr>
              <w:pStyle w:val="a0"/>
              <w:widowControl w:val="0"/>
              <w:ind w:firstLine="709"/>
              <w:rPr>
                <w:szCs w:val="20"/>
                <w:lang w:val="bg-BG"/>
              </w:rPr>
            </w:pPr>
            <w:r w:rsidRPr="000B01C9">
              <w:rPr>
                <w:szCs w:val="20"/>
                <w:lang w:val="bg-BG"/>
              </w:rPr>
              <w:t>1,015</w:t>
            </w:r>
          </w:p>
        </w:tc>
        <w:tc>
          <w:tcPr>
            <w:tcW w:w="1300" w:type="dxa"/>
            <w:tcBorders>
              <w:top w:val="nil"/>
              <w:left w:val="nil"/>
              <w:bottom w:val="single" w:sz="4" w:space="0" w:color="auto"/>
              <w:right w:val="nil"/>
            </w:tcBorders>
            <w:shd w:val="clear" w:color="auto" w:fill="auto"/>
            <w:hideMark/>
          </w:tcPr>
          <w:p w:rsidR="001F697D" w:rsidRPr="000B01C9" w:rsidRDefault="001F697D" w:rsidP="001F697D">
            <w:pPr>
              <w:pStyle w:val="a0"/>
              <w:widowControl w:val="0"/>
              <w:ind w:firstLine="709"/>
              <w:rPr>
                <w:color w:val="auto"/>
                <w:szCs w:val="20"/>
                <w:lang w:val="bg-BG"/>
              </w:rPr>
            </w:pPr>
            <w:r w:rsidRPr="000B01C9">
              <w:rPr>
                <w:color w:val="auto"/>
                <w:szCs w:val="20"/>
                <w:lang w:val="bg-BG"/>
              </w:rPr>
              <w:t>994</w:t>
            </w:r>
          </w:p>
        </w:tc>
      </w:tr>
      <w:tr w:rsidR="001F697D" w:rsidRPr="000B01C9" w:rsidTr="001F697D">
        <w:trPr>
          <w:trHeight w:val="170"/>
          <w:jc w:val="center"/>
        </w:trPr>
        <w:tc>
          <w:tcPr>
            <w:tcW w:w="1723" w:type="dxa"/>
            <w:tcBorders>
              <w:top w:val="nil"/>
              <w:left w:val="nil"/>
              <w:bottom w:val="nil"/>
              <w:right w:val="nil"/>
            </w:tcBorders>
            <w:shd w:val="clear" w:color="auto" w:fill="auto"/>
            <w:hideMark/>
          </w:tcPr>
          <w:p w:rsidR="001F697D" w:rsidRPr="000B01C9" w:rsidRDefault="001F697D" w:rsidP="001F697D">
            <w:pPr>
              <w:pStyle w:val="a"/>
              <w:jc w:val="center"/>
              <w:rPr>
                <w:szCs w:val="20"/>
              </w:rPr>
            </w:pPr>
          </w:p>
        </w:tc>
        <w:tc>
          <w:tcPr>
            <w:tcW w:w="1220" w:type="dxa"/>
            <w:tcBorders>
              <w:top w:val="nil"/>
              <w:left w:val="nil"/>
              <w:bottom w:val="nil"/>
              <w:right w:val="nil"/>
            </w:tcBorders>
            <w:shd w:val="clear" w:color="auto" w:fill="auto"/>
            <w:hideMark/>
          </w:tcPr>
          <w:p w:rsidR="001F697D" w:rsidRPr="000B01C9" w:rsidRDefault="001F697D" w:rsidP="001F697D">
            <w:pPr>
              <w:pStyle w:val="a0"/>
              <w:jc w:val="center"/>
              <w:rPr>
                <w:szCs w:val="20"/>
                <w:lang w:val="bg-BG"/>
              </w:rPr>
            </w:pPr>
          </w:p>
        </w:tc>
        <w:tc>
          <w:tcPr>
            <w:tcW w:w="1103" w:type="dxa"/>
            <w:tcBorders>
              <w:top w:val="nil"/>
              <w:left w:val="nil"/>
              <w:bottom w:val="nil"/>
              <w:right w:val="nil"/>
            </w:tcBorders>
            <w:shd w:val="clear" w:color="auto" w:fill="auto"/>
            <w:hideMark/>
          </w:tcPr>
          <w:p w:rsidR="001F697D" w:rsidRPr="000B01C9" w:rsidRDefault="001F697D" w:rsidP="001F697D">
            <w:pPr>
              <w:pStyle w:val="a0"/>
              <w:jc w:val="center"/>
              <w:rPr>
                <w:szCs w:val="20"/>
                <w:lang w:val="bg-BG"/>
              </w:rPr>
            </w:pPr>
          </w:p>
        </w:tc>
        <w:tc>
          <w:tcPr>
            <w:tcW w:w="1233" w:type="dxa"/>
            <w:tcBorders>
              <w:top w:val="nil"/>
              <w:left w:val="nil"/>
              <w:bottom w:val="nil"/>
              <w:right w:val="nil"/>
            </w:tcBorders>
            <w:shd w:val="clear" w:color="auto" w:fill="auto"/>
            <w:hideMark/>
          </w:tcPr>
          <w:p w:rsidR="001F697D" w:rsidRPr="000B01C9" w:rsidRDefault="001F697D" w:rsidP="001F697D">
            <w:pPr>
              <w:pStyle w:val="a0"/>
              <w:jc w:val="center"/>
              <w:rPr>
                <w:szCs w:val="20"/>
              </w:rPr>
            </w:pPr>
          </w:p>
        </w:tc>
        <w:tc>
          <w:tcPr>
            <w:tcW w:w="1258" w:type="dxa"/>
            <w:tcBorders>
              <w:top w:val="nil"/>
              <w:left w:val="nil"/>
              <w:bottom w:val="nil"/>
              <w:right w:val="nil"/>
            </w:tcBorders>
            <w:shd w:val="clear" w:color="auto" w:fill="auto"/>
            <w:hideMark/>
          </w:tcPr>
          <w:p w:rsidR="001F697D" w:rsidRPr="000B01C9" w:rsidRDefault="001F697D" w:rsidP="001F697D">
            <w:pPr>
              <w:pStyle w:val="a0"/>
              <w:jc w:val="center"/>
              <w:rPr>
                <w:szCs w:val="20"/>
                <w:lang w:val="bg-BG"/>
              </w:rPr>
            </w:pPr>
          </w:p>
        </w:tc>
        <w:tc>
          <w:tcPr>
            <w:tcW w:w="1271" w:type="dxa"/>
            <w:tcBorders>
              <w:top w:val="nil"/>
              <w:left w:val="nil"/>
              <w:bottom w:val="nil"/>
              <w:right w:val="nil"/>
            </w:tcBorders>
            <w:shd w:val="clear" w:color="auto" w:fill="auto"/>
            <w:hideMark/>
          </w:tcPr>
          <w:p w:rsidR="001F697D" w:rsidRPr="000B01C9" w:rsidRDefault="001F697D" w:rsidP="001F697D">
            <w:pPr>
              <w:pStyle w:val="a0"/>
              <w:jc w:val="center"/>
              <w:rPr>
                <w:szCs w:val="20"/>
                <w:lang w:val="bg-BG"/>
              </w:rPr>
            </w:pPr>
          </w:p>
        </w:tc>
        <w:tc>
          <w:tcPr>
            <w:tcW w:w="1446" w:type="dxa"/>
            <w:tcBorders>
              <w:top w:val="single" w:sz="4" w:space="0" w:color="auto"/>
              <w:left w:val="nil"/>
              <w:bottom w:val="single" w:sz="4" w:space="0" w:color="auto"/>
              <w:right w:val="nil"/>
            </w:tcBorders>
            <w:shd w:val="clear" w:color="auto" w:fill="auto"/>
            <w:hideMark/>
          </w:tcPr>
          <w:p w:rsidR="001F697D" w:rsidRPr="000B01C9" w:rsidRDefault="001F697D" w:rsidP="001F697D">
            <w:pPr>
              <w:pStyle w:val="a0"/>
              <w:rPr>
                <w:b/>
                <w:szCs w:val="20"/>
              </w:rPr>
            </w:pPr>
            <w:r w:rsidRPr="000B01C9">
              <w:rPr>
                <w:b/>
                <w:szCs w:val="20"/>
              </w:rPr>
              <w:t>4,007</w:t>
            </w:r>
          </w:p>
        </w:tc>
        <w:tc>
          <w:tcPr>
            <w:tcW w:w="1300" w:type="dxa"/>
            <w:tcBorders>
              <w:top w:val="single" w:sz="4" w:space="0" w:color="auto"/>
              <w:left w:val="nil"/>
              <w:bottom w:val="single" w:sz="4" w:space="0" w:color="auto"/>
              <w:right w:val="nil"/>
            </w:tcBorders>
            <w:shd w:val="clear" w:color="auto" w:fill="auto"/>
            <w:hideMark/>
          </w:tcPr>
          <w:p w:rsidR="001F697D" w:rsidRPr="000B01C9" w:rsidRDefault="001F697D" w:rsidP="001F697D">
            <w:pPr>
              <w:pStyle w:val="a0"/>
              <w:widowControl w:val="0"/>
              <w:ind w:firstLine="709"/>
              <w:rPr>
                <w:b/>
                <w:color w:val="auto"/>
                <w:szCs w:val="20"/>
                <w:lang w:val="bg-BG"/>
              </w:rPr>
            </w:pPr>
            <w:r w:rsidRPr="000B01C9">
              <w:rPr>
                <w:b/>
                <w:color w:val="auto"/>
                <w:szCs w:val="20"/>
                <w:lang w:val="bg-BG"/>
              </w:rPr>
              <w:t>4,109</w:t>
            </w:r>
          </w:p>
        </w:tc>
      </w:tr>
    </w:tbl>
    <w:p w:rsidR="007C4781" w:rsidRPr="000B01C9" w:rsidRDefault="007C4781" w:rsidP="00410D11">
      <w:r w:rsidRPr="000B01C9">
        <w:t>Към 31 декември  2015 г. инвестициите в държавни ценни книжа, държани до падеж, са представени по амортизируема стойност. Годишните ефективни лихвени проценти по закупените облигации</w:t>
      </w:r>
      <w:r w:rsidR="0096638B" w:rsidRPr="000B01C9">
        <w:t>те са в диапазон 2,73% - 3,31%.</w:t>
      </w:r>
      <w:r w:rsidR="0096638B" w:rsidRPr="000B01C9">
        <w:rPr>
          <w:lang w:val="en-US"/>
        </w:rPr>
        <w:t xml:space="preserve"> </w:t>
      </w:r>
      <w:r w:rsidRPr="000B01C9">
        <w:t>Купонните лихвени плащания по облигациите, са дължими веднъж годишно на 3 септември за емисия XS1083844503 и на 26 март за емисия XS1208855889 закупена на 19.05.2015 година.</w:t>
      </w:r>
    </w:p>
    <w:p w:rsidR="007409F3" w:rsidRPr="000B01C9" w:rsidRDefault="007409F3" w:rsidP="00410D11"/>
    <w:p w:rsidR="0020388B" w:rsidRPr="000B01C9" w:rsidRDefault="00242D19" w:rsidP="00410D11">
      <w:pPr>
        <w:rPr>
          <w:lang w:val="en-US"/>
        </w:rPr>
      </w:pPr>
      <w:r w:rsidRPr="000B01C9">
        <w:t>Справедливата стойност на облигациите е оценена на база Ниво 1 и представлява текущата</w:t>
      </w:r>
      <w:r w:rsidR="00B70CDD" w:rsidRPr="000B01C9">
        <w:t xml:space="preserve"> </w:t>
      </w:r>
      <w:r w:rsidRPr="000B01C9">
        <w:t>пазарна стойност на при</w:t>
      </w:r>
      <w:r w:rsidR="00982751" w:rsidRPr="000B01C9">
        <w:t xml:space="preserve">тежаваната емисия към </w:t>
      </w:r>
      <w:r w:rsidR="005632D2" w:rsidRPr="000B01C9">
        <w:t>31.12</w:t>
      </w:r>
      <w:r w:rsidR="00180850" w:rsidRPr="000B01C9">
        <w:t>.</w:t>
      </w:r>
      <w:r w:rsidR="00121EA5" w:rsidRPr="000B01C9">
        <w:t>2016</w:t>
      </w:r>
      <w:r w:rsidRPr="000B01C9">
        <w:t xml:space="preserve"> г. </w:t>
      </w:r>
      <w:r w:rsidR="00392CFE" w:rsidRPr="000B01C9">
        <w:t xml:space="preserve">и към </w:t>
      </w:r>
      <w:r w:rsidR="00982751" w:rsidRPr="000B01C9">
        <w:t>31.12.</w:t>
      </w:r>
      <w:r w:rsidR="00121EA5" w:rsidRPr="000B01C9">
        <w:t xml:space="preserve">2015 </w:t>
      </w:r>
      <w:r w:rsidR="00AF17A3" w:rsidRPr="000B01C9">
        <w:t>г.</w:t>
      </w:r>
      <w:r w:rsidR="00982751" w:rsidRPr="000B01C9">
        <w:t xml:space="preserve"> </w:t>
      </w:r>
      <w:r w:rsidRPr="000B01C9">
        <w:t>по данни от международните дългови пазари.</w:t>
      </w:r>
    </w:p>
    <w:p w:rsidR="0020388B" w:rsidRPr="000B01C9" w:rsidRDefault="00D34C95" w:rsidP="00410D11">
      <w:pPr>
        <w:pStyle w:val="Mainnumbers"/>
      </w:pPr>
      <w:bookmarkStart w:id="85" w:name="_Toc418084384"/>
      <w:bookmarkStart w:id="86" w:name="_Toc475137980"/>
      <w:r w:rsidRPr="000B01C9">
        <w:t>ФИНАНСОВИ АКТИВИ НА РАЗПОЛОЖЕНИЕ ЗА ПРОДАЖБА</w:t>
      </w:r>
      <w:bookmarkEnd w:id="85"/>
      <w:bookmarkEnd w:id="86"/>
    </w:p>
    <w:p w:rsidR="0020388B" w:rsidRPr="000B01C9" w:rsidRDefault="007D2A31" w:rsidP="00410D11">
      <w:r w:rsidRPr="000B01C9">
        <w:t xml:space="preserve">Към </w:t>
      </w:r>
      <w:r w:rsidR="00917A06" w:rsidRPr="000B01C9">
        <w:t>31 декември</w:t>
      </w:r>
      <w:r w:rsidR="00180850" w:rsidRPr="000B01C9">
        <w:t xml:space="preserve"> </w:t>
      </w:r>
      <w:r w:rsidRPr="000B01C9">
        <w:t>2016</w:t>
      </w:r>
      <w:r w:rsidR="00061D49" w:rsidRPr="000B01C9">
        <w:t xml:space="preserve"> </w:t>
      </w:r>
      <w:r w:rsidR="004605C1" w:rsidRPr="000B01C9">
        <w:t xml:space="preserve">г. </w:t>
      </w:r>
      <w:r w:rsidR="00D96ACD" w:rsidRPr="000B01C9">
        <w:t xml:space="preserve">балансовата стойност на </w:t>
      </w:r>
      <w:r w:rsidR="004605C1" w:rsidRPr="000B01C9">
        <w:t xml:space="preserve">финансовите активи на разположение за продажба включва: </w:t>
      </w:r>
    </w:p>
    <w:tbl>
      <w:tblPr>
        <w:tblW w:w="5000" w:type="pct"/>
        <w:jc w:val="center"/>
        <w:tblCellMar>
          <w:left w:w="6" w:type="dxa"/>
          <w:right w:w="6" w:type="dxa"/>
        </w:tblCellMar>
        <w:tblLook w:val="04A0"/>
      </w:tblPr>
      <w:tblGrid>
        <w:gridCol w:w="6957"/>
        <w:gridCol w:w="1645"/>
        <w:gridCol w:w="1189"/>
      </w:tblGrid>
      <w:tr w:rsidR="00DC0668" w:rsidRPr="000B01C9" w:rsidTr="000D23E2">
        <w:trPr>
          <w:trHeight w:val="170"/>
          <w:jc w:val="center"/>
        </w:trPr>
        <w:tc>
          <w:tcPr>
            <w:tcW w:w="3553" w:type="pct"/>
            <w:tcBorders>
              <w:top w:val="nil"/>
              <w:left w:val="nil"/>
              <w:bottom w:val="nil"/>
              <w:right w:val="nil"/>
            </w:tcBorders>
            <w:shd w:val="clear" w:color="auto" w:fill="auto"/>
            <w:vAlign w:val="bottom"/>
            <w:hideMark/>
          </w:tcPr>
          <w:p w:rsidR="0020388B" w:rsidRPr="000B01C9" w:rsidRDefault="0020388B" w:rsidP="00410D11"/>
        </w:tc>
        <w:tc>
          <w:tcPr>
            <w:tcW w:w="840" w:type="pct"/>
            <w:tcBorders>
              <w:top w:val="nil"/>
              <w:left w:val="nil"/>
              <w:bottom w:val="nil"/>
              <w:right w:val="nil"/>
            </w:tcBorders>
            <w:shd w:val="clear" w:color="auto" w:fill="auto"/>
            <w:hideMark/>
          </w:tcPr>
          <w:p w:rsidR="0020388B" w:rsidRPr="000B01C9" w:rsidRDefault="00061D49">
            <w:pPr>
              <w:pStyle w:val="a1"/>
              <w:jc w:val="right"/>
              <w:rPr>
                <w:szCs w:val="20"/>
                <w:lang w:val="bg-BG"/>
              </w:rPr>
            </w:pPr>
            <w:r w:rsidRPr="000B01C9">
              <w:rPr>
                <w:szCs w:val="20"/>
              </w:rPr>
              <w:t>201</w:t>
            </w:r>
            <w:r w:rsidRPr="000B01C9">
              <w:rPr>
                <w:szCs w:val="20"/>
                <w:lang w:val="bg-BG"/>
              </w:rPr>
              <w:t>6</w:t>
            </w:r>
          </w:p>
        </w:tc>
        <w:tc>
          <w:tcPr>
            <w:tcW w:w="608" w:type="pct"/>
            <w:tcBorders>
              <w:top w:val="nil"/>
              <w:left w:val="nil"/>
              <w:bottom w:val="nil"/>
              <w:right w:val="nil"/>
            </w:tcBorders>
            <w:shd w:val="clear" w:color="auto" w:fill="auto"/>
            <w:hideMark/>
          </w:tcPr>
          <w:p w:rsidR="0038673B" w:rsidRPr="000B01C9" w:rsidRDefault="00061D49">
            <w:pPr>
              <w:pStyle w:val="a1"/>
              <w:jc w:val="right"/>
              <w:rPr>
                <w:szCs w:val="20"/>
                <w:lang w:val="bg-BG"/>
              </w:rPr>
            </w:pPr>
            <w:r w:rsidRPr="000B01C9">
              <w:rPr>
                <w:szCs w:val="20"/>
                <w:lang w:val="bg-BG"/>
              </w:rPr>
              <w:t>2015</w:t>
            </w:r>
          </w:p>
        </w:tc>
      </w:tr>
      <w:tr w:rsidR="00DC0668" w:rsidRPr="000B01C9" w:rsidTr="000D23E2">
        <w:trPr>
          <w:trHeight w:val="170"/>
          <w:jc w:val="center"/>
        </w:trPr>
        <w:tc>
          <w:tcPr>
            <w:tcW w:w="3553" w:type="pct"/>
            <w:tcBorders>
              <w:top w:val="nil"/>
              <w:left w:val="nil"/>
              <w:bottom w:val="nil"/>
              <w:right w:val="nil"/>
            </w:tcBorders>
            <w:shd w:val="clear" w:color="auto" w:fill="auto"/>
            <w:vAlign w:val="bottom"/>
            <w:hideMark/>
          </w:tcPr>
          <w:p w:rsidR="0020388B" w:rsidRPr="000B01C9" w:rsidRDefault="0020388B" w:rsidP="00410D11"/>
        </w:tc>
        <w:tc>
          <w:tcPr>
            <w:tcW w:w="840" w:type="pct"/>
            <w:tcBorders>
              <w:top w:val="nil"/>
              <w:left w:val="nil"/>
              <w:bottom w:val="nil"/>
              <w:right w:val="nil"/>
            </w:tcBorders>
            <w:shd w:val="clear" w:color="auto" w:fill="auto"/>
            <w:noWrap/>
            <w:hideMark/>
          </w:tcPr>
          <w:p w:rsidR="00DC0668" w:rsidRPr="000B01C9" w:rsidRDefault="00DC0668" w:rsidP="009D3741">
            <w:pPr>
              <w:pStyle w:val="a1"/>
              <w:jc w:val="right"/>
              <w:rPr>
                <w:szCs w:val="20"/>
              </w:rPr>
            </w:pPr>
            <w:r w:rsidRPr="000B01C9">
              <w:rPr>
                <w:szCs w:val="20"/>
              </w:rPr>
              <w:t>BGN'000</w:t>
            </w:r>
          </w:p>
        </w:tc>
        <w:tc>
          <w:tcPr>
            <w:tcW w:w="608" w:type="pct"/>
            <w:tcBorders>
              <w:top w:val="nil"/>
              <w:left w:val="nil"/>
              <w:bottom w:val="nil"/>
              <w:right w:val="nil"/>
            </w:tcBorders>
            <w:shd w:val="clear" w:color="auto" w:fill="auto"/>
            <w:noWrap/>
            <w:hideMark/>
          </w:tcPr>
          <w:p w:rsidR="00DC0668" w:rsidRPr="000B01C9" w:rsidRDefault="00DC0668" w:rsidP="009D3741">
            <w:pPr>
              <w:pStyle w:val="a1"/>
              <w:jc w:val="right"/>
              <w:rPr>
                <w:szCs w:val="20"/>
              </w:rPr>
            </w:pPr>
            <w:r w:rsidRPr="000B01C9">
              <w:rPr>
                <w:szCs w:val="20"/>
              </w:rPr>
              <w:t>BGN'000</w:t>
            </w:r>
          </w:p>
        </w:tc>
      </w:tr>
      <w:tr w:rsidR="000D23E2" w:rsidRPr="000B01C9" w:rsidTr="000D23E2">
        <w:trPr>
          <w:trHeight w:val="170"/>
          <w:jc w:val="center"/>
        </w:trPr>
        <w:tc>
          <w:tcPr>
            <w:tcW w:w="3553" w:type="pct"/>
            <w:tcBorders>
              <w:top w:val="nil"/>
              <w:left w:val="nil"/>
              <w:bottom w:val="nil"/>
              <w:right w:val="nil"/>
            </w:tcBorders>
            <w:shd w:val="clear" w:color="auto" w:fill="auto"/>
            <w:vAlign w:val="bottom"/>
            <w:hideMark/>
          </w:tcPr>
          <w:p w:rsidR="000D23E2" w:rsidRPr="000B01C9" w:rsidRDefault="000D23E2" w:rsidP="000B1B1E">
            <w:pPr>
              <w:pStyle w:val="a"/>
              <w:rPr>
                <w:szCs w:val="20"/>
                <w:lang w:val="bg-BG"/>
              </w:rPr>
            </w:pPr>
            <w:r w:rsidRPr="000B01C9">
              <w:rPr>
                <w:szCs w:val="20"/>
                <w:lang w:val="bg-BG"/>
              </w:rPr>
              <w:t>Инвестиции в дългови ценни книжа</w:t>
            </w:r>
          </w:p>
        </w:tc>
        <w:tc>
          <w:tcPr>
            <w:tcW w:w="840" w:type="pct"/>
            <w:tcBorders>
              <w:top w:val="nil"/>
              <w:left w:val="nil"/>
              <w:bottom w:val="nil"/>
              <w:right w:val="nil"/>
            </w:tcBorders>
            <w:shd w:val="clear" w:color="auto" w:fill="auto"/>
            <w:noWrap/>
            <w:vAlign w:val="bottom"/>
            <w:hideMark/>
          </w:tcPr>
          <w:p w:rsidR="001D7B0B" w:rsidRPr="000B01C9" w:rsidRDefault="00794336">
            <w:pPr>
              <w:pStyle w:val="a0"/>
              <w:rPr>
                <w:bCs/>
                <w:szCs w:val="20"/>
              </w:rPr>
            </w:pPr>
            <w:r w:rsidRPr="000B01C9">
              <w:rPr>
                <w:szCs w:val="20"/>
              </w:rPr>
              <w:t>1</w:t>
            </w:r>
            <w:r w:rsidRPr="000B01C9">
              <w:rPr>
                <w:szCs w:val="20"/>
                <w:lang w:val="bg-BG"/>
              </w:rPr>
              <w:t>,</w:t>
            </w:r>
            <w:r w:rsidRPr="000B01C9">
              <w:rPr>
                <w:szCs w:val="20"/>
              </w:rPr>
              <w:t>97</w:t>
            </w:r>
            <w:r w:rsidR="00DE4982" w:rsidRPr="000B01C9">
              <w:rPr>
                <w:szCs w:val="20"/>
                <w:lang w:val="bg-BG"/>
              </w:rPr>
              <w:t>2</w:t>
            </w:r>
            <w:r w:rsidRPr="000B01C9">
              <w:rPr>
                <w:szCs w:val="20"/>
              </w:rPr>
              <w:t xml:space="preserve">    </w:t>
            </w:r>
          </w:p>
        </w:tc>
        <w:tc>
          <w:tcPr>
            <w:tcW w:w="608" w:type="pct"/>
            <w:tcBorders>
              <w:top w:val="nil"/>
              <w:left w:val="nil"/>
              <w:bottom w:val="nil"/>
              <w:right w:val="nil"/>
            </w:tcBorders>
            <w:shd w:val="clear" w:color="auto" w:fill="auto"/>
            <w:noWrap/>
            <w:vAlign w:val="bottom"/>
            <w:hideMark/>
          </w:tcPr>
          <w:p w:rsidR="000D23E2" w:rsidRPr="000B01C9" w:rsidRDefault="000D23E2" w:rsidP="000B1B1E">
            <w:pPr>
              <w:pStyle w:val="a0"/>
              <w:rPr>
                <w:szCs w:val="20"/>
                <w:lang w:val="bg-BG"/>
              </w:rPr>
            </w:pPr>
            <w:r w:rsidRPr="000B01C9">
              <w:rPr>
                <w:szCs w:val="20"/>
                <w:lang w:val="bg-BG"/>
              </w:rPr>
              <w:t>1,923</w:t>
            </w:r>
          </w:p>
        </w:tc>
      </w:tr>
      <w:tr w:rsidR="000D23E2" w:rsidRPr="000B01C9" w:rsidTr="000D23E2">
        <w:trPr>
          <w:trHeight w:val="170"/>
          <w:jc w:val="center"/>
        </w:trPr>
        <w:tc>
          <w:tcPr>
            <w:tcW w:w="3553" w:type="pct"/>
            <w:tcBorders>
              <w:top w:val="nil"/>
              <w:left w:val="nil"/>
              <w:bottom w:val="nil"/>
              <w:right w:val="nil"/>
            </w:tcBorders>
            <w:shd w:val="clear" w:color="auto" w:fill="auto"/>
            <w:vAlign w:val="bottom"/>
            <w:hideMark/>
          </w:tcPr>
          <w:p w:rsidR="000D23E2" w:rsidRPr="000B01C9" w:rsidRDefault="000D23E2" w:rsidP="000B1B1E">
            <w:pPr>
              <w:pStyle w:val="a"/>
              <w:rPr>
                <w:szCs w:val="20"/>
                <w:lang w:val="bg-BG"/>
              </w:rPr>
            </w:pPr>
            <w:r w:rsidRPr="000B01C9">
              <w:rPr>
                <w:szCs w:val="20"/>
                <w:lang w:val="bg-BG"/>
              </w:rPr>
              <w:t>Инвестиции в акции и дялове в капитала на други дружества и предприятия (малцинствено участие)</w:t>
            </w:r>
          </w:p>
        </w:tc>
        <w:tc>
          <w:tcPr>
            <w:tcW w:w="840" w:type="pct"/>
            <w:tcBorders>
              <w:top w:val="nil"/>
              <w:left w:val="nil"/>
              <w:bottom w:val="nil"/>
              <w:right w:val="nil"/>
            </w:tcBorders>
            <w:shd w:val="clear" w:color="auto" w:fill="auto"/>
            <w:vAlign w:val="bottom"/>
            <w:hideMark/>
          </w:tcPr>
          <w:p w:rsidR="000D23E2" w:rsidRPr="000B01C9" w:rsidRDefault="00DE4982" w:rsidP="000B1B1E">
            <w:pPr>
              <w:pStyle w:val="a0"/>
              <w:rPr>
                <w:szCs w:val="20"/>
                <w:lang w:val="bg-BG"/>
              </w:rPr>
            </w:pPr>
            <w:r w:rsidRPr="000B01C9">
              <w:rPr>
                <w:szCs w:val="20"/>
                <w:lang w:val="bg-BG"/>
              </w:rPr>
              <w:t>315</w:t>
            </w:r>
            <w:r w:rsidR="00794336" w:rsidRPr="000B01C9">
              <w:rPr>
                <w:szCs w:val="20"/>
              </w:rPr>
              <w:t xml:space="preserve">    </w:t>
            </w:r>
          </w:p>
        </w:tc>
        <w:tc>
          <w:tcPr>
            <w:tcW w:w="608" w:type="pct"/>
            <w:tcBorders>
              <w:top w:val="nil"/>
              <w:left w:val="nil"/>
              <w:bottom w:val="nil"/>
              <w:right w:val="nil"/>
            </w:tcBorders>
            <w:shd w:val="clear" w:color="auto" w:fill="auto"/>
            <w:vAlign w:val="bottom"/>
            <w:hideMark/>
          </w:tcPr>
          <w:p w:rsidR="000D23E2" w:rsidRPr="000B01C9" w:rsidRDefault="000D23E2" w:rsidP="000B1B1E">
            <w:pPr>
              <w:pStyle w:val="a0"/>
              <w:rPr>
                <w:szCs w:val="20"/>
                <w:lang w:val="bg-BG"/>
              </w:rPr>
            </w:pPr>
            <w:r w:rsidRPr="000B01C9">
              <w:rPr>
                <w:szCs w:val="20"/>
                <w:lang w:val="bg-BG"/>
              </w:rPr>
              <w:t>350</w:t>
            </w:r>
          </w:p>
        </w:tc>
      </w:tr>
      <w:tr w:rsidR="000D23E2" w:rsidRPr="000B01C9" w:rsidTr="000D23E2">
        <w:trPr>
          <w:trHeight w:val="170"/>
          <w:jc w:val="center"/>
        </w:trPr>
        <w:tc>
          <w:tcPr>
            <w:tcW w:w="3553" w:type="pct"/>
            <w:tcBorders>
              <w:top w:val="nil"/>
              <w:left w:val="nil"/>
              <w:bottom w:val="nil"/>
              <w:right w:val="nil"/>
            </w:tcBorders>
            <w:shd w:val="clear" w:color="auto" w:fill="auto"/>
            <w:vAlign w:val="bottom"/>
            <w:hideMark/>
          </w:tcPr>
          <w:p w:rsidR="000D23E2" w:rsidRPr="000B01C9" w:rsidRDefault="000D23E2" w:rsidP="000B1B1E">
            <w:pPr>
              <w:pStyle w:val="a"/>
              <w:rPr>
                <w:b/>
                <w:szCs w:val="20"/>
              </w:rPr>
            </w:pPr>
            <w:r w:rsidRPr="000B01C9">
              <w:rPr>
                <w:b/>
                <w:szCs w:val="20"/>
              </w:rPr>
              <w:t>Общо</w:t>
            </w:r>
          </w:p>
        </w:tc>
        <w:tc>
          <w:tcPr>
            <w:tcW w:w="840" w:type="pct"/>
            <w:tcBorders>
              <w:top w:val="single" w:sz="4" w:space="0" w:color="auto"/>
              <w:left w:val="nil"/>
              <w:bottom w:val="double" w:sz="6" w:space="0" w:color="auto"/>
              <w:right w:val="nil"/>
            </w:tcBorders>
            <w:shd w:val="clear" w:color="auto" w:fill="auto"/>
            <w:vAlign w:val="bottom"/>
            <w:hideMark/>
          </w:tcPr>
          <w:p w:rsidR="000D23E2" w:rsidRPr="000B01C9" w:rsidRDefault="00DE4982">
            <w:pPr>
              <w:pStyle w:val="a0"/>
              <w:rPr>
                <w:b/>
                <w:szCs w:val="20"/>
                <w:lang w:val="bg-BG"/>
              </w:rPr>
            </w:pPr>
            <w:r w:rsidRPr="000B01C9">
              <w:rPr>
                <w:b/>
                <w:bCs/>
                <w:szCs w:val="20"/>
                <w:lang w:val="bg-BG"/>
              </w:rPr>
              <w:t>2,287</w:t>
            </w:r>
            <w:r w:rsidR="00794336" w:rsidRPr="000B01C9">
              <w:rPr>
                <w:b/>
                <w:bCs/>
                <w:szCs w:val="20"/>
              </w:rPr>
              <w:t xml:space="preserve">    </w:t>
            </w:r>
          </w:p>
        </w:tc>
        <w:tc>
          <w:tcPr>
            <w:tcW w:w="608" w:type="pct"/>
            <w:tcBorders>
              <w:top w:val="single" w:sz="4" w:space="0" w:color="auto"/>
              <w:left w:val="nil"/>
              <w:bottom w:val="double" w:sz="6" w:space="0" w:color="auto"/>
              <w:right w:val="nil"/>
            </w:tcBorders>
            <w:shd w:val="clear" w:color="auto" w:fill="auto"/>
            <w:vAlign w:val="bottom"/>
            <w:hideMark/>
          </w:tcPr>
          <w:p w:rsidR="000D23E2" w:rsidRPr="000B01C9" w:rsidRDefault="000D23E2" w:rsidP="000B1B1E">
            <w:pPr>
              <w:pStyle w:val="a0"/>
              <w:rPr>
                <w:b/>
                <w:szCs w:val="20"/>
                <w:lang w:val="bg-BG"/>
              </w:rPr>
            </w:pPr>
            <w:r w:rsidRPr="000B01C9">
              <w:rPr>
                <w:b/>
                <w:szCs w:val="20"/>
                <w:lang w:val="bg-BG"/>
              </w:rPr>
              <w:t>2,273</w:t>
            </w:r>
          </w:p>
        </w:tc>
      </w:tr>
    </w:tbl>
    <w:p w:rsidR="00AC5225" w:rsidRPr="000B01C9" w:rsidRDefault="00AC5225" w:rsidP="00410D11"/>
    <w:p w:rsidR="00054ABF" w:rsidRPr="000B01C9" w:rsidRDefault="00D16333" w:rsidP="00410D11">
      <w:r w:rsidRPr="000B01C9">
        <w:t xml:space="preserve">Към </w:t>
      </w:r>
      <w:r w:rsidR="000D23E2" w:rsidRPr="000B01C9">
        <w:t xml:space="preserve">31 декември </w:t>
      </w:r>
      <w:r w:rsidR="00061D49" w:rsidRPr="000B01C9">
        <w:t xml:space="preserve"> 2016 </w:t>
      </w:r>
      <w:r w:rsidR="00C15180" w:rsidRPr="000B01C9">
        <w:t>година</w:t>
      </w:r>
      <w:r w:rsidR="00FA1930" w:rsidRPr="000B01C9">
        <w:t xml:space="preserve"> </w:t>
      </w:r>
      <w:r w:rsidR="00D96ACD" w:rsidRPr="000B01C9">
        <w:t xml:space="preserve">инвестициите в дългови ценни книжа с фиксирани или определяеми плащания и фиксирани матуритетни дати включват </w:t>
      </w:r>
      <w:r w:rsidR="00872E53" w:rsidRPr="000B01C9">
        <w:t xml:space="preserve">инвестиции в две емисии </w:t>
      </w:r>
      <w:r w:rsidRPr="000B01C9">
        <w:t>държавни ценни книжа - облигации, закупени с премия, издадени от Министерство на финансите</w:t>
      </w:r>
      <w:r w:rsidR="00FF1734" w:rsidRPr="000B01C9">
        <w:t xml:space="preserve"> на РБългария</w:t>
      </w:r>
      <w:r w:rsidRPr="000B01C9">
        <w:t xml:space="preserve">, </w:t>
      </w:r>
      <w:r w:rsidRPr="000B01C9">
        <w:lastRenderedPageBreak/>
        <w:t>както следва:</w:t>
      </w:r>
    </w:p>
    <w:tbl>
      <w:tblPr>
        <w:tblW w:w="10697" w:type="dxa"/>
        <w:jc w:val="center"/>
        <w:tblCellMar>
          <w:left w:w="6" w:type="dxa"/>
          <w:right w:w="6" w:type="dxa"/>
        </w:tblCellMar>
        <w:tblLook w:val="04A0"/>
      </w:tblPr>
      <w:tblGrid>
        <w:gridCol w:w="1958"/>
        <w:gridCol w:w="790"/>
        <w:gridCol w:w="1435"/>
        <w:gridCol w:w="1469"/>
        <w:gridCol w:w="1058"/>
        <w:gridCol w:w="1215"/>
        <w:gridCol w:w="1436"/>
        <w:gridCol w:w="1336"/>
      </w:tblGrid>
      <w:tr w:rsidR="00CC3C78" w:rsidRPr="000B01C9" w:rsidTr="00CC434F">
        <w:trPr>
          <w:trHeight w:val="170"/>
          <w:jc w:val="center"/>
        </w:trPr>
        <w:tc>
          <w:tcPr>
            <w:tcW w:w="1958" w:type="dxa"/>
            <w:tcBorders>
              <w:top w:val="nil"/>
              <w:left w:val="nil"/>
              <w:bottom w:val="nil"/>
              <w:right w:val="nil"/>
            </w:tcBorders>
            <w:shd w:val="clear" w:color="auto" w:fill="auto"/>
            <w:noWrap/>
            <w:vAlign w:val="bottom"/>
            <w:hideMark/>
          </w:tcPr>
          <w:p w:rsidR="004059EF" w:rsidRPr="000B01C9" w:rsidRDefault="000D23E2">
            <w:pPr>
              <w:pStyle w:val="a1"/>
              <w:rPr>
                <w:szCs w:val="20"/>
                <w:lang w:val="bg-BG"/>
              </w:rPr>
            </w:pPr>
            <w:r w:rsidRPr="000B01C9">
              <w:rPr>
                <w:szCs w:val="20"/>
                <w:lang w:val="bg-BG"/>
              </w:rPr>
              <w:t>31.12</w:t>
            </w:r>
            <w:r w:rsidR="00CC3C78" w:rsidRPr="000B01C9">
              <w:rPr>
                <w:szCs w:val="20"/>
              </w:rPr>
              <w:t>.</w:t>
            </w:r>
            <w:r w:rsidR="00061D49" w:rsidRPr="000B01C9">
              <w:rPr>
                <w:szCs w:val="20"/>
              </w:rPr>
              <w:t>201</w:t>
            </w:r>
            <w:r w:rsidR="00061D49" w:rsidRPr="000B01C9">
              <w:rPr>
                <w:szCs w:val="20"/>
                <w:lang w:val="bg-BG"/>
              </w:rPr>
              <w:t xml:space="preserve">6 </w:t>
            </w:r>
            <w:r w:rsidR="00F919B8" w:rsidRPr="000B01C9">
              <w:rPr>
                <w:szCs w:val="20"/>
                <w:lang w:val="bg-BG"/>
              </w:rPr>
              <w:t>г.</w:t>
            </w:r>
          </w:p>
        </w:tc>
        <w:tc>
          <w:tcPr>
            <w:tcW w:w="790" w:type="dxa"/>
            <w:tcBorders>
              <w:top w:val="nil"/>
              <w:left w:val="nil"/>
              <w:bottom w:val="nil"/>
              <w:right w:val="nil"/>
            </w:tcBorders>
            <w:shd w:val="clear" w:color="auto" w:fill="auto"/>
            <w:noWrap/>
            <w:vAlign w:val="bottom"/>
            <w:hideMark/>
          </w:tcPr>
          <w:p w:rsidR="00840C20" w:rsidRPr="000B01C9" w:rsidRDefault="00840C20" w:rsidP="000B1B1E">
            <w:pPr>
              <w:pStyle w:val="a"/>
              <w:rPr>
                <w:szCs w:val="20"/>
              </w:rPr>
            </w:pPr>
          </w:p>
        </w:tc>
        <w:tc>
          <w:tcPr>
            <w:tcW w:w="1435" w:type="dxa"/>
            <w:tcBorders>
              <w:top w:val="nil"/>
              <w:left w:val="nil"/>
              <w:bottom w:val="nil"/>
              <w:right w:val="nil"/>
            </w:tcBorders>
            <w:shd w:val="clear" w:color="auto" w:fill="auto"/>
            <w:noWrap/>
            <w:vAlign w:val="bottom"/>
            <w:hideMark/>
          </w:tcPr>
          <w:p w:rsidR="00840C20" w:rsidRPr="000B01C9" w:rsidRDefault="00840C20" w:rsidP="000B1B1E">
            <w:pPr>
              <w:pStyle w:val="a"/>
              <w:rPr>
                <w:szCs w:val="20"/>
              </w:rPr>
            </w:pPr>
          </w:p>
        </w:tc>
        <w:tc>
          <w:tcPr>
            <w:tcW w:w="1469" w:type="dxa"/>
            <w:tcBorders>
              <w:top w:val="nil"/>
              <w:left w:val="nil"/>
              <w:bottom w:val="nil"/>
              <w:right w:val="nil"/>
            </w:tcBorders>
            <w:shd w:val="clear" w:color="auto" w:fill="auto"/>
            <w:noWrap/>
            <w:vAlign w:val="bottom"/>
            <w:hideMark/>
          </w:tcPr>
          <w:p w:rsidR="00840C20" w:rsidRPr="000B01C9" w:rsidRDefault="00840C20" w:rsidP="000B1B1E">
            <w:pPr>
              <w:pStyle w:val="a"/>
              <w:rPr>
                <w:szCs w:val="20"/>
              </w:rPr>
            </w:pPr>
          </w:p>
        </w:tc>
        <w:tc>
          <w:tcPr>
            <w:tcW w:w="1058" w:type="dxa"/>
            <w:tcBorders>
              <w:top w:val="nil"/>
              <w:left w:val="nil"/>
              <w:bottom w:val="nil"/>
              <w:right w:val="nil"/>
            </w:tcBorders>
            <w:shd w:val="clear" w:color="auto" w:fill="auto"/>
            <w:noWrap/>
            <w:vAlign w:val="bottom"/>
            <w:hideMark/>
          </w:tcPr>
          <w:p w:rsidR="00840C20" w:rsidRPr="000B01C9" w:rsidRDefault="00840C20" w:rsidP="000B1B1E">
            <w:pPr>
              <w:pStyle w:val="a"/>
              <w:rPr>
                <w:szCs w:val="20"/>
              </w:rPr>
            </w:pPr>
          </w:p>
        </w:tc>
        <w:tc>
          <w:tcPr>
            <w:tcW w:w="1215" w:type="dxa"/>
            <w:tcBorders>
              <w:top w:val="nil"/>
              <w:left w:val="nil"/>
              <w:bottom w:val="nil"/>
              <w:right w:val="nil"/>
            </w:tcBorders>
            <w:shd w:val="clear" w:color="auto" w:fill="auto"/>
            <w:noWrap/>
            <w:vAlign w:val="bottom"/>
            <w:hideMark/>
          </w:tcPr>
          <w:p w:rsidR="00840C20" w:rsidRPr="000B01C9" w:rsidRDefault="00840C20" w:rsidP="000B1B1E">
            <w:pPr>
              <w:pStyle w:val="a"/>
              <w:rPr>
                <w:szCs w:val="20"/>
              </w:rPr>
            </w:pPr>
          </w:p>
        </w:tc>
        <w:tc>
          <w:tcPr>
            <w:tcW w:w="1436" w:type="dxa"/>
            <w:tcBorders>
              <w:top w:val="nil"/>
              <w:left w:val="nil"/>
              <w:bottom w:val="nil"/>
              <w:right w:val="nil"/>
            </w:tcBorders>
            <w:shd w:val="clear" w:color="auto" w:fill="auto"/>
            <w:noWrap/>
            <w:vAlign w:val="bottom"/>
            <w:hideMark/>
          </w:tcPr>
          <w:p w:rsidR="00840C20" w:rsidRPr="000B01C9" w:rsidRDefault="00840C20" w:rsidP="000B1B1E">
            <w:pPr>
              <w:pStyle w:val="a"/>
              <w:rPr>
                <w:szCs w:val="20"/>
              </w:rPr>
            </w:pPr>
          </w:p>
        </w:tc>
        <w:tc>
          <w:tcPr>
            <w:tcW w:w="1336" w:type="dxa"/>
            <w:tcBorders>
              <w:top w:val="nil"/>
              <w:left w:val="nil"/>
              <w:bottom w:val="nil"/>
              <w:right w:val="nil"/>
            </w:tcBorders>
            <w:shd w:val="clear" w:color="auto" w:fill="auto"/>
            <w:noWrap/>
            <w:vAlign w:val="bottom"/>
            <w:hideMark/>
          </w:tcPr>
          <w:p w:rsidR="00840C20" w:rsidRPr="000B01C9" w:rsidRDefault="00840C20" w:rsidP="000B1B1E">
            <w:pPr>
              <w:pStyle w:val="a"/>
              <w:rPr>
                <w:szCs w:val="20"/>
              </w:rPr>
            </w:pPr>
          </w:p>
        </w:tc>
      </w:tr>
      <w:tr w:rsidR="00CC3C78" w:rsidRPr="000B01C9" w:rsidTr="00CC434F">
        <w:trPr>
          <w:trHeight w:val="170"/>
          <w:jc w:val="center"/>
        </w:trPr>
        <w:tc>
          <w:tcPr>
            <w:tcW w:w="1958" w:type="dxa"/>
            <w:tcBorders>
              <w:top w:val="nil"/>
              <w:left w:val="nil"/>
              <w:bottom w:val="nil"/>
              <w:right w:val="nil"/>
            </w:tcBorders>
            <w:shd w:val="clear" w:color="auto" w:fill="auto"/>
            <w:hideMark/>
          </w:tcPr>
          <w:p w:rsidR="00840C20" w:rsidRPr="000B01C9" w:rsidRDefault="00CC3C78" w:rsidP="000B1B1E">
            <w:pPr>
              <w:pStyle w:val="a1"/>
              <w:rPr>
                <w:szCs w:val="20"/>
              </w:rPr>
            </w:pPr>
            <w:r w:rsidRPr="000B01C9">
              <w:rPr>
                <w:szCs w:val="20"/>
              </w:rPr>
              <w:t xml:space="preserve">Емисия </w:t>
            </w:r>
          </w:p>
        </w:tc>
        <w:tc>
          <w:tcPr>
            <w:tcW w:w="790" w:type="dxa"/>
            <w:tcBorders>
              <w:top w:val="nil"/>
              <w:left w:val="nil"/>
              <w:bottom w:val="nil"/>
              <w:right w:val="nil"/>
            </w:tcBorders>
            <w:shd w:val="clear" w:color="auto" w:fill="auto"/>
            <w:hideMark/>
          </w:tcPr>
          <w:p w:rsidR="00840C20" w:rsidRPr="000B01C9" w:rsidRDefault="00CC3C78" w:rsidP="000B1B1E">
            <w:pPr>
              <w:pStyle w:val="a1"/>
              <w:rPr>
                <w:szCs w:val="20"/>
              </w:rPr>
            </w:pPr>
            <w:r w:rsidRPr="000B01C9">
              <w:rPr>
                <w:szCs w:val="20"/>
              </w:rPr>
              <w:t>Валута</w:t>
            </w:r>
          </w:p>
        </w:tc>
        <w:tc>
          <w:tcPr>
            <w:tcW w:w="1435" w:type="dxa"/>
            <w:tcBorders>
              <w:top w:val="nil"/>
              <w:left w:val="nil"/>
              <w:bottom w:val="nil"/>
              <w:right w:val="nil"/>
            </w:tcBorders>
            <w:shd w:val="clear" w:color="auto" w:fill="auto"/>
            <w:hideMark/>
          </w:tcPr>
          <w:p w:rsidR="00840C20" w:rsidRPr="000B01C9" w:rsidRDefault="00CC3C78" w:rsidP="000B1B1E">
            <w:pPr>
              <w:pStyle w:val="a1"/>
              <w:rPr>
                <w:szCs w:val="20"/>
              </w:rPr>
            </w:pPr>
            <w:r w:rsidRPr="000B01C9">
              <w:rPr>
                <w:szCs w:val="20"/>
              </w:rPr>
              <w:t>Дата на издаване</w:t>
            </w:r>
          </w:p>
        </w:tc>
        <w:tc>
          <w:tcPr>
            <w:tcW w:w="1469" w:type="dxa"/>
            <w:tcBorders>
              <w:top w:val="nil"/>
              <w:left w:val="nil"/>
              <w:bottom w:val="nil"/>
              <w:right w:val="nil"/>
            </w:tcBorders>
            <w:shd w:val="clear" w:color="auto" w:fill="auto"/>
            <w:hideMark/>
          </w:tcPr>
          <w:p w:rsidR="00840C20" w:rsidRPr="000B01C9" w:rsidRDefault="00CC3C78" w:rsidP="000B1B1E">
            <w:pPr>
              <w:pStyle w:val="a1"/>
              <w:rPr>
                <w:szCs w:val="20"/>
              </w:rPr>
            </w:pPr>
            <w:r w:rsidRPr="000B01C9">
              <w:rPr>
                <w:szCs w:val="20"/>
              </w:rPr>
              <w:t>Дата на падеж</w:t>
            </w:r>
          </w:p>
        </w:tc>
        <w:tc>
          <w:tcPr>
            <w:tcW w:w="1058" w:type="dxa"/>
            <w:tcBorders>
              <w:top w:val="nil"/>
              <w:left w:val="nil"/>
              <w:bottom w:val="nil"/>
              <w:right w:val="nil"/>
            </w:tcBorders>
            <w:shd w:val="clear" w:color="auto" w:fill="auto"/>
            <w:hideMark/>
          </w:tcPr>
          <w:p w:rsidR="00840C20" w:rsidRPr="000B01C9" w:rsidRDefault="00CC3C78" w:rsidP="000B1B1E">
            <w:pPr>
              <w:pStyle w:val="a1"/>
              <w:rPr>
                <w:szCs w:val="20"/>
              </w:rPr>
            </w:pPr>
            <w:r w:rsidRPr="000B01C9">
              <w:rPr>
                <w:szCs w:val="20"/>
              </w:rPr>
              <w:t>Лихва по купон</w:t>
            </w:r>
          </w:p>
        </w:tc>
        <w:tc>
          <w:tcPr>
            <w:tcW w:w="1215" w:type="dxa"/>
            <w:tcBorders>
              <w:top w:val="nil"/>
              <w:left w:val="nil"/>
              <w:bottom w:val="nil"/>
              <w:right w:val="nil"/>
            </w:tcBorders>
            <w:shd w:val="clear" w:color="auto" w:fill="auto"/>
            <w:hideMark/>
          </w:tcPr>
          <w:p w:rsidR="00840C20" w:rsidRPr="000B01C9" w:rsidRDefault="00CC3C78" w:rsidP="000B1B1E">
            <w:pPr>
              <w:pStyle w:val="a1"/>
              <w:rPr>
                <w:szCs w:val="20"/>
              </w:rPr>
            </w:pPr>
            <w:r w:rsidRPr="000B01C9">
              <w:rPr>
                <w:szCs w:val="20"/>
              </w:rPr>
              <w:t>Номинал</w:t>
            </w:r>
          </w:p>
        </w:tc>
        <w:tc>
          <w:tcPr>
            <w:tcW w:w="1436" w:type="dxa"/>
            <w:tcBorders>
              <w:top w:val="nil"/>
              <w:left w:val="nil"/>
              <w:bottom w:val="nil"/>
              <w:right w:val="nil"/>
            </w:tcBorders>
            <w:shd w:val="clear" w:color="auto" w:fill="auto"/>
            <w:hideMark/>
          </w:tcPr>
          <w:p w:rsidR="00840C20" w:rsidRPr="000B01C9" w:rsidRDefault="00CC3C78" w:rsidP="000B1B1E">
            <w:pPr>
              <w:pStyle w:val="a1"/>
              <w:rPr>
                <w:szCs w:val="20"/>
              </w:rPr>
            </w:pPr>
            <w:r w:rsidRPr="000B01C9">
              <w:rPr>
                <w:szCs w:val="20"/>
              </w:rPr>
              <w:t>Справедлива стойност</w:t>
            </w:r>
          </w:p>
        </w:tc>
        <w:tc>
          <w:tcPr>
            <w:tcW w:w="1336" w:type="dxa"/>
            <w:tcBorders>
              <w:top w:val="nil"/>
              <w:left w:val="nil"/>
              <w:bottom w:val="nil"/>
              <w:right w:val="nil"/>
            </w:tcBorders>
            <w:shd w:val="clear" w:color="auto" w:fill="auto"/>
            <w:hideMark/>
          </w:tcPr>
          <w:p w:rsidR="00840C20" w:rsidRPr="000B01C9" w:rsidRDefault="00CC3C78" w:rsidP="000B1B1E">
            <w:pPr>
              <w:pStyle w:val="a1"/>
              <w:rPr>
                <w:szCs w:val="20"/>
              </w:rPr>
            </w:pPr>
            <w:r w:rsidRPr="000B01C9">
              <w:rPr>
                <w:szCs w:val="20"/>
              </w:rPr>
              <w:t>Справедлива стойност</w:t>
            </w:r>
          </w:p>
        </w:tc>
      </w:tr>
      <w:tr w:rsidR="00CC3C78" w:rsidRPr="000B01C9" w:rsidTr="00CC434F">
        <w:trPr>
          <w:trHeight w:val="170"/>
          <w:jc w:val="center"/>
        </w:trPr>
        <w:tc>
          <w:tcPr>
            <w:tcW w:w="1958" w:type="dxa"/>
            <w:tcBorders>
              <w:top w:val="nil"/>
              <w:left w:val="nil"/>
              <w:bottom w:val="nil"/>
              <w:right w:val="nil"/>
            </w:tcBorders>
            <w:shd w:val="clear" w:color="auto" w:fill="auto"/>
            <w:noWrap/>
            <w:vAlign w:val="bottom"/>
            <w:hideMark/>
          </w:tcPr>
          <w:p w:rsidR="00840C20" w:rsidRPr="000B01C9" w:rsidRDefault="00840C20" w:rsidP="000B1B1E">
            <w:pPr>
              <w:pStyle w:val="a1"/>
              <w:rPr>
                <w:szCs w:val="20"/>
              </w:rPr>
            </w:pPr>
          </w:p>
        </w:tc>
        <w:tc>
          <w:tcPr>
            <w:tcW w:w="790" w:type="dxa"/>
            <w:tcBorders>
              <w:top w:val="nil"/>
              <w:left w:val="nil"/>
              <w:bottom w:val="nil"/>
              <w:right w:val="nil"/>
            </w:tcBorders>
            <w:shd w:val="clear" w:color="auto" w:fill="auto"/>
            <w:noWrap/>
            <w:vAlign w:val="bottom"/>
            <w:hideMark/>
          </w:tcPr>
          <w:p w:rsidR="00840C20" w:rsidRPr="000B01C9" w:rsidRDefault="00840C20" w:rsidP="000B1B1E">
            <w:pPr>
              <w:pStyle w:val="a1"/>
              <w:rPr>
                <w:szCs w:val="20"/>
              </w:rPr>
            </w:pPr>
          </w:p>
        </w:tc>
        <w:tc>
          <w:tcPr>
            <w:tcW w:w="1435" w:type="dxa"/>
            <w:tcBorders>
              <w:top w:val="nil"/>
              <w:left w:val="nil"/>
              <w:bottom w:val="nil"/>
              <w:right w:val="nil"/>
            </w:tcBorders>
            <w:shd w:val="clear" w:color="auto" w:fill="auto"/>
            <w:vAlign w:val="bottom"/>
            <w:hideMark/>
          </w:tcPr>
          <w:p w:rsidR="00840C20" w:rsidRPr="000B01C9" w:rsidRDefault="00840C20" w:rsidP="000B1B1E">
            <w:pPr>
              <w:pStyle w:val="a1"/>
              <w:rPr>
                <w:szCs w:val="20"/>
              </w:rPr>
            </w:pPr>
          </w:p>
        </w:tc>
        <w:tc>
          <w:tcPr>
            <w:tcW w:w="1469" w:type="dxa"/>
            <w:tcBorders>
              <w:top w:val="nil"/>
              <w:left w:val="nil"/>
              <w:bottom w:val="nil"/>
              <w:right w:val="nil"/>
            </w:tcBorders>
            <w:shd w:val="clear" w:color="auto" w:fill="auto"/>
            <w:vAlign w:val="bottom"/>
            <w:hideMark/>
          </w:tcPr>
          <w:p w:rsidR="00840C20" w:rsidRPr="000B01C9" w:rsidRDefault="00840C20" w:rsidP="000B1B1E">
            <w:pPr>
              <w:pStyle w:val="a1"/>
              <w:rPr>
                <w:szCs w:val="20"/>
              </w:rPr>
            </w:pPr>
          </w:p>
        </w:tc>
        <w:tc>
          <w:tcPr>
            <w:tcW w:w="1058" w:type="dxa"/>
            <w:tcBorders>
              <w:top w:val="nil"/>
              <w:left w:val="nil"/>
              <w:bottom w:val="nil"/>
              <w:right w:val="nil"/>
            </w:tcBorders>
            <w:shd w:val="clear" w:color="auto" w:fill="auto"/>
            <w:vAlign w:val="bottom"/>
            <w:hideMark/>
          </w:tcPr>
          <w:p w:rsidR="00840C20" w:rsidRPr="000B01C9" w:rsidRDefault="00CC3C78" w:rsidP="000B1B1E">
            <w:pPr>
              <w:pStyle w:val="a1"/>
              <w:rPr>
                <w:szCs w:val="20"/>
              </w:rPr>
            </w:pPr>
            <w:r w:rsidRPr="000B01C9">
              <w:rPr>
                <w:szCs w:val="20"/>
              </w:rPr>
              <w:t>%</w:t>
            </w:r>
          </w:p>
        </w:tc>
        <w:tc>
          <w:tcPr>
            <w:tcW w:w="1215" w:type="dxa"/>
            <w:tcBorders>
              <w:top w:val="nil"/>
              <w:left w:val="nil"/>
              <w:bottom w:val="nil"/>
              <w:right w:val="nil"/>
            </w:tcBorders>
            <w:shd w:val="clear" w:color="auto" w:fill="auto"/>
            <w:vAlign w:val="bottom"/>
            <w:hideMark/>
          </w:tcPr>
          <w:p w:rsidR="00840C20" w:rsidRPr="000B01C9" w:rsidRDefault="00CC3C78" w:rsidP="000B1B1E">
            <w:pPr>
              <w:pStyle w:val="a1"/>
              <w:rPr>
                <w:szCs w:val="20"/>
              </w:rPr>
            </w:pPr>
            <w:r w:rsidRPr="000B01C9">
              <w:rPr>
                <w:szCs w:val="20"/>
              </w:rPr>
              <w:t>‘000</w:t>
            </w:r>
          </w:p>
        </w:tc>
        <w:tc>
          <w:tcPr>
            <w:tcW w:w="1436" w:type="dxa"/>
            <w:tcBorders>
              <w:top w:val="nil"/>
              <w:left w:val="nil"/>
              <w:bottom w:val="nil"/>
              <w:right w:val="nil"/>
            </w:tcBorders>
            <w:shd w:val="clear" w:color="auto" w:fill="auto"/>
            <w:vAlign w:val="bottom"/>
            <w:hideMark/>
          </w:tcPr>
          <w:p w:rsidR="00840C20" w:rsidRPr="000B01C9" w:rsidRDefault="00CC3C78" w:rsidP="000B1B1E">
            <w:pPr>
              <w:pStyle w:val="a1"/>
              <w:rPr>
                <w:szCs w:val="20"/>
              </w:rPr>
            </w:pPr>
            <w:r w:rsidRPr="000B01C9">
              <w:rPr>
                <w:szCs w:val="20"/>
              </w:rPr>
              <w:t>‘000</w:t>
            </w:r>
          </w:p>
        </w:tc>
        <w:tc>
          <w:tcPr>
            <w:tcW w:w="1336" w:type="dxa"/>
            <w:tcBorders>
              <w:top w:val="nil"/>
              <w:left w:val="nil"/>
              <w:bottom w:val="nil"/>
              <w:right w:val="nil"/>
            </w:tcBorders>
            <w:shd w:val="clear" w:color="auto" w:fill="auto"/>
            <w:vAlign w:val="bottom"/>
            <w:hideMark/>
          </w:tcPr>
          <w:p w:rsidR="00AB0EEB" w:rsidRPr="000B01C9" w:rsidRDefault="00CC3C78" w:rsidP="00A969FA">
            <w:pPr>
              <w:pStyle w:val="a1"/>
              <w:jc w:val="right"/>
              <w:rPr>
                <w:szCs w:val="20"/>
              </w:rPr>
            </w:pPr>
            <w:r w:rsidRPr="000B01C9">
              <w:rPr>
                <w:szCs w:val="20"/>
              </w:rPr>
              <w:t>BGN‘000</w:t>
            </w:r>
          </w:p>
        </w:tc>
      </w:tr>
      <w:tr w:rsidR="00CC3C78" w:rsidRPr="000B01C9" w:rsidTr="00CC434F">
        <w:trPr>
          <w:trHeight w:val="170"/>
          <w:jc w:val="center"/>
        </w:trPr>
        <w:tc>
          <w:tcPr>
            <w:tcW w:w="1958" w:type="dxa"/>
            <w:tcBorders>
              <w:top w:val="nil"/>
              <w:left w:val="nil"/>
              <w:bottom w:val="nil"/>
              <w:right w:val="nil"/>
            </w:tcBorders>
            <w:shd w:val="clear" w:color="auto" w:fill="auto"/>
            <w:hideMark/>
          </w:tcPr>
          <w:p w:rsidR="00840C20" w:rsidRPr="000B01C9" w:rsidRDefault="00CC3C78" w:rsidP="000B1B1E">
            <w:pPr>
              <w:pStyle w:val="a"/>
              <w:rPr>
                <w:szCs w:val="20"/>
              </w:rPr>
            </w:pPr>
            <w:r w:rsidRPr="000B01C9">
              <w:rPr>
                <w:szCs w:val="20"/>
              </w:rPr>
              <w:t>BG2040210218</w:t>
            </w:r>
          </w:p>
        </w:tc>
        <w:tc>
          <w:tcPr>
            <w:tcW w:w="790" w:type="dxa"/>
            <w:tcBorders>
              <w:top w:val="nil"/>
              <w:left w:val="nil"/>
              <w:bottom w:val="nil"/>
              <w:right w:val="nil"/>
            </w:tcBorders>
            <w:shd w:val="clear" w:color="auto" w:fill="auto"/>
            <w:hideMark/>
          </w:tcPr>
          <w:p w:rsidR="00840C20" w:rsidRPr="000B01C9" w:rsidRDefault="00CC3C78" w:rsidP="000B1B1E">
            <w:pPr>
              <w:pStyle w:val="a"/>
              <w:rPr>
                <w:szCs w:val="20"/>
              </w:rPr>
            </w:pPr>
            <w:r w:rsidRPr="000B01C9">
              <w:rPr>
                <w:szCs w:val="20"/>
              </w:rPr>
              <w:t>Евро</w:t>
            </w:r>
          </w:p>
        </w:tc>
        <w:tc>
          <w:tcPr>
            <w:tcW w:w="1435" w:type="dxa"/>
            <w:tcBorders>
              <w:top w:val="nil"/>
              <w:left w:val="nil"/>
              <w:bottom w:val="nil"/>
              <w:right w:val="nil"/>
            </w:tcBorders>
            <w:shd w:val="clear" w:color="auto" w:fill="auto"/>
            <w:hideMark/>
          </w:tcPr>
          <w:p w:rsidR="00840C20" w:rsidRPr="000B01C9" w:rsidRDefault="00CC3C78" w:rsidP="00642DC1">
            <w:pPr>
              <w:pStyle w:val="a"/>
              <w:jc w:val="center"/>
              <w:rPr>
                <w:szCs w:val="20"/>
              </w:rPr>
            </w:pPr>
            <w:r w:rsidRPr="000B01C9">
              <w:rPr>
                <w:szCs w:val="20"/>
              </w:rPr>
              <w:t>29.10.2010</w:t>
            </w:r>
          </w:p>
        </w:tc>
        <w:tc>
          <w:tcPr>
            <w:tcW w:w="1469" w:type="dxa"/>
            <w:tcBorders>
              <w:top w:val="nil"/>
              <w:left w:val="nil"/>
              <w:bottom w:val="nil"/>
              <w:right w:val="nil"/>
            </w:tcBorders>
            <w:shd w:val="clear" w:color="auto" w:fill="auto"/>
            <w:hideMark/>
          </w:tcPr>
          <w:p w:rsidR="00840C20" w:rsidRPr="000B01C9" w:rsidRDefault="00CC3C78" w:rsidP="00642DC1">
            <w:pPr>
              <w:pStyle w:val="a"/>
              <w:jc w:val="center"/>
              <w:rPr>
                <w:szCs w:val="20"/>
              </w:rPr>
            </w:pPr>
            <w:r w:rsidRPr="000B01C9">
              <w:rPr>
                <w:szCs w:val="20"/>
              </w:rPr>
              <w:t>29.09.2025</w:t>
            </w:r>
          </w:p>
        </w:tc>
        <w:tc>
          <w:tcPr>
            <w:tcW w:w="1058" w:type="dxa"/>
            <w:tcBorders>
              <w:top w:val="nil"/>
              <w:left w:val="nil"/>
              <w:bottom w:val="nil"/>
              <w:right w:val="nil"/>
            </w:tcBorders>
            <w:shd w:val="clear" w:color="auto" w:fill="auto"/>
            <w:hideMark/>
          </w:tcPr>
          <w:p w:rsidR="00840C20" w:rsidRPr="000B01C9" w:rsidRDefault="00CC3C78" w:rsidP="000B1B1E">
            <w:pPr>
              <w:pStyle w:val="a0"/>
              <w:rPr>
                <w:szCs w:val="20"/>
              </w:rPr>
            </w:pPr>
            <w:r w:rsidRPr="000B01C9">
              <w:rPr>
                <w:szCs w:val="20"/>
              </w:rPr>
              <w:t>5.75%</w:t>
            </w:r>
          </w:p>
        </w:tc>
        <w:tc>
          <w:tcPr>
            <w:tcW w:w="1215" w:type="dxa"/>
            <w:tcBorders>
              <w:top w:val="nil"/>
              <w:left w:val="nil"/>
              <w:bottom w:val="nil"/>
              <w:right w:val="nil"/>
            </w:tcBorders>
            <w:shd w:val="clear" w:color="auto" w:fill="auto"/>
            <w:hideMark/>
          </w:tcPr>
          <w:p w:rsidR="00840C20" w:rsidRPr="000B01C9" w:rsidRDefault="00CC3C78" w:rsidP="000B1B1E">
            <w:pPr>
              <w:pStyle w:val="a0"/>
              <w:rPr>
                <w:szCs w:val="20"/>
              </w:rPr>
            </w:pPr>
            <w:r w:rsidRPr="000B01C9">
              <w:rPr>
                <w:szCs w:val="20"/>
              </w:rPr>
              <w:t>500 EUR</w:t>
            </w:r>
          </w:p>
        </w:tc>
        <w:tc>
          <w:tcPr>
            <w:tcW w:w="1436" w:type="dxa"/>
            <w:tcBorders>
              <w:top w:val="nil"/>
              <w:left w:val="nil"/>
              <w:bottom w:val="nil"/>
              <w:right w:val="nil"/>
            </w:tcBorders>
            <w:shd w:val="clear" w:color="auto" w:fill="auto"/>
            <w:hideMark/>
          </w:tcPr>
          <w:p w:rsidR="001D7B0B" w:rsidRPr="000B01C9" w:rsidRDefault="00A969FA">
            <w:pPr>
              <w:pStyle w:val="a0"/>
              <w:jc w:val="center"/>
              <w:rPr>
                <w:bCs/>
                <w:szCs w:val="20"/>
              </w:rPr>
            </w:pPr>
            <w:r w:rsidRPr="000B01C9">
              <w:rPr>
                <w:szCs w:val="20"/>
                <w:lang w:val="bg-BG"/>
              </w:rPr>
              <w:t xml:space="preserve"> </w:t>
            </w:r>
            <w:r w:rsidR="008B4DB5" w:rsidRPr="000B01C9">
              <w:rPr>
                <w:szCs w:val="20"/>
                <w:lang w:val="bg-BG"/>
              </w:rPr>
              <w:t xml:space="preserve">      </w:t>
            </w:r>
            <w:r w:rsidR="002D28B0" w:rsidRPr="000B01C9">
              <w:rPr>
                <w:szCs w:val="20"/>
                <w:lang w:val="bg-BG"/>
              </w:rPr>
              <w:t>66</w:t>
            </w:r>
            <w:r w:rsidR="00593911" w:rsidRPr="000B01C9">
              <w:rPr>
                <w:szCs w:val="20"/>
                <w:lang w:val="bg-BG"/>
              </w:rPr>
              <w:t>1</w:t>
            </w:r>
            <w:r w:rsidR="000D23E2" w:rsidRPr="000B01C9">
              <w:rPr>
                <w:szCs w:val="20"/>
              </w:rPr>
              <w:t xml:space="preserve"> </w:t>
            </w:r>
            <w:r w:rsidR="00346424" w:rsidRPr="000B01C9">
              <w:rPr>
                <w:szCs w:val="20"/>
              </w:rPr>
              <w:t>EUR</w:t>
            </w:r>
          </w:p>
        </w:tc>
        <w:tc>
          <w:tcPr>
            <w:tcW w:w="1336" w:type="dxa"/>
            <w:tcBorders>
              <w:top w:val="nil"/>
              <w:left w:val="nil"/>
              <w:bottom w:val="nil"/>
              <w:right w:val="nil"/>
            </w:tcBorders>
            <w:shd w:val="clear" w:color="auto" w:fill="auto"/>
            <w:hideMark/>
          </w:tcPr>
          <w:p w:rsidR="001D7B0B" w:rsidRPr="000B01C9" w:rsidRDefault="00794336">
            <w:pPr>
              <w:pStyle w:val="a0"/>
              <w:rPr>
                <w:bCs/>
                <w:szCs w:val="20"/>
              </w:rPr>
            </w:pPr>
            <w:r w:rsidRPr="000B01C9">
              <w:rPr>
                <w:szCs w:val="20"/>
              </w:rPr>
              <w:t>1,29</w:t>
            </w:r>
            <w:r w:rsidR="00483CD7" w:rsidRPr="000B01C9">
              <w:rPr>
                <w:szCs w:val="20"/>
              </w:rPr>
              <w:t>4</w:t>
            </w:r>
          </w:p>
        </w:tc>
      </w:tr>
      <w:tr w:rsidR="00CC3C78" w:rsidRPr="000B01C9" w:rsidTr="00CC434F">
        <w:trPr>
          <w:trHeight w:val="170"/>
          <w:jc w:val="center"/>
        </w:trPr>
        <w:tc>
          <w:tcPr>
            <w:tcW w:w="1958" w:type="dxa"/>
            <w:tcBorders>
              <w:top w:val="nil"/>
              <w:left w:val="nil"/>
              <w:bottom w:val="nil"/>
              <w:right w:val="nil"/>
            </w:tcBorders>
            <w:shd w:val="clear" w:color="auto" w:fill="auto"/>
            <w:hideMark/>
          </w:tcPr>
          <w:p w:rsidR="00840C20" w:rsidRPr="000B01C9" w:rsidRDefault="00CC3C78" w:rsidP="000B1B1E">
            <w:pPr>
              <w:pStyle w:val="a"/>
              <w:rPr>
                <w:szCs w:val="20"/>
              </w:rPr>
            </w:pPr>
            <w:r w:rsidRPr="000B01C9">
              <w:rPr>
                <w:szCs w:val="20"/>
              </w:rPr>
              <w:t>BG2040012218</w:t>
            </w:r>
          </w:p>
        </w:tc>
        <w:tc>
          <w:tcPr>
            <w:tcW w:w="790" w:type="dxa"/>
            <w:tcBorders>
              <w:top w:val="nil"/>
              <w:left w:val="nil"/>
              <w:bottom w:val="nil"/>
              <w:right w:val="nil"/>
            </w:tcBorders>
            <w:shd w:val="clear" w:color="auto" w:fill="auto"/>
            <w:hideMark/>
          </w:tcPr>
          <w:p w:rsidR="00840C20" w:rsidRPr="000B01C9" w:rsidRDefault="00CC3C78" w:rsidP="000B1B1E">
            <w:pPr>
              <w:pStyle w:val="a"/>
              <w:rPr>
                <w:szCs w:val="20"/>
              </w:rPr>
            </w:pPr>
            <w:r w:rsidRPr="000B01C9">
              <w:rPr>
                <w:szCs w:val="20"/>
              </w:rPr>
              <w:t>Лева</w:t>
            </w:r>
          </w:p>
        </w:tc>
        <w:tc>
          <w:tcPr>
            <w:tcW w:w="1435" w:type="dxa"/>
            <w:tcBorders>
              <w:top w:val="nil"/>
              <w:left w:val="nil"/>
              <w:bottom w:val="nil"/>
              <w:right w:val="nil"/>
            </w:tcBorders>
            <w:shd w:val="clear" w:color="auto" w:fill="auto"/>
            <w:hideMark/>
          </w:tcPr>
          <w:p w:rsidR="00840C20" w:rsidRPr="000B01C9" w:rsidRDefault="00CC3C78" w:rsidP="00642DC1">
            <w:pPr>
              <w:pStyle w:val="a"/>
              <w:jc w:val="center"/>
              <w:rPr>
                <w:szCs w:val="20"/>
              </w:rPr>
            </w:pPr>
            <w:r w:rsidRPr="000B01C9">
              <w:rPr>
                <w:szCs w:val="20"/>
              </w:rPr>
              <w:t>11.01.2012</w:t>
            </w:r>
          </w:p>
        </w:tc>
        <w:tc>
          <w:tcPr>
            <w:tcW w:w="1469" w:type="dxa"/>
            <w:tcBorders>
              <w:top w:val="nil"/>
              <w:left w:val="nil"/>
              <w:bottom w:val="nil"/>
              <w:right w:val="nil"/>
            </w:tcBorders>
            <w:shd w:val="clear" w:color="auto" w:fill="auto"/>
            <w:hideMark/>
          </w:tcPr>
          <w:p w:rsidR="00840C20" w:rsidRPr="000B01C9" w:rsidRDefault="00CC3C78" w:rsidP="00642DC1">
            <w:pPr>
              <w:pStyle w:val="a"/>
              <w:jc w:val="center"/>
              <w:rPr>
                <w:szCs w:val="20"/>
              </w:rPr>
            </w:pPr>
            <w:r w:rsidRPr="000B01C9">
              <w:rPr>
                <w:szCs w:val="20"/>
              </w:rPr>
              <w:t>11.07.2022</w:t>
            </w:r>
          </w:p>
        </w:tc>
        <w:tc>
          <w:tcPr>
            <w:tcW w:w="1058" w:type="dxa"/>
            <w:tcBorders>
              <w:top w:val="nil"/>
              <w:left w:val="nil"/>
              <w:bottom w:val="nil"/>
              <w:right w:val="nil"/>
            </w:tcBorders>
            <w:shd w:val="clear" w:color="auto" w:fill="auto"/>
            <w:hideMark/>
          </w:tcPr>
          <w:p w:rsidR="00840C20" w:rsidRPr="000B01C9" w:rsidRDefault="00CC3C78" w:rsidP="000B1B1E">
            <w:pPr>
              <w:pStyle w:val="a0"/>
              <w:rPr>
                <w:szCs w:val="20"/>
              </w:rPr>
            </w:pPr>
            <w:r w:rsidRPr="000B01C9">
              <w:rPr>
                <w:szCs w:val="20"/>
              </w:rPr>
              <w:t>5.00%</w:t>
            </w:r>
          </w:p>
        </w:tc>
        <w:tc>
          <w:tcPr>
            <w:tcW w:w="1215" w:type="dxa"/>
            <w:tcBorders>
              <w:top w:val="nil"/>
              <w:left w:val="nil"/>
              <w:bottom w:val="nil"/>
              <w:right w:val="nil"/>
            </w:tcBorders>
            <w:shd w:val="clear" w:color="auto" w:fill="auto"/>
            <w:hideMark/>
          </w:tcPr>
          <w:p w:rsidR="00840C20" w:rsidRPr="000B01C9" w:rsidRDefault="00CC3C78" w:rsidP="000B1B1E">
            <w:pPr>
              <w:pStyle w:val="a0"/>
              <w:rPr>
                <w:szCs w:val="20"/>
              </w:rPr>
            </w:pPr>
            <w:r w:rsidRPr="000B01C9">
              <w:rPr>
                <w:szCs w:val="20"/>
              </w:rPr>
              <w:t>550 BGN</w:t>
            </w:r>
          </w:p>
        </w:tc>
        <w:tc>
          <w:tcPr>
            <w:tcW w:w="1436" w:type="dxa"/>
            <w:tcBorders>
              <w:top w:val="nil"/>
              <w:left w:val="nil"/>
              <w:bottom w:val="nil"/>
              <w:right w:val="nil"/>
            </w:tcBorders>
            <w:shd w:val="clear" w:color="auto" w:fill="auto"/>
            <w:hideMark/>
          </w:tcPr>
          <w:p w:rsidR="0020388B" w:rsidRPr="000B01C9" w:rsidRDefault="008B4DB5">
            <w:pPr>
              <w:pStyle w:val="a0"/>
              <w:jc w:val="center"/>
              <w:rPr>
                <w:bCs/>
                <w:szCs w:val="20"/>
              </w:rPr>
            </w:pPr>
            <w:r w:rsidRPr="000B01C9">
              <w:rPr>
                <w:szCs w:val="20"/>
                <w:lang w:val="bg-BG"/>
              </w:rPr>
              <w:t xml:space="preserve">       </w:t>
            </w:r>
            <w:r w:rsidR="000D23E2" w:rsidRPr="000B01C9">
              <w:rPr>
                <w:szCs w:val="20"/>
                <w:lang w:val="bg-BG"/>
              </w:rPr>
              <w:t xml:space="preserve">678 </w:t>
            </w:r>
            <w:r w:rsidR="00346424" w:rsidRPr="000B01C9">
              <w:rPr>
                <w:szCs w:val="20"/>
              </w:rPr>
              <w:t>BGN</w:t>
            </w:r>
          </w:p>
        </w:tc>
        <w:tc>
          <w:tcPr>
            <w:tcW w:w="1336" w:type="dxa"/>
            <w:tcBorders>
              <w:top w:val="nil"/>
              <w:left w:val="nil"/>
              <w:bottom w:val="nil"/>
              <w:right w:val="nil"/>
            </w:tcBorders>
            <w:shd w:val="clear" w:color="auto" w:fill="auto"/>
            <w:hideMark/>
          </w:tcPr>
          <w:p w:rsidR="00AB0EEB" w:rsidRPr="000B01C9" w:rsidRDefault="00794336">
            <w:pPr>
              <w:pStyle w:val="a0"/>
              <w:rPr>
                <w:szCs w:val="20"/>
                <w:lang w:val="bg-BG"/>
              </w:rPr>
            </w:pPr>
            <w:r w:rsidRPr="000B01C9">
              <w:rPr>
                <w:szCs w:val="20"/>
                <w:lang w:val="bg-BG"/>
              </w:rPr>
              <w:t>678</w:t>
            </w:r>
          </w:p>
        </w:tc>
      </w:tr>
      <w:tr w:rsidR="00CC3C78" w:rsidRPr="000B01C9" w:rsidTr="00CC434F">
        <w:trPr>
          <w:trHeight w:val="170"/>
          <w:jc w:val="center"/>
        </w:trPr>
        <w:tc>
          <w:tcPr>
            <w:tcW w:w="1958" w:type="dxa"/>
            <w:tcBorders>
              <w:top w:val="nil"/>
              <w:left w:val="nil"/>
              <w:bottom w:val="nil"/>
              <w:right w:val="nil"/>
            </w:tcBorders>
            <w:shd w:val="clear" w:color="auto" w:fill="auto"/>
            <w:noWrap/>
            <w:vAlign w:val="bottom"/>
            <w:hideMark/>
          </w:tcPr>
          <w:p w:rsidR="00840C20" w:rsidRPr="000B01C9" w:rsidRDefault="00840C20" w:rsidP="000B1B1E">
            <w:pPr>
              <w:pStyle w:val="a"/>
              <w:rPr>
                <w:b/>
                <w:szCs w:val="20"/>
                <w:lang w:val="bg-BG"/>
              </w:rPr>
            </w:pPr>
          </w:p>
        </w:tc>
        <w:tc>
          <w:tcPr>
            <w:tcW w:w="790" w:type="dxa"/>
            <w:tcBorders>
              <w:top w:val="nil"/>
              <w:left w:val="nil"/>
              <w:bottom w:val="nil"/>
              <w:right w:val="nil"/>
            </w:tcBorders>
            <w:shd w:val="clear" w:color="auto" w:fill="auto"/>
            <w:noWrap/>
            <w:vAlign w:val="bottom"/>
            <w:hideMark/>
          </w:tcPr>
          <w:p w:rsidR="00840C20" w:rsidRPr="000B01C9" w:rsidRDefault="00840C20" w:rsidP="000B1B1E">
            <w:pPr>
              <w:pStyle w:val="a"/>
              <w:rPr>
                <w:b/>
                <w:szCs w:val="20"/>
                <w:lang w:val="bg-BG"/>
              </w:rPr>
            </w:pPr>
          </w:p>
        </w:tc>
        <w:tc>
          <w:tcPr>
            <w:tcW w:w="1435" w:type="dxa"/>
            <w:tcBorders>
              <w:top w:val="nil"/>
              <w:left w:val="nil"/>
              <w:bottom w:val="nil"/>
              <w:right w:val="nil"/>
            </w:tcBorders>
            <w:shd w:val="clear" w:color="auto" w:fill="auto"/>
            <w:noWrap/>
            <w:vAlign w:val="bottom"/>
            <w:hideMark/>
          </w:tcPr>
          <w:p w:rsidR="00840C20" w:rsidRPr="000B01C9" w:rsidRDefault="00840C20" w:rsidP="000B1B1E">
            <w:pPr>
              <w:pStyle w:val="a"/>
              <w:rPr>
                <w:b/>
                <w:szCs w:val="20"/>
              </w:rPr>
            </w:pPr>
          </w:p>
        </w:tc>
        <w:tc>
          <w:tcPr>
            <w:tcW w:w="1469" w:type="dxa"/>
            <w:tcBorders>
              <w:top w:val="nil"/>
              <w:left w:val="nil"/>
              <w:bottom w:val="nil"/>
              <w:right w:val="nil"/>
            </w:tcBorders>
            <w:shd w:val="clear" w:color="auto" w:fill="auto"/>
            <w:noWrap/>
            <w:vAlign w:val="bottom"/>
            <w:hideMark/>
          </w:tcPr>
          <w:p w:rsidR="00840C20" w:rsidRPr="000B01C9" w:rsidRDefault="00840C20" w:rsidP="000B1B1E">
            <w:pPr>
              <w:pStyle w:val="a"/>
              <w:rPr>
                <w:b/>
                <w:szCs w:val="20"/>
              </w:rPr>
            </w:pPr>
          </w:p>
        </w:tc>
        <w:tc>
          <w:tcPr>
            <w:tcW w:w="1058" w:type="dxa"/>
            <w:tcBorders>
              <w:top w:val="nil"/>
              <w:left w:val="nil"/>
              <w:bottom w:val="nil"/>
              <w:right w:val="nil"/>
            </w:tcBorders>
            <w:shd w:val="clear" w:color="auto" w:fill="auto"/>
            <w:noWrap/>
            <w:vAlign w:val="bottom"/>
            <w:hideMark/>
          </w:tcPr>
          <w:p w:rsidR="00840C20" w:rsidRPr="000B01C9" w:rsidRDefault="00840C20" w:rsidP="000B1B1E">
            <w:pPr>
              <w:pStyle w:val="a0"/>
              <w:rPr>
                <w:b/>
                <w:szCs w:val="20"/>
              </w:rPr>
            </w:pPr>
          </w:p>
        </w:tc>
        <w:tc>
          <w:tcPr>
            <w:tcW w:w="1215" w:type="dxa"/>
            <w:tcBorders>
              <w:top w:val="nil"/>
              <w:left w:val="nil"/>
              <w:bottom w:val="nil"/>
              <w:right w:val="nil"/>
            </w:tcBorders>
            <w:shd w:val="clear" w:color="auto" w:fill="auto"/>
            <w:noWrap/>
            <w:vAlign w:val="bottom"/>
            <w:hideMark/>
          </w:tcPr>
          <w:p w:rsidR="00840C20" w:rsidRPr="000B01C9" w:rsidRDefault="00840C20" w:rsidP="000B1B1E">
            <w:pPr>
              <w:pStyle w:val="a0"/>
              <w:rPr>
                <w:b/>
                <w:szCs w:val="20"/>
              </w:rPr>
            </w:pPr>
          </w:p>
        </w:tc>
        <w:tc>
          <w:tcPr>
            <w:tcW w:w="1436" w:type="dxa"/>
            <w:tcBorders>
              <w:top w:val="nil"/>
              <w:left w:val="nil"/>
              <w:bottom w:val="nil"/>
              <w:right w:val="nil"/>
            </w:tcBorders>
            <w:shd w:val="clear" w:color="auto" w:fill="auto"/>
            <w:noWrap/>
            <w:vAlign w:val="bottom"/>
            <w:hideMark/>
          </w:tcPr>
          <w:p w:rsidR="00840C20" w:rsidRPr="000B01C9" w:rsidRDefault="00840C20" w:rsidP="00A04F57">
            <w:pPr>
              <w:pStyle w:val="a0"/>
              <w:rPr>
                <w:b/>
                <w:szCs w:val="20"/>
              </w:rPr>
            </w:pPr>
          </w:p>
        </w:tc>
        <w:tc>
          <w:tcPr>
            <w:tcW w:w="1336" w:type="dxa"/>
            <w:tcBorders>
              <w:top w:val="single" w:sz="4" w:space="0" w:color="auto"/>
              <w:left w:val="nil"/>
              <w:bottom w:val="single" w:sz="4" w:space="0" w:color="auto"/>
              <w:right w:val="nil"/>
            </w:tcBorders>
            <w:shd w:val="clear" w:color="auto" w:fill="auto"/>
            <w:hideMark/>
          </w:tcPr>
          <w:p w:rsidR="001D7B0B" w:rsidRPr="000B01C9" w:rsidRDefault="00794336">
            <w:pPr>
              <w:pStyle w:val="a0"/>
              <w:rPr>
                <w:b/>
                <w:szCs w:val="20"/>
              </w:rPr>
            </w:pPr>
            <w:r w:rsidRPr="000B01C9">
              <w:rPr>
                <w:b/>
                <w:szCs w:val="20"/>
                <w:lang w:val="bg-BG"/>
              </w:rPr>
              <w:t>1,97</w:t>
            </w:r>
            <w:r w:rsidR="00483CD7" w:rsidRPr="000B01C9">
              <w:rPr>
                <w:b/>
                <w:szCs w:val="20"/>
              </w:rPr>
              <w:t>2</w:t>
            </w:r>
          </w:p>
        </w:tc>
      </w:tr>
    </w:tbl>
    <w:p w:rsidR="007409F3" w:rsidRPr="000B01C9" w:rsidRDefault="007409F3" w:rsidP="00410D11"/>
    <w:tbl>
      <w:tblPr>
        <w:tblW w:w="10763" w:type="dxa"/>
        <w:jc w:val="center"/>
        <w:tblCellMar>
          <w:left w:w="6" w:type="dxa"/>
          <w:right w:w="6" w:type="dxa"/>
        </w:tblCellMar>
        <w:tblLook w:val="04A0"/>
      </w:tblPr>
      <w:tblGrid>
        <w:gridCol w:w="1958"/>
        <w:gridCol w:w="790"/>
        <w:gridCol w:w="1435"/>
        <w:gridCol w:w="1469"/>
        <w:gridCol w:w="1058"/>
        <w:gridCol w:w="1215"/>
        <w:gridCol w:w="1436"/>
        <w:gridCol w:w="1402"/>
      </w:tblGrid>
      <w:tr w:rsidR="00061D49" w:rsidRPr="000B01C9" w:rsidTr="002457BE">
        <w:trPr>
          <w:trHeight w:val="170"/>
          <w:jc w:val="center"/>
        </w:trPr>
        <w:tc>
          <w:tcPr>
            <w:tcW w:w="1958" w:type="dxa"/>
            <w:tcBorders>
              <w:top w:val="nil"/>
              <w:left w:val="nil"/>
              <w:bottom w:val="nil"/>
              <w:right w:val="nil"/>
            </w:tcBorders>
            <w:shd w:val="clear" w:color="auto" w:fill="auto"/>
            <w:noWrap/>
            <w:vAlign w:val="bottom"/>
            <w:hideMark/>
          </w:tcPr>
          <w:p w:rsidR="00061D49" w:rsidRPr="000B01C9" w:rsidRDefault="00061D49" w:rsidP="002457BE">
            <w:pPr>
              <w:pStyle w:val="a1"/>
              <w:rPr>
                <w:szCs w:val="20"/>
                <w:lang w:val="bg-BG"/>
              </w:rPr>
            </w:pPr>
            <w:r w:rsidRPr="000B01C9">
              <w:rPr>
                <w:szCs w:val="20"/>
                <w:lang w:val="bg-BG"/>
              </w:rPr>
              <w:t>31.12</w:t>
            </w:r>
            <w:r w:rsidRPr="000B01C9">
              <w:rPr>
                <w:szCs w:val="20"/>
              </w:rPr>
              <w:t>.2015</w:t>
            </w:r>
            <w:r w:rsidRPr="000B01C9">
              <w:rPr>
                <w:szCs w:val="20"/>
                <w:lang w:val="bg-BG"/>
              </w:rPr>
              <w:t xml:space="preserve"> г.</w:t>
            </w:r>
          </w:p>
        </w:tc>
        <w:tc>
          <w:tcPr>
            <w:tcW w:w="790" w:type="dxa"/>
            <w:tcBorders>
              <w:top w:val="nil"/>
              <w:left w:val="nil"/>
              <w:bottom w:val="nil"/>
              <w:right w:val="nil"/>
            </w:tcBorders>
            <w:shd w:val="clear" w:color="auto" w:fill="auto"/>
            <w:noWrap/>
            <w:vAlign w:val="bottom"/>
            <w:hideMark/>
          </w:tcPr>
          <w:p w:rsidR="00061D49" w:rsidRPr="000B01C9" w:rsidRDefault="00061D49" w:rsidP="002457BE">
            <w:pPr>
              <w:pStyle w:val="a"/>
              <w:rPr>
                <w:szCs w:val="20"/>
              </w:rPr>
            </w:pPr>
          </w:p>
        </w:tc>
        <w:tc>
          <w:tcPr>
            <w:tcW w:w="1435" w:type="dxa"/>
            <w:tcBorders>
              <w:top w:val="nil"/>
              <w:left w:val="nil"/>
              <w:bottom w:val="nil"/>
              <w:right w:val="nil"/>
            </w:tcBorders>
            <w:shd w:val="clear" w:color="auto" w:fill="auto"/>
            <w:noWrap/>
            <w:vAlign w:val="bottom"/>
            <w:hideMark/>
          </w:tcPr>
          <w:p w:rsidR="00061D49" w:rsidRPr="000B01C9" w:rsidRDefault="00061D49" w:rsidP="002457BE">
            <w:pPr>
              <w:pStyle w:val="a"/>
              <w:rPr>
                <w:szCs w:val="20"/>
              </w:rPr>
            </w:pPr>
          </w:p>
        </w:tc>
        <w:tc>
          <w:tcPr>
            <w:tcW w:w="1469" w:type="dxa"/>
            <w:tcBorders>
              <w:top w:val="nil"/>
              <w:left w:val="nil"/>
              <w:bottom w:val="nil"/>
              <w:right w:val="nil"/>
            </w:tcBorders>
            <w:shd w:val="clear" w:color="auto" w:fill="auto"/>
            <w:noWrap/>
            <w:vAlign w:val="bottom"/>
            <w:hideMark/>
          </w:tcPr>
          <w:p w:rsidR="00061D49" w:rsidRPr="000B01C9" w:rsidRDefault="00061D49" w:rsidP="002457BE">
            <w:pPr>
              <w:pStyle w:val="a"/>
              <w:rPr>
                <w:szCs w:val="20"/>
              </w:rPr>
            </w:pPr>
          </w:p>
        </w:tc>
        <w:tc>
          <w:tcPr>
            <w:tcW w:w="1058" w:type="dxa"/>
            <w:tcBorders>
              <w:top w:val="nil"/>
              <w:left w:val="nil"/>
              <w:bottom w:val="nil"/>
              <w:right w:val="nil"/>
            </w:tcBorders>
            <w:shd w:val="clear" w:color="auto" w:fill="auto"/>
            <w:noWrap/>
            <w:vAlign w:val="bottom"/>
            <w:hideMark/>
          </w:tcPr>
          <w:p w:rsidR="00061D49" w:rsidRPr="000B01C9" w:rsidRDefault="00061D49" w:rsidP="002457BE">
            <w:pPr>
              <w:pStyle w:val="a"/>
              <w:rPr>
                <w:szCs w:val="20"/>
              </w:rPr>
            </w:pPr>
          </w:p>
        </w:tc>
        <w:tc>
          <w:tcPr>
            <w:tcW w:w="1215" w:type="dxa"/>
            <w:tcBorders>
              <w:top w:val="nil"/>
              <w:left w:val="nil"/>
              <w:bottom w:val="nil"/>
              <w:right w:val="nil"/>
            </w:tcBorders>
            <w:shd w:val="clear" w:color="auto" w:fill="auto"/>
            <w:noWrap/>
            <w:vAlign w:val="bottom"/>
            <w:hideMark/>
          </w:tcPr>
          <w:p w:rsidR="00061D49" w:rsidRPr="000B01C9" w:rsidRDefault="00061D49" w:rsidP="002457BE">
            <w:pPr>
              <w:pStyle w:val="a"/>
              <w:rPr>
                <w:szCs w:val="20"/>
              </w:rPr>
            </w:pPr>
          </w:p>
        </w:tc>
        <w:tc>
          <w:tcPr>
            <w:tcW w:w="1436" w:type="dxa"/>
            <w:tcBorders>
              <w:top w:val="nil"/>
              <w:left w:val="nil"/>
              <w:bottom w:val="nil"/>
              <w:right w:val="nil"/>
            </w:tcBorders>
            <w:shd w:val="clear" w:color="auto" w:fill="auto"/>
            <w:noWrap/>
            <w:vAlign w:val="bottom"/>
            <w:hideMark/>
          </w:tcPr>
          <w:p w:rsidR="00061D49" w:rsidRPr="000B01C9" w:rsidRDefault="00061D49" w:rsidP="002457BE">
            <w:pPr>
              <w:pStyle w:val="a"/>
              <w:rPr>
                <w:szCs w:val="20"/>
              </w:rPr>
            </w:pPr>
          </w:p>
        </w:tc>
        <w:tc>
          <w:tcPr>
            <w:tcW w:w="1402" w:type="dxa"/>
            <w:tcBorders>
              <w:top w:val="nil"/>
              <w:left w:val="nil"/>
              <w:bottom w:val="nil"/>
              <w:right w:val="nil"/>
            </w:tcBorders>
            <w:shd w:val="clear" w:color="auto" w:fill="auto"/>
            <w:noWrap/>
            <w:vAlign w:val="bottom"/>
            <w:hideMark/>
          </w:tcPr>
          <w:p w:rsidR="00061D49" w:rsidRPr="000B01C9" w:rsidRDefault="00061D49" w:rsidP="002457BE">
            <w:pPr>
              <w:pStyle w:val="a"/>
              <w:rPr>
                <w:szCs w:val="20"/>
              </w:rPr>
            </w:pPr>
          </w:p>
        </w:tc>
      </w:tr>
      <w:tr w:rsidR="00061D49" w:rsidRPr="000B01C9" w:rsidTr="002457BE">
        <w:trPr>
          <w:trHeight w:val="170"/>
          <w:jc w:val="center"/>
        </w:trPr>
        <w:tc>
          <w:tcPr>
            <w:tcW w:w="1958" w:type="dxa"/>
            <w:tcBorders>
              <w:top w:val="nil"/>
              <w:left w:val="nil"/>
              <w:bottom w:val="nil"/>
              <w:right w:val="nil"/>
            </w:tcBorders>
            <w:shd w:val="clear" w:color="auto" w:fill="auto"/>
            <w:hideMark/>
          </w:tcPr>
          <w:p w:rsidR="00061D49" w:rsidRPr="000B01C9" w:rsidRDefault="00061D49" w:rsidP="002457BE">
            <w:pPr>
              <w:pStyle w:val="a1"/>
              <w:rPr>
                <w:szCs w:val="20"/>
              </w:rPr>
            </w:pPr>
            <w:r w:rsidRPr="000B01C9">
              <w:rPr>
                <w:szCs w:val="20"/>
              </w:rPr>
              <w:t xml:space="preserve">Емисия </w:t>
            </w:r>
          </w:p>
        </w:tc>
        <w:tc>
          <w:tcPr>
            <w:tcW w:w="790" w:type="dxa"/>
            <w:tcBorders>
              <w:top w:val="nil"/>
              <w:left w:val="nil"/>
              <w:bottom w:val="nil"/>
              <w:right w:val="nil"/>
            </w:tcBorders>
            <w:shd w:val="clear" w:color="auto" w:fill="auto"/>
            <w:hideMark/>
          </w:tcPr>
          <w:p w:rsidR="00061D49" w:rsidRPr="000B01C9" w:rsidRDefault="00061D49" w:rsidP="002457BE">
            <w:pPr>
              <w:pStyle w:val="a1"/>
              <w:rPr>
                <w:szCs w:val="20"/>
              </w:rPr>
            </w:pPr>
            <w:r w:rsidRPr="000B01C9">
              <w:rPr>
                <w:szCs w:val="20"/>
              </w:rPr>
              <w:t>Валута</w:t>
            </w:r>
          </w:p>
        </w:tc>
        <w:tc>
          <w:tcPr>
            <w:tcW w:w="1435" w:type="dxa"/>
            <w:tcBorders>
              <w:top w:val="nil"/>
              <w:left w:val="nil"/>
              <w:bottom w:val="nil"/>
              <w:right w:val="nil"/>
            </w:tcBorders>
            <w:shd w:val="clear" w:color="auto" w:fill="auto"/>
            <w:hideMark/>
          </w:tcPr>
          <w:p w:rsidR="00061D49" w:rsidRPr="000B01C9" w:rsidRDefault="00061D49" w:rsidP="002457BE">
            <w:pPr>
              <w:pStyle w:val="a1"/>
              <w:rPr>
                <w:szCs w:val="20"/>
              </w:rPr>
            </w:pPr>
            <w:r w:rsidRPr="000B01C9">
              <w:rPr>
                <w:szCs w:val="20"/>
              </w:rPr>
              <w:t>Дата на издаване</w:t>
            </w:r>
          </w:p>
        </w:tc>
        <w:tc>
          <w:tcPr>
            <w:tcW w:w="1469" w:type="dxa"/>
            <w:tcBorders>
              <w:top w:val="nil"/>
              <w:left w:val="nil"/>
              <w:bottom w:val="nil"/>
              <w:right w:val="nil"/>
            </w:tcBorders>
            <w:shd w:val="clear" w:color="auto" w:fill="auto"/>
            <w:hideMark/>
          </w:tcPr>
          <w:p w:rsidR="00061D49" w:rsidRPr="000B01C9" w:rsidRDefault="00061D49" w:rsidP="002457BE">
            <w:pPr>
              <w:pStyle w:val="a1"/>
              <w:rPr>
                <w:szCs w:val="20"/>
              </w:rPr>
            </w:pPr>
            <w:r w:rsidRPr="000B01C9">
              <w:rPr>
                <w:szCs w:val="20"/>
              </w:rPr>
              <w:t>Дата на падеж</w:t>
            </w:r>
          </w:p>
        </w:tc>
        <w:tc>
          <w:tcPr>
            <w:tcW w:w="1058" w:type="dxa"/>
            <w:tcBorders>
              <w:top w:val="nil"/>
              <w:left w:val="nil"/>
              <w:bottom w:val="nil"/>
              <w:right w:val="nil"/>
            </w:tcBorders>
            <w:shd w:val="clear" w:color="auto" w:fill="auto"/>
            <w:hideMark/>
          </w:tcPr>
          <w:p w:rsidR="00061D49" w:rsidRPr="000B01C9" w:rsidRDefault="00061D49" w:rsidP="002457BE">
            <w:pPr>
              <w:pStyle w:val="a1"/>
              <w:rPr>
                <w:szCs w:val="20"/>
              </w:rPr>
            </w:pPr>
            <w:r w:rsidRPr="000B01C9">
              <w:rPr>
                <w:szCs w:val="20"/>
              </w:rPr>
              <w:t>Лихва по купон</w:t>
            </w:r>
          </w:p>
        </w:tc>
        <w:tc>
          <w:tcPr>
            <w:tcW w:w="1215" w:type="dxa"/>
            <w:tcBorders>
              <w:top w:val="nil"/>
              <w:left w:val="nil"/>
              <w:bottom w:val="nil"/>
              <w:right w:val="nil"/>
            </w:tcBorders>
            <w:shd w:val="clear" w:color="auto" w:fill="auto"/>
            <w:hideMark/>
          </w:tcPr>
          <w:p w:rsidR="00061D49" w:rsidRPr="000B01C9" w:rsidRDefault="00061D49" w:rsidP="002457BE">
            <w:pPr>
              <w:pStyle w:val="a1"/>
              <w:rPr>
                <w:szCs w:val="20"/>
              </w:rPr>
            </w:pPr>
            <w:r w:rsidRPr="000B01C9">
              <w:rPr>
                <w:szCs w:val="20"/>
              </w:rPr>
              <w:t>Номинал</w:t>
            </w:r>
          </w:p>
        </w:tc>
        <w:tc>
          <w:tcPr>
            <w:tcW w:w="1436" w:type="dxa"/>
            <w:tcBorders>
              <w:top w:val="nil"/>
              <w:left w:val="nil"/>
              <w:bottom w:val="nil"/>
              <w:right w:val="nil"/>
            </w:tcBorders>
            <w:shd w:val="clear" w:color="auto" w:fill="auto"/>
            <w:hideMark/>
          </w:tcPr>
          <w:p w:rsidR="00061D49" w:rsidRPr="000B01C9" w:rsidRDefault="00061D49" w:rsidP="002457BE">
            <w:pPr>
              <w:pStyle w:val="a1"/>
              <w:rPr>
                <w:szCs w:val="20"/>
              </w:rPr>
            </w:pPr>
            <w:r w:rsidRPr="000B01C9">
              <w:rPr>
                <w:szCs w:val="20"/>
              </w:rPr>
              <w:t>Справедлива стойност</w:t>
            </w:r>
          </w:p>
        </w:tc>
        <w:tc>
          <w:tcPr>
            <w:tcW w:w="1402" w:type="dxa"/>
            <w:tcBorders>
              <w:top w:val="nil"/>
              <w:left w:val="nil"/>
              <w:bottom w:val="nil"/>
              <w:right w:val="nil"/>
            </w:tcBorders>
            <w:shd w:val="clear" w:color="auto" w:fill="auto"/>
            <w:hideMark/>
          </w:tcPr>
          <w:p w:rsidR="00061D49" w:rsidRPr="000B01C9" w:rsidRDefault="00061D49" w:rsidP="002457BE">
            <w:pPr>
              <w:pStyle w:val="a1"/>
              <w:rPr>
                <w:szCs w:val="20"/>
              </w:rPr>
            </w:pPr>
            <w:r w:rsidRPr="000B01C9">
              <w:rPr>
                <w:szCs w:val="20"/>
              </w:rPr>
              <w:t>Справедлива стойност</w:t>
            </w:r>
          </w:p>
        </w:tc>
      </w:tr>
      <w:tr w:rsidR="00061D49" w:rsidRPr="000B01C9" w:rsidTr="002457BE">
        <w:trPr>
          <w:trHeight w:val="170"/>
          <w:jc w:val="center"/>
        </w:trPr>
        <w:tc>
          <w:tcPr>
            <w:tcW w:w="1958" w:type="dxa"/>
            <w:tcBorders>
              <w:top w:val="nil"/>
              <w:left w:val="nil"/>
              <w:bottom w:val="nil"/>
              <w:right w:val="nil"/>
            </w:tcBorders>
            <w:shd w:val="clear" w:color="auto" w:fill="auto"/>
            <w:noWrap/>
            <w:vAlign w:val="bottom"/>
            <w:hideMark/>
          </w:tcPr>
          <w:p w:rsidR="00061D49" w:rsidRPr="000B01C9" w:rsidRDefault="00061D49" w:rsidP="002457BE">
            <w:pPr>
              <w:pStyle w:val="a1"/>
              <w:rPr>
                <w:szCs w:val="20"/>
              </w:rPr>
            </w:pPr>
          </w:p>
        </w:tc>
        <w:tc>
          <w:tcPr>
            <w:tcW w:w="790" w:type="dxa"/>
            <w:tcBorders>
              <w:top w:val="nil"/>
              <w:left w:val="nil"/>
              <w:bottom w:val="nil"/>
              <w:right w:val="nil"/>
            </w:tcBorders>
            <w:shd w:val="clear" w:color="auto" w:fill="auto"/>
            <w:noWrap/>
            <w:vAlign w:val="bottom"/>
            <w:hideMark/>
          </w:tcPr>
          <w:p w:rsidR="00061D49" w:rsidRPr="000B01C9" w:rsidRDefault="00061D49" w:rsidP="002457BE">
            <w:pPr>
              <w:pStyle w:val="a1"/>
              <w:rPr>
                <w:szCs w:val="20"/>
              </w:rPr>
            </w:pPr>
          </w:p>
        </w:tc>
        <w:tc>
          <w:tcPr>
            <w:tcW w:w="1435" w:type="dxa"/>
            <w:tcBorders>
              <w:top w:val="nil"/>
              <w:left w:val="nil"/>
              <w:bottom w:val="nil"/>
              <w:right w:val="nil"/>
            </w:tcBorders>
            <w:shd w:val="clear" w:color="auto" w:fill="auto"/>
            <w:vAlign w:val="bottom"/>
            <w:hideMark/>
          </w:tcPr>
          <w:p w:rsidR="00061D49" w:rsidRPr="000B01C9" w:rsidRDefault="00061D49" w:rsidP="002457BE">
            <w:pPr>
              <w:pStyle w:val="a1"/>
              <w:rPr>
                <w:szCs w:val="20"/>
              </w:rPr>
            </w:pPr>
          </w:p>
        </w:tc>
        <w:tc>
          <w:tcPr>
            <w:tcW w:w="1469" w:type="dxa"/>
            <w:tcBorders>
              <w:top w:val="nil"/>
              <w:left w:val="nil"/>
              <w:bottom w:val="nil"/>
              <w:right w:val="nil"/>
            </w:tcBorders>
            <w:shd w:val="clear" w:color="auto" w:fill="auto"/>
            <w:vAlign w:val="bottom"/>
            <w:hideMark/>
          </w:tcPr>
          <w:p w:rsidR="00061D49" w:rsidRPr="000B01C9" w:rsidRDefault="00061D49" w:rsidP="002457BE">
            <w:pPr>
              <w:pStyle w:val="a1"/>
              <w:rPr>
                <w:szCs w:val="20"/>
              </w:rPr>
            </w:pPr>
          </w:p>
        </w:tc>
        <w:tc>
          <w:tcPr>
            <w:tcW w:w="1058" w:type="dxa"/>
            <w:tcBorders>
              <w:top w:val="nil"/>
              <w:left w:val="nil"/>
              <w:bottom w:val="nil"/>
              <w:right w:val="nil"/>
            </w:tcBorders>
            <w:shd w:val="clear" w:color="auto" w:fill="auto"/>
            <w:vAlign w:val="bottom"/>
            <w:hideMark/>
          </w:tcPr>
          <w:p w:rsidR="00061D49" w:rsidRPr="000B01C9" w:rsidRDefault="00061D49" w:rsidP="002457BE">
            <w:pPr>
              <w:pStyle w:val="a1"/>
              <w:rPr>
                <w:szCs w:val="20"/>
              </w:rPr>
            </w:pPr>
            <w:r w:rsidRPr="000B01C9">
              <w:rPr>
                <w:szCs w:val="20"/>
              </w:rPr>
              <w:t>%</w:t>
            </w:r>
          </w:p>
        </w:tc>
        <w:tc>
          <w:tcPr>
            <w:tcW w:w="1215" w:type="dxa"/>
            <w:tcBorders>
              <w:top w:val="nil"/>
              <w:left w:val="nil"/>
              <w:bottom w:val="nil"/>
              <w:right w:val="nil"/>
            </w:tcBorders>
            <w:shd w:val="clear" w:color="auto" w:fill="auto"/>
            <w:vAlign w:val="bottom"/>
            <w:hideMark/>
          </w:tcPr>
          <w:p w:rsidR="00061D49" w:rsidRPr="000B01C9" w:rsidRDefault="00061D49" w:rsidP="002457BE">
            <w:pPr>
              <w:pStyle w:val="a1"/>
              <w:rPr>
                <w:szCs w:val="20"/>
              </w:rPr>
            </w:pPr>
            <w:r w:rsidRPr="000B01C9">
              <w:rPr>
                <w:szCs w:val="20"/>
              </w:rPr>
              <w:t>‘000</w:t>
            </w:r>
          </w:p>
        </w:tc>
        <w:tc>
          <w:tcPr>
            <w:tcW w:w="1436" w:type="dxa"/>
            <w:tcBorders>
              <w:top w:val="nil"/>
              <w:left w:val="nil"/>
              <w:bottom w:val="nil"/>
              <w:right w:val="nil"/>
            </w:tcBorders>
            <w:shd w:val="clear" w:color="auto" w:fill="auto"/>
            <w:vAlign w:val="bottom"/>
            <w:hideMark/>
          </w:tcPr>
          <w:p w:rsidR="00061D49" w:rsidRPr="000B01C9" w:rsidRDefault="00061D49" w:rsidP="002457BE">
            <w:pPr>
              <w:pStyle w:val="a1"/>
              <w:rPr>
                <w:szCs w:val="20"/>
              </w:rPr>
            </w:pPr>
            <w:r w:rsidRPr="000B01C9">
              <w:rPr>
                <w:szCs w:val="20"/>
              </w:rPr>
              <w:t>‘000</w:t>
            </w:r>
          </w:p>
        </w:tc>
        <w:tc>
          <w:tcPr>
            <w:tcW w:w="1402" w:type="dxa"/>
            <w:tcBorders>
              <w:top w:val="nil"/>
              <w:left w:val="nil"/>
              <w:bottom w:val="nil"/>
              <w:right w:val="nil"/>
            </w:tcBorders>
            <w:shd w:val="clear" w:color="auto" w:fill="auto"/>
            <w:vAlign w:val="bottom"/>
            <w:hideMark/>
          </w:tcPr>
          <w:p w:rsidR="00061D49" w:rsidRPr="000B01C9" w:rsidRDefault="00061D49" w:rsidP="002457BE">
            <w:pPr>
              <w:pStyle w:val="a1"/>
              <w:rPr>
                <w:szCs w:val="20"/>
              </w:rPr>
            </w:pPr>
            <w:r w:rsidRPr="000B01C9">
              <w:rPr>
                <w:szCs w:val="20"/>
              </w:rPr>
              <w:t>BGN‘000</w:t>
            </w:r>
          </w:p>
        </w:tc>
      </w:tr>
      <w:tr w:rsidR="00061D49" w:rsidRPr="000B01C9" w:rsidTr="002457BE">
        <w:trPr>
          <w:trHeight w:val="170"/>
          <w:jc w:val="center"/>
        </w:trPr>
        <w:tc>
          <w:tcPr>
            <w:tcW w:w="1958" w:type="dxa"/>
            <w:tcBorders>
              <w:top w:val="nil"/>
              <w:left w:val="nil"/>
              <w:bottom w:val="nil"/>
              <w:right w:val="nil"/>
            </w:tcBorders>
            <w:shd w:val="clear" w:color="auto" w:fill="auto"/>
            <w:hideMark/>
          </w:tcPr>
          <w:p w:rsidR="00061D49" w:rsidRPr="000B01C9" w:rsidRDefault="00061D49" w:rsidP="002457BE">
            <w:pPr>
              <w:pStyle w:val="a"/>
              <w:rPr>
                <w:szCs w:val="20"/>
              </w:rPr>
            </w:pPr>
            <w:r w:rsidRPr="000B01C9">
              <w:rPr>
                <w:szCs w:val="20"/>
              </w:rPr>
              <w:t>BG2040210218</w:t>
            </w:r>
          </w:p>
        </w:tc>
        <w:tc>
          <w:tcPr>
            <w:tcW w:w="790" w:type="dxa"/>
            <w:tcBorders>
              <w:top w:val="nil"/>
              <w:left w:val="nil"/>
              <w:bottom w:val="nil"/>
              <w:right w:val="nil"/>
            </w:tcBorders>
            <w:shd w:val="clear" w:color="auto" w:fill="auto"/>
            <w:hideMark/>
          </w:tcPr>
          <w:p w:rsidR="00061D49" w:rsidRPr="000B01C9" w:rsidRDefault="00061D49" w:rsidP="002457BE">
            <w:pPr>
              <w:pStyle w:val="a"/>
              <w:rPr>
                <w:szCs w:val="20"/>
              </w:rPr>
            </w:pPr>
            <w:r w:rsidRPr="000B01C9">
              <w:rPr>
                <w:szCs w:val="20"/>
              </w:rPr>
              <w:t>Евро</w:t>
            </w:r>
          </w:p>
        </w:tc>
        <w:tc>
          <w:tcPr>
            <w:tcW w:w="1435" w:type="dxa"/>
            <w:tcBorders>
              <w:top w:val="nil"/>
              <w:left w:val="nil"/>
              <w:bottom w:val="nil"/>
              <w:right w:val="nil"/>
            </w:tcBorders>
            <w:shd w:val="clear" w:color="auto" w:fill="auto"/>
            <w:hideMark/>
          </w:tcPr>
          <w:p w:rsidR="00061D49" w:rsidRPr="000B01C9" w:rsidRDefault="00061D49" w:rsidP="002457BE">
            <w:pPr>
              <w:pStyle w:val="a"/>
              <w:jc w:val="center"/>
              <w:rPr>
                <w:szCs w:val="20"/>
              </w:rPr>
            </w:pPr>
            <w:r w:rsidRPr="000B01C9">
              <w:rPr>
                <w:szCs w:val="20"/>
              </w:rPr>
              <w:t>29.10.2010</w:t>
            </w:r>
          </w:p>
        </w:tc>
        <w:tc>
          <w:tcPr>
            <w:tcW w:w="1469" w:type="dxa"/>
            <w:tcBorders>
              <w:top w:val="nil"/>
              <w:left w:val="nil"/>
              <w:bottom w:val="nil"/>
              <w:right w:val="nil"/>
            </w:tcBorders>
            <w:shd w:val="clear" w:color="auto" w:fill="auto"/>
            <w:hideMark/>
          </w:tcPr>
          <w:p w:rsidR="00061D49" w:rsidRPr="000B01C9" w:rsidRDefault="00061D49" w:rsidP="002457BE">
            <w:pPr>
              <w:pStyle w:val="a"/>
              <w:jc w:val="center"/>
              <w:rPr>
                <w:szCs w:val="20"/>
              </w:rPr>
            </w:pPr>
            <w:r w:rsidRPr="000B01C9">
              <w:rPr>
                <w:szCs w:val="20"/>
              </w:rPr>
              <w:t>29.09.2025</w:t>
            </w:r>
          </w:p>
        </w:tc>
        <w:tc>
          <w:tcPr>
            <w:tcW w:w="1058" w:type="dxa"/>
            <w:tcBorders>
              <w:top w:val="nil"/>
              <w:left w:val="nil"/>
              <w:bottom w:val="nil"/>
              <w:right w:val="nil"/>
            </w:tcBorders>
            <w:shd w:val="clear" w:color="auto" w:fill="auto"/>
            <w:hideMark/>
          </w:tcPr>
          <w:p w:rsidR="00061D49" w:rsidRPr="000B01C9" w:rsidRDefault="00061D49" w:rsidP="002457BE">
            <w:pPr>
              <w:pStyle w:val="a0"/>
              <w:rPr>
                <w:szCs w:val="20"/>
              </w:rPr>
            </w:pPr>
            <w:r w:rsidRPr="000B01C9">
              <w:rPr>
                <w:szCs w:val="20"/>
              </w:rPr>
              <w:t>5.75%</w:t>
            </w:r>
          </w:p>
        </w:tc>
        <w:tc>
          <w:tcPr>
            <w:tcW w:w="1215" w:type="dxa"/>
            <w:tcBorders>
              <w:top w:val="nil"/>
              <w:left w:val="nil"/>
              <w:bottom w:val="nil"/>
              <w:right w:val="nil"/>
            </w:tcBorders>
            <w:shd w:val="clear" w:color="auto" w:fill="auto"/>
            <w:hideMark/>
          </w:tcPr>
          <w:p w:rsidR="00061D49" w:rsidRPr="000B01C9" w:rsidRDefault="00061D49" w:rsidP="002457BE">
            <w:pPr>
              <w:pStyle w:val="a0"/>
              <w:rPr>
                <w:szCs w:val="20"/>
              </w:rPr>
            </w:pPr>
            <w:r w:rsidRPr="000B01C9">
              <w:rPr>
                <w:szCs w:val="20"/>
              </w:rPr>
              <w:t>500 EUR</w:t>
            </w:r>
          </w:p>
        </w:tc>
        <w:tc>
          <w:tcPr>
            <w:tcW w:w="1436" w:type="dxa"/>
            <w:tcBorders>
              <w:top w:val="nil"/>
              <w:left w:val="nil"/>
              <w:bottom w:val="nil"/>
              <w:right w:val="nil"/>
            </w:tcBorders>
            <w:shd w:val="clear" w:color="auto" w:fill="auto"/>
            <w:hideMark/>
          </w:tcPr>
          <w:p w:rsidR="00AB0EEB" w:rsidRPr="000B01C9" w:rsidRDefault="00A969FA">
            <w:pPr>
              <w:pStyle w:val="a0"/>
              <w:jc w:val="center"/>
              <w:rPr>
                <w:szCs w:val="20"/>
              </w:rPr>
            </w:pPr>
            <w:r w:rsidRPr="000B01C9">
              <w:rPr>
                <w:szCs w:val="20"/>
                <w:lang w:val="bg-BG"/>
              </w:rPr>
              <w:t xml:space="preserve"> </w:t>
            </w:r>
            <w:r w:rsidR="00061D49" w:rsidRPr="000B01C9">
              <w:rPr>
                <w:szCs w:val="20"/>
                <w:lang w:val="bg-BG"/>
              </w:rPr>
              <w:t>6</w:t>
            </w:r>
            <w:r w:rsidR="00061D49" w:rsidRPr="000B01C9">
              <w:rPr>
                <w:szCs w:val="20"/>
              </w:rPr>
              <w:t>42 EUR</w:t>
            </w:r>
          </w:p>
        </w:tc>
        <w:tc>
          <w:tcPr>
            <w:tcW w:w="1402" w:type="dxa"/>
            <w:tcBorders>
              <w:top w:val="nil"/>
              <w:left w:val="nil"/>
              <w:bottom w:val="nil"/>
              <w:right w:val="nil"/>
            </w:tcBorders>
            <w:shd w:val="clear" w:color="auto" w:fill="auto"/>
            <w:hideMark/>
          </w:tcPr>
          <w:p w:rsidR="00061D49" w:rsidRPr="000B01C9" w:rsidRDefault="00061D49" w:rsidP="002457BE">
            <w:pPr>
              <w:pStyle w:val="a0"/>
              <w:rPr>
                <w:szCs w:val="20"/>
              </w:rPr>
            </w:pPr>
            <w:r w:rsidRPr="000B01C9">
              <w:rPr>
                <w:szCs w:val="20"/>
                <w:lang w:val="bg-BG"/>
              </w:rPr>
              <w:t>1,</w:t>
            </w:r>
            <w:r w:rsidRPr="000B01C9">
              <w:rPr>
                <w:szCs w:val="20"/>
              </w:rPr>
              <w:t>256</w:t>
            </w:r>
          </w:p>
        </w:tc>
      </w:tr>
      <w:tr w:rsidR="00061D49" w:rsidRPr="000B01C9" w:rsidTr="002457BE">
        <w:trPr>
          <w:trHeight w:val="170"/>
          <w:jc w:val="center"/>
        </w:trPr>
        <w:tc>
          <w:tcPr>
            <w:tcW w:w="1958" w:type="dxa"/>
            <w:tcBorders>
              <w:top w:val="nil"/>
              <w:left w:val="nil"/>
              <w:bottom w:val="nil"/>
              <w:right w:val="nil"/>
            </w:tcBorders>
            <w:shd w:val="clear" w:color="auto" w:fill="auto"/>
            <w:hideMark/>
          </w:tcPr>
          <w:p w:rsidR="00061D49" w:rsidRPr="000B01C9" w:rsidRDefault="00061D49" w:rsidP="002457BE">
            <w:pPr>
              <w:pStyle w:val="a"/>
              <w:rPr>
                <w:szCs w:val="20"/>
              </w:rPr>
            </w:pPr>
            <w:r w:rsidRPr="000B01C9">
              <w:rPr>
                <w:szCs w:val="20"/>
              </w:rPr>
              <w:t>BG2040012218</w:t>
            </w:r>
          </w:p>
        </w:tc>
        <w:tc>
          <w:tcPr>
            <w:tcW w:w="790" w:type="dxa"/>
            <w:tcBorders>
              <w:top w:val="nil"/>
              <w:left w:val="nil"/>
              <w:bottom w:val="nil"/>
              <w:right w:val="nil"/>
            </w:tcBorders>
            <w:shd w:val="clear" w:color="auto" w:fill="auto"/>
            <w:hideMark/>
          </w:tcPr>
          <w:p w:rsidR="00061D49" w:rsidRPr="000B01C9" w:rsidRDefault="00061D49" w:rsidP="002457BE">
            <w:pPr>
              <w:pStyle w:val="a"/>
              <w:rPr>
                <w:szCs w:val="20"/>
              </w:rPr>
            </w:pPr>
            <w:r w:rsidRPr="000B01C9">
              <w:rPr>
                <w:szCs w:val="20"/>
              </w:rPr>
              <w:t>Лева</w:t>
            </w:r>
          </w:p>
        </w:tc>
        <w:tc>
          <w:tcPr>
            <w:tcW w:w="1435" w:type="dxa"/>
            <w:tcBorders>
              <w:top w:val="nil"/>
              <w:left w:val="nil"/>
              <w:bottom w:val="nil"/>
              <w:right w:val="nil"/>
            </w:tcBorders>
            <w:shd w:val="clear" w:color="auto" w:fill="auto"/>
            <w:hideMark/>
          </w:tcPr>
          <w:p w:rsidR="00061D49" w:rsidRPr="000B01C9" w:rsidRDefault="00061D49" w:rsidP="002457BE">
            <w:pPr>
              <w:pStyle w:val="a"/>
              <w:jc w:val="center"/>
              <w:rPr>
                <w:szCs w:val="20"/>
              </w:rPr>
            </w:pPr>
            <w:r w:rsidRPr="000B01C9">
              <w:rPr>
                <w:szCs w:val="20"/>
              </w:rPr>
              <w:t>11.01.2012</w:t>
            </w:r>
          </w:p>
        </w:tc>
        <w:tc>
          <w:tcPr>
            <w:tcW w:w="1469" w:type="dxa"/>
            <w:tcBorders>
              <w:top w:val="nil"/>
              <w:left w:val="nil"/>
              <w:bottom w:val="nil"/>
              <w:right w:val="nil"/>
            </w:tcBorders>
            <w:shd w:val="clear" w:color="auto" w:fill="auto"/>
            <w:hideMark/>
          </w:tcPr>
          <w:p w:rsidR="00061D49" w:rsidRPr="000B01C9" w:rsidRDefault="00061D49" w:rsidP="002457BE">
            <w:pPr>
              <w:pStyle w:val="a"/>
              <w:jc w:val="center"/>
              <w:rPr>
                <w:szCs w:val="20"/>
              </w:rPr>
            </w:pPr>
            <w:r w:rsidRPr="000B01C9">
              <w:rPr>
                <w:szCs w:val="20"/>
              </w:rPr>
              <w:t>11.07.2022</w:t>
            </w:r>
          </w:p>
        </w:tc>
        <w:tc>
          <w:tcPr>
            <w:tcW w:w="1058" w:type="dxa"/>
            <w:tcBorders>
              <w:top w:val="nil"/>
              <w:left w:val="nil"/>
              <w:bottom w:val="nil"/>
              <w:right w:val="nil"/>
            </w:tcBorders>
            <w:shd w:val="clear" w:color="auto" w:fill="auto"/>
            <w:hideMark/>
          </w:tcPr>
          <w:p w:rsidR="00061D49" w:rsidRPr="000B01C9" w:rsidRDefault="00061D49" w:rsidP="002457BE">
            <w:pPr>
              <w:pStyle w:val="a0"/>
              <w:rPr>
                <w:szCs w:val="20"/>
              </w:rPr>
            </w:pPr>
            <w:r w:rsidRPr="000B01C9">
              <w:rPr>
                <w:szCs w:val="20"/>
              </w:rPr>
              <w:t>5.00%</w:t>
            </w:r>
          </w:p>
        </w:tc>
        <w:tc>
          <w:tcPr>
            <w:tcW w:w="1215" w:type="dxa"/>
            <w:tcBorders>
              <w:top w:val="nil"/>
              <w:left w:val="nil"/>
              <w:bottom w:val="nil"/>
              <w:right w:val="nil"/>
            </w:tcBorders>
            <w:shd w:val="clear" w:color="auto" w:fill="auto"/>
            <w:hideMark/>
          </w:tcPr>
          <w:p w:rsidR="00061D49" w:rsidRPr="000B01C9" w:rsidRDefault="00061D49" w:rsidP="002457BE">
            <w:pPr>
              <w:pStyle w:val="a0"/>
              <w:rPr>
                <w:szCs w:val="20"/>
              </w:rPr>
            </w:pPr>
            <w:r w:rsidRPr="000B01C9">
              <w:rPr>
                <w:szCs w:val="20"/>
              </w:rPr>
              <w:t>550 BGN</w:t>
            </w:r>
          </w:p>
        </w:tc>
        <w:tc>
          <w:tcPr>
            <w:tcW w:w="1436" w:type="dxa"/>
            <w:tcBorders>
              <w:top w:val="nil"/>
              <w:left w:val="nil"/>
              <w:bottom w:val="nil"/>
              <w:right w:val="nil"/>
            </w:tcBorders>
            <w:shd w:val="clear" w:color="auto" w:fill="auto"/>
            <w:hideMark/>
          </w:tcPr>
          <w:p w:rsidR="009A5E25" w:rsidRPr="000B01C9" w:rsidRDefault="00061D49" w:rsidP="00ED3B27">
            <w:pPr>
              <w:pStyle w:val="a0"/>
              <w:jc w:val="center"/>
              <w:rPr>
                <w:bCs/>
                <w:szCs w:val="20"/>
              </w:rPr>
            </w:pPr>
            <w:r w:rsidRPr="000B01C9">
              <w:rPr>
                <w:szCs w:val="20"/>
                <w:lang w:val="bg-BG"/>
              </w:rPr>
              <w:t>6</w:t>
            </w:r>
            <w:r w:rsidRPr="000B01C9">
              <w:rPr>
                <w:szCs w:val="20"/>
              </w:rPr>
              <w:t>67</w:t>
            </w:r>
            <w:r w:rsidRPr="000B01C9">
              <w:rPr>
                <w:szCs w:val="20"/>
                <w:lang w:val="bg-BG"/>
              </w:rPr>
              <w:t xml:space="preserve"> </w:t>
            </w:r>
            <w:r w:rsidRPr="000B01C9">
              <w:rPr>
                <w:szCs w:val="20"/>
              </w:rPr>
              <w:t>BGN</w:t>
            </w:r>
          </w:p>
        </w:tc>
        <w:tc>
          <w:tcPr>
            <w:tcW w:w="1402" w:type="dxa"/>
            <w:tcBorders>
              <w:top w:val="nil"/>
              <w:left w:val="nil"/>
              <w:bottom w:val="nil"/>
              <w:right w:val="nil"/>
            </w:tcBorders>
            <w:shd w:val="clear" w:color="auto" w:fill="auto"/>
            <w:hideMark/>
          </w:tcPr>
          <w:p w:rsidR="00061D49" w:rsidRPr="000B01C9" w:rsidRDefault="00061D49" w:rsidP="002457BE">
            <w:pPr>
              <w:pStyle w:val="a0"/>
              <w:rPr>
                <w:szCs w:val="20"/>
              </w:rPr>
            </w:pPr>
            <w:r w:rsidRPr="000B01C9">
              <w:rPr>
                <w:szCs w:val="20"/>
              </w:rPr>
              <w:t>667</w:t>
            </w:r>
          </w:p>
        </w:tc>
      </w:tr>
      <w:tr w:rsidR="00061D49" w:rsidRPr="000B01C9" w:rsidTr="002457BE">
        <w:trPr>
          <w:trHeight w:val="170"/>
          <w:jc w:val="center"/>
        </w:trPr>
        <w:tc>
          <w:tcPr>
            <w:tcW w:w="1958" w:type="dxa"/>
            <w:tcBorders>
              <w:top w:val="nil"/>
              <w:left w:val="nil"/>
              <w:bottom w:val="nil"/>
              <w:right w:val="nil"/>
            </w:tcBorders>
            <w:shd w:val="clear" w:color="auto" w:fill="auto"/>
            <w:noWrap/>
            <w:vAlign w:val="bottom"/>
            <w:hideMark/>
          </w:tcPr>
          <w:p w:rsidR="00061D49" w:rsidRPr="000B01C9" w:rsidRDefault="00061D49" w:rsidP="002457BE">
            <w:pPr>
              <w:pStyle w:val="a"/>
              <w:rPr>
                <w:b/>
                <w:szCs w:val="20"/>
                <w:lang w:val="bg-BG"/>
              </w:rPr>
            </w:pPr>
          </w:p>
        </w:tc>
        <w:tc>
          <w:tcPr>
            <w:tcW w:w="790" w:type="dxa"/>
            <w:tcBorders>
              <w:top w:val="nil"/>
              <w:left w:val="nil"/>
              <w:bottom w:val="nil"/>
              <w:right w:val="nil"/>
            </w:tcBorders>
            <w:shd w:val="clear" w:color="auto" w:fill="auto"/>
            <w:noWrap/>
            <w:vAlign w:val="bottom"/>
            <w:hideMark/>
          </w:tcPr>
          <w:p w:rsidR="00061D49" w:rsidRPr="000B01C9" w:rsidRDefault="00061D49" w:rsidP="002457BE">
            <w:pPr>
              <w:pStyle w:val="a"/>
              <w:rPr>
                <w:b/>
                <w:szCs w:val="20"/>
                <w:lang w:val="bg-BG"/>
              </w:rPr>
            </w:pPr>
          </w:p>
        </w:tc>
        <w:tc>
          <w:tcPr>
            <w:tcW w:w="1435" w:type="dxa"/>
            <w:tcBorders>
              <w:top w:val="nil"/>
              <w:left w:val="nil"/>
              <w:bottom w:val="nil"/>
              <w:right w:val="nil"/>
            </w:tcBorders>
            <w:shd w:val="clear" w:color="auto" w:fill="auto"/>
            <w:noWrap/>
            <w:vAlign w:val="bottom"/>
            <w:hideMark/>
          </w:tcPr>
          <w:p w:rsidR="00061D49" w:rsidRPr="000B01C9" w:rsidRDefault="00061D49" w:rsidP="002457BE">
            <w:pPr>
              <w:pStyle w:val="a"/>
              <w:rPr>
                <w:b/>
                <w:szCs w:val="20"/>
              </w:rPr>
            </w:pPr>
          </w:p>
        </w:tc>
        <w:tc>
          <w:tcPr>
            <w:tcW w:w="1469" w:type="dxa"/>
            <w:tcBorders>
              <w:top w:val="nil"/>
              <w:left w:val="nil"/>
              <w:bottom w:val="nil"/>
              <w:right w:val="nil"/>
            </w:tcBorders>
            <w:shd w:val="clear" w:color="auto" w:fill="auto"/>
            <w:noWrap/>
            <w:vAlign w:val="bottom"/>
            <w:hideMark/>
          </w:tcPr>
          <w:p w:rsidR="00061D49" w:rsidRPr="000B01C9" w:rsidRDefault="00061D49" w:rsidP="002457BE">
            <w:pPr>
              <w:pStyle w:val="a"/>
              <w:rPr>
                <w:b/>
                <w:szCs w:val="20"/>
              </w:rPr>
            </w:pPr>
          </w:p>
        </w:tc>
        <w:tc>
          <w:tcPr>
            <w:tcW w:w="1058" w:type="dxa"/>
            <w:tcBorders>
              <w:top w:val="nil"/>
              <w:left w:val="nil"/>
              <w:bottom w:val="nil"/>
              <w:right w:val="nil"/>
            </w:tcBorders>
            <w:shd w:val="clear" w:color="auto" w:fill="auto"/>
            <w:noWrap/>
            <w:vAlign w:val="bottom"/>
            <w:hideMark/>
          </w:tcPr>
          <w:p w:rsidR="00061D49" w:rsidRPr="000B01C9" w:rsidRDefault="00061D49" w:rsidP="002457BE">
            <w:pPr>
              <w:pStyle w:val="a0"/>
              <w:rPr>
                <w:b/>
                <w:szCs w:val="20"/>
              </w:rPr>
            </w:pPr>
          </w:p>
        </w:tc>
        <w:tc>
          <w:tcPr>
            <w:tcW w:w="1215" w:type="dxa"/>
            <w:tcBorders>
              <w:top w:val="nil"/>
              <w:left w:val="nil"/>
              <w:bottom w:val="nil"/>
              <w:right w:val="nil"/>
            </w:tcBorders>
            <w:shd w:val="clear" w:color="auto" w:fill="auto"/>
            <w:noWrap/>
            <w:vAlign w:val="bottom"/>
            <w:hideMark/>
          </w:tcPr>
          <w:p w:rsidR="00061D49" w:rsidRPr="000B01C9" w:rsidRDefault="00061D49" w:rsidP="002457BE">
            <w:pPr>
              <w:pStyle w:val="a0"/>
              <w:rPr>
                <w:b/>
                <w:szCs w:val="20"/>
              </w:rPr>
            </w:pPr>
          </w:p>
        </w:tc>
        <w:tc>
          <w:tcPr>
            <w:tcW w:w="1436" w:type="dxa"/>
            <w:tcBorders>
              <w:top w:val="nil"/>
              <w:left w:val="nil"/>
              <w:bottom w:val="nil"/>
              <w:right w:val="nil"/>
            </w:tcBorders>
            <w:shd w:val="clear" w:color="auto" w:fill="auto"/>
            <w:noWrap/>
            <w:vAlign w:val="bottom"/>
            <w:hideMark/>
          </w:tcPr>
          <w:p w:rsidR="00061D49" w:rsidRPr="000B01C9" w:rsidRDefault="00061D49" w:rsidP="002457BE">
            <w:pPr>
              <w:pStyle w:val="a0"/>
              <w:rPr>
                <w:b/>
                <w:szCs w:val="20"/>
                <w:highlight w:val="yellow"/>
              </w:rPr>
            </w:pPr>
          </w:p>
        </w:tc>
        <w:tc>
          <w:tcPr>
            <w:tcW w:w="1402" w:type="dxa"/>
            <w:tcBorders>
              <w:top w:val="single" w:sz="4" w:space="0" w:color="auto"/>
              <w:left w:val="nil"/>
              <w:bottom w:val="single" w:sz="4" w:space="0" w:color="auto"/>
              <w:right w:val="nil"/>
            </w:tcBorders>
            <w:shd w:val="clear" w:color="auto" w:fill="auto"/>
            <w:hideMark/>
          </w:tcPr>
          <w:p w:rsidR="00061D49" w:rsidRPr="000B01C9" w:rsidRDefault="00061D49" w:rsidP="002457BE">
            <w:pPr>
              <w:pStyle w:val="a0"/>
              <w:rPr>
                <w:b/>
                <w:szCs w:val="20"/>
              </w:rPr>
            </w:pPr>
            <w:r w:rsidRPr="000B01C9">
              <w:rPr>
                <w:b/>
                <w:szCs w:val="20"/>
                <w:lang w:val="bg-BG"/>
              </w:rPr>
              <w:t>1,</w:t>
            </w:r>
            <w:r w:rsidRPr="000B01C9">
              <w:rPr>
                <w:b/>
                <w:szCs w:val="20"/>
              </w:rPr>
              <w:t>923</w:t>
            </w:r>
          </w:p>
        </w:tc>
      </w:tr>
    </w:tbl>
    <w:p w:rsidR="0020388B" w:rsidRPr="000B01C9" w:rsidRDefault="000346C4" w:rsidP="00410D11">
      <w:r w:rsidRPr="000B01C9">
        <w:t xml:space="preserve">Годишният ефективен лихвен процент по облигациите в евро е </w:t>
      </w:r>
      <w:r w:rsidR="003230C7" w:rsidRPr="000B01C9">
        <w:t xml:space="preserve">3.86 </w:t>
      </w:r>
      <w:r w:rsidRPr="000B01C9">
        <w:t xml:space="preserve">%, а по облигациите в лева </w:t>
      </w:r>
      <w:r w:rsidR="003230C7" w:rsidRPr="000B01C9">
        <w:t>3.32</w:t>
      </w:r>
      <w:r w:rsidRPr="000B01C9">
        <w:t xml:space="preserve"> %. Падежът на </w:t>
      </w:r>
      <w:r w:rsidR="003230C7" w:rsidRPr="000B01C9">
        <w:t xml:space="preserve">купонните плащания на </w:t>
      </w:r>
      <w:r w:rsidRPr="000B01C9">
        <w:t>облигациите</w:t>
      </w:r>
      <w:r w:rsidR="003230C7" w:rsidRPr="000B01C9">
        <w:t xml:space="preserve"> в евро е два пъти в годината на 29.03 и 29.09 до датата на падежа, а на облигациите в лева</w:t>
      </w:r>
      <w:r w:rsidR="004044DC" w:rsidRPr="000B01C9">
        <w:t xml:space="preserve"> </w:t>
      </w:r>
      <w:r w:rsidR="003230C7" w:rsidRPr="000B01C9">
        <w:t>-</w:t>
      </w:r>
      <w:r w:rsidR="004044DC" w:rsidRPr="000B01C9">
        <w:t xml:space="preserve"> </w:t>
      </w:r>
      <w:r w:rsidR="003230C7" w:rsidRPr="000B01C9">
        <w:t>два пъти в годината на 11.01 и 11.07 до датата на падежа.</w:t>
      </w:r>
      <w:r w:rsidR="00637C6C" w:rsidRPr="000B01C9">
        <w:t xml:space="preserve"> </w:t>
      </w:r>
    </w:p>
    <w:p w:rsidR="007409F3" w:rsidRPr="000B01C9" w:rsidRDefault="007409F3" w:rsidP="00410D11"/>
    <w:p w:rsidR="0020388B" w:rsidRPr="000B01C9" w:rsidRDefault="00B90494" w:rsidP="00410D11">
      <w:r w:rsidRPr="000B01C9">
        <w:t xml:space="preserve">Към </w:t>
      </w:r>
      <w:r w:rsidR="000D23E2" w:rsidRPr="000B01C9">
        <w:t>31 декември</w:t>
      </w:r>
      <w:r w:rsidR="008B4DB5" w:rsidRPr="000B01C9">
        <w:t xml:space="preserve"> </w:t>
      </w:r>
      <w:r w:rsidRPr="000B01C9">
        <w:t>дружеството притежава</w:t>
      </w:r>
      <w:r w:rsidR="00AF14A2" w:rsidRPr="000B01C9">
        <w:t xml:space="preserve"> </w:t>
      </w:r>
      <w:r w:rsidR="00BB1EEB" w:rsidRPr="000B01C9">
        <w:t xml:space="preserve">инвестиции в акции и дялове в капитала на други дружества и предприятия (малцинствено участие), както следва: </w:t>
      </w:r>
    </w:p>
    <w:p w:rsidR="007409F3" w:rsidRPr="000B01C9" w:rsidRDefault="007409F3" w:rsidP="00410D11"/>
    <w:tbl>
      <w:tblPr>
        <w:tblW w:w="5000" w:type="pct"/>
        <w:jc w:val="center"/>
        <w:tblLook w:val="04A0"/>
      </w:tblPr>
      <w:tblGrid>
        <w:gridCol w:w="4929"/>
        <w:gridCol w:w="1424"/>
        <w:gridCol w:w="1110"/>
        <w:gridCol w:w="1423"/>
        <w:gridCol w:w="1109"/>
      </w:tblGrid>
      <w:tr w:rsidR="00086272" w:rsidRPr="000B01C9" w:rsidTr="00CA0DC7">
        <w:trPr>
          <w:trHeight w:val="170"/>
          <w:jc w:val="center"/>
        </w:trPr>
        <w:tc>
          <w:tcPr>
            <w:tcW w:w="2465" w:type="pct"/>
            <w:tcBorders>
              <w:top w:val="nil"/>
              <w:left w:val="nil"/>
              <w:bottom w:val="nil"/>
              <w:right w:val="nil"/>
            </w:tcBorders>
            <w:shd w:val="clear" w:color="auto" w:fill="auto"/>
            <w:hideMark/>
          </w:tcPr>
          <w:p w:rsidR="00086272" w:rsidRPr="000B01C9" w:rsidRDefault="00086272" w:rsidP="000B1B1E">
            <w:pPr>
              <w:pStyle w:val="a1"/>
              <w:rPr>
                <w:szCs w:val="20"/>
              </w:rPr>
            </w:pPr>
            <w:r w:rsidRPr="000B01C9">
              <w:rPr>
                <w:szCs w:val="20"/>
              </w:rPr>
              <w:t>Дружество</w:t>
            </w:r>
          </w:p>
        </w:tc>
        <w:tc>
          <w:tcPr>
            <w:tcW w:w="712" w:type="pct"/>
            <w:tcBorders>
              <w:top w:val="nil"/>
              <w:left w:val="nil"/>
              <w:bottom w:val="nil"/>
              <w:right w:val="nil"/>
            </w:tcBorders>
            <w:shd w:val="clear" w:color="auto" w:fill="auto"/>
            <w:hideMark/>
          </w:tcPr>
          <w:p w:rsidR="004059EF" w:rsidRPr="000B01C9" w:rsidRDefault="0035553F">
            <w:pPr>
              <w:pStyle w:val="a1"/>
              <w:jc w:val="right"/>
              <w:rPr>
                <w:szCs w:val="20"/>
                <w:lang w:val="bg-BG"/>
              </w:rPr>
            </w:pPr>
            <w:r w:rsidRPr="000B01C9">
              <w:rPr>
                <w:szCs w:val="20"/>
                <w:lang w:val="bg-BG"/>
              </w:rPr>
              <w:t>31</w:t>
            </w:r>
            <w:r w:rsidR="00436D08" w:rsidRPr="000B01C9">
              <w:rPr>
                <w:szCs w:val="20"/>
                <w:lang w:val="bg-BG"/>
              </w:rPr>
              <w:t>.</w:t>
            </w:r>
            <w:r w:rsidRPr="000B01C9">
              <w:rPr>
                <w:szCs w:val="20"/>
                <w:lang w:val="bg-BG"/>
              </w:rPr>
              <w:t>12</w:t>
            </w:r>
            <w:r w:rsidR="00246A63" w:rsidRPr="000B01C9">
              <w:rPr>
                <w:szCs w:val="20"/>
                <w:lang w:val="bg-BG"/>
              </w:rPr>
              <w:t>.</w:t>
            </w:r>
            <w:r w:rsidR="00080FCA" w:rsidRPr="000B01C9">
              <w:rPr>
                <w:szCs w:val="20"/>
                <w:lang w:val="bg-BG"/>
              </w:rPr>
              <w:t>2016</w:t>
            </w:r>
          </w:p>
        </w:tc>
        <w:tc>
          <w:tcPr>
            <w:tcW w:w="555" w:type="pct"/>
            <w:tcBorders>
              <w:top w:val="nil"/>
              <w:left w:val="nil"/>
              <w:bottom w:val="nil"/>
              <w:right w:val="nil"/>
            </w:tcBorders>
            <w:shd w:val="clear" w:color="auto" w:fill="auto"/>
            <w:hideMark/>
          </w:tcPr>
          <w:p w:rsidR="00086272" w:rsidRPr="000B01C9" w:rsidRDefault="00086272" w:rsidP="000B1B1E">
            <w:pPr>
              <w:pStyle w:val="a1"/>
              <w:rPr>
                <w:szCs w:val="20"/>
              </w:rPr>
            </w:pPr>
            <w:r w:rsidRPr="000B01C9">
              <w:rPr>
                <w:szCs w:val="20"/>
              </w:rPr>
              <w:t>%</w:t>
            </w:r>
          </w:p>
        </w:tc>
        <w:tc>
          <w:tcPr>
            <w:tcW w:w="712" w:type="pct"/>
            <w:tcBorders>
              <w:top w:val="nil"/>
              <w:left w:val="nil"/>
              <w:bottom w:val="nil"/>
              <w:right w:val="nil"/>
            </w:tcBorders>
            <w:shd w:val="clear" w:color="auto" w:fill="auto"/>
            <w:hideMark/>
          </w:tcPr>
          <w:p w:rsidR="0038673B" w:rsidRPr="000B01C9" w:rsidRDefault="00086272">
            <w:pPr>
              <w:pStyle w:val="a1"/>
              <w:jc w:val="right"/>
              <w:rPr>
                <w:szCs w:val="20"/>
                <w:lang w:val="bg-BG"/>
              </w:rPr>
            </w:pPr>
            <w:r w:rsidRPr="000B01C9">
              <w:rPr>
                <w:szCs w:val="20"/>
              </w:rPr>
              <w:t>31.12.</w:t>
            </w:r>
            <w:r w:rsidR="00080FCA" w:rsidRPr="000B01C9">
              <w:rPr>
                <w:szCs w:val="20"/>
                <w:lang w:val="bg-BG"/>
              </w:rPr>
              <w:t>2015</w:t>
            </w:r>
          </w:p>
        </w:tc>
        <w:tc>
          <w:tcPr>
            <w:tcW w:w="555" w:type="pct"/>
            <w:tcBorders>
              <w:top w:val="nil"/>
              <w:left w:val="nil"/>
              <w:bottom w:val="nil"/>
              <w:right w:val="nil"/>
            </w:tcBorders>
            <w:shd w:val="clear" w:color="auto" w:fill="auto"/>
            <w:hideMark/>
          </w:tcPr>
          <w:p w:rsidR="00086272" w:rsidRPr="000B01C9" w:rsidRDefault="00086272" w:rsidP="000B1B1E">
            <w:pPr>
              <w:pStyle w:val="a1"/>
              <w:rPr>
                <w:szCs w:val="20"/>
              </w:rPr>
            </w:pPr>
            <w:r w:rsidRPr="000B01C9">
              <w:rPr>
                <w:szCs w:val="20"/>
              </w:rPr>
              <w:t>%</w:t>
            </w:r>
          </w:p>
        </w:tc>
      </w:tr>
      <w:tr w:rsidR="00086272" w:rsidRPr="000B01C9" w:rsidTr="00CA0DC7">
        <w:trPr>
          <w:trHeight w:val="170"/>
          <w:jc w:val="center"/>
        </w:trPr>
        <w:tc>
          <w:tcPr>
            <w:tcW w:w="2465" w:type="pct"/>
            <w:tcBorders>
              <w:top w:val="nil"/>
              <w:left w:val="nil"/>
              <w:bottom w:val="nil"/>
              <w:right w:val="nil"/>
            </w:tcBorders>
            <w:shd w:val="clear" w:color="auto" w:fill="auto"/>
            <w:hideMark/>
          </w:tcPr>
          <w:p w:rsidR="00086272" w:rsidRPr="000B01C9" w:rsidRDefault="00086272" w:rsidP="000B1B1E">
            <w:pPr>
              <w:pStyle w:val="a1"/>
              <w:rPr>
                <w:szCs w:val="20"/>
              </w:rPr>
            </w:pPr>
          </w:p>
        </w:tc>
        <w:tc>
          <w:tcPr>
            <w:tcW w:w="712" w:type="pct"/>
            <w:tcBorders>
              <w:top w:val="nil"/>
              <w:left w:val="nil"/>
              <w:bottom w:val="nil"/>
              <w:right w:val="nil"/>
            </w:tcBorders>
            <w:shd w:val="clear" w:color="auto" w:fill="auto"/>
            <w:hideMark/>
          </w:tcPr>
          <w:p w:rsidR="00086272" w:rsidRPr="000B01C9" w:rsidRDefault="00086272" w:rsidP="00945FAA">
            <w:pPr>
              <w:pStyle w:val="a1"/>
              <w:jc w:val="right"/>
              <w:rPr>
                <w:szCs w:val="20"/>
              </w:rPr>
            </w:pPr>
            <w:r w:rsidRPr="000B01C9">
              <w:rPr>
                <w:szCs w:val="20"/>
              </w:rPr>
              <w:t>BGN '000</w:t>
            </w:r>
          </w:p>
        </w:tc>
        <w:tc>
          <w:tcPr>
            <w:tcW w:w="555" w:type="pct"/>
            <w:tcBorders>
              <w:top w:val="nil"/>
              <w:left w:val="nil"/>
              <w:bottom w:val="nil"/>
              <w:right w:val="nil"/>
            </w:tcBorders>
            <w:shd w:val="clear" w:color="auto" w:fill="auto"/>
            <w:hideMark/>
          </w:tcPr>
          <w:p w:rsidR="00086272" w:rsidRPr="000B01C9" w:rsidRDefault="00086272" w:rsidP="000B1B1E">
            <w:pPr>
              <w:pStyle w:val="a1"/>
              <w:rPr>
                <w:szCs w:val="20"/>
              </w:rPr>
            </w:pPr>
            <w:r w:rsidRPr="000B01C9">
              <w:rPr>
                <w:szCs w:val="20"/>
              </w:rPr>
              <w:t>Участие</w:t>
            </w:r>
          </w:p>
        </w:tc>
        <w:tc>
          <w:tcPr>
            <w:tcW w:w="712" w:type="pct"/>
            <w:tcBorders>
              <w:top w:val="nil"/>
              <w:left w:val="nil"/>
              <w:bottom w:val="nil"/>
              <w:right w:val="nil"/>
            </w:tcBorders>
            <w:shd w:val="clear" w:color="auto" w:fill="auto"/>
            <w:hideMark/>
          </w:tcPr>
          <w:p w:rsidR="00086272" w:rsidRPr="000B01C9" w:rsidRDefault="00086272" w:rsidP="00945FAA">
            <w:pPr>
              <w:pStyle w:val="a1"/>
              <w:jc w:val="right"/>
              <w:rPr>
                <w:szCs w:val="20"/>
              </w:rPr>
            </w:pPr>
            <w:r w:rsidRPr="000B01C9">
              <w:rPr>
                <w:szCs w:val="20"/>
              </w:rPr>
              <w:t>BGN '000</w:t>
            </w:r>
          </w:p>
        </w:tc>
        <w:tc>
          <w:tcPr>
            <w:tcW w:w="555" w:type="pct"/>
            <w:tcBorders>
              <w:top w:val="nil"/>
              <w:left w:val="nil"/>
              <w:bottom w:val="nil"/>
              <w:right w:val="nil"/>
            </w:tcBorders>
            <w:shd w:val="clear" w:color="auto" w:fill="auto"/>
            <w:hideMark/>
          </w:tcPr>
          <w:p w:rsidR="00086272" w:rsidRPr="000B01C9" w:rsidRDefault="00086272" w:rsidP="000B1B1E">
            <w:pPr>
              <w:pStyle w:val="a1"/>
              <w:rPr>
                <w:szCs w:val="20"/>
              </w:rPr>
            </w:pPr>
            <w:r w:rsidRPr="000B01C9">
              <w:rPr>
                <w:szCs w:val="20"/>
              </w:rPr>
              <w:t>Участие</w:t>
            </w:r>
          </w:p>
        </w:tc>
      </w:tr>
      <w:tr w:rsidR="00A17FD6" w:rsidRPr="000B01C9" w:rsidTr="00CA0DC7">
        <w:trPr>
          <w:trHeight w:val="170"/>
          <w:jc w:val="center"/>
        </w:trPr>
        <w:tc>
          <w:tcPr>
            <w:tcW w:w="2465" w:type="pct"/>
            <w:tcBorders>
              <w:top w:val="nil"/>
              <w:left w:val="nil"/>
              <w:bottom w:val="nil"/>
              <w:right w:val="nil"/>
            </w:tcBorders>
            <w:shd w:val="clear" w:color="auto" w:fill="auto"/>
            <w:hideMark/>
          </w:tcPr>
          <w:p w:rsidR="00086272" w:rsidRPr="000B01C9" w:rsidRDefault="00086272" w:rsidP="000B1B1E">
            <w:pPr>
              <w:pStyle w:val="a"/>
              <w:rPr>
                <w:color w:val="auto"/>
                <w:szCs w:val="20"/>
              </w:rPr>
            </w:pPr>
            <w:r w:rsidRPr="000B01C9">
              <w:rPr>
                <w:color w:val="auto"/>
                <w:szCs w:val="20"/>
              </w:rPr>
              <w:t>Централен депозитар АД</w:t>
            </w:r>
          </w:p>
        </w:tc>
        <w:tc>
          <w:tcPr>
            <w:tcW w:w="712" w:type="pct"/>
            <w:tcBorders>
              <w:top w:val="nil"/>
              <w:left w:val="nil"/>
              <w:bottom w:val="nil"/>
              <w:right w:val="nil"/>
            </w:tcBorders>
            <w:shd w:val="clear" w:color="auto" w:fill="auto"/>
            <w:hideMark/>
          </w:tcPr>
          <w:p w:rsidR="001D7B0B" w:rsidRPr="000B01C9" w:rsidRDefault="00794336">
            <w:pPr>
              <w:pStyle w:val="a0"/>
              <w:rPr>
                <w:color w:val="auto"/>
                <w:szCs w:val="20"/>
                <w:lang w:val="bg-BG"/>
              </w:rPr>
            </w:pPr>
            <w:r w:rsidRPr="000B01C9">
              <w:rPr>
                <w:color w:val="auto"/>
                <w:szCs w:val="20"/>
                <w:lang w:val="bg-BG"/>
              </w:rPr>
              <w:t>3</w:t>
            </w:r>
            <w:r w:rsidR="00D740E9" w:rsidRPr="000B01C9">
              <w:rPr>
                <w:color w:val="auto"/>
                <w:szCs w:val="20"/>
                <w:lang w:val="bg-BG"/>
              </w:rPr>
              <w:t>10</w:t>
            </w:r>
          </w:p>
        </w:tc>
        <w:tc>
          <w:tcPr>
            <w:tcW w:w="555" w:type="pct"/>
            <w:tcBorders>
              <w:top w:val="nil"/>
              <w:left w:val="nil"/>
              <w:bottom w:val="nil"/>
              <w:right w:val="nil"/>
            </w:tcBorders>
            <w:shd w:val="clear" w:color="auto" w:fill="auto"/>
            <w:hideMark/>
          </w:tcPr>
          <w:p w:rsidR="00086272" w:rsidRPr="000B01C9" w:rsidRDefault="00086272" w:rsidP="000B1B1E">
            <w:pPr>
              <w:pStyle w:val="a0"/>
              <w:rPr>
                <w:color w:val="auto"/>
                <w:szCs w:val="20"/>
              </w:rPr>
            </w:pPr>
            <w:r w:rsidRPr="000B01C9">
              <w:rPr>
                <w:color w:val="auto"/>
                <w:szCs w:val="20"/>
              </w:rPr>
              <w:t>6.61</w:t>
            </w:r>
          </w:p>
        </w:tc>
        <w:tc>
          <w:tcPr>
            <w:tcW w:w="712" w:type="pct"/>
            <w:tcBorders>
              <w:top w:val="nil"/>
              <w:left w:val="nil"/>
              <w:bottom w:val="nil"/>
              <w:right w:val="nil"/>
            </w:tcBorders>
            <w:shd w:val="clear" w:color="auto" w:fill="auto"/>
            <w:hideMark/>
          </w:tcPr>
          <w:p w:rsidR="00086272" w:rsidRPr="000B01C9" w:rsidRDefault="00080FCA" w:rsidP="002C45E1">
            <w:pPr>
              <w:pStyle w:val="a0"/>
              <w:rPr>
                <w:color w:val="auto"/>
                <w:szCs w:val="20"/>
                <w:lang w:val="bg-BG"/>
              </w:rPr>
            </w:pPr>
            <w:r w:rsidRPr="000B01C9">
              <w:rPr>
                <w:color w:val="auto"/>
                <w:szCs w:val="20"/>
                <w:lang w:val="bg-BG"/>
              </w:rPr>
              <w:t>345</w:t>
            </w:r>
          </w:p>
        </w:tc>
        <w:tc>
          <w:tcPr>
            <w:tcW w:w="555" w:type="pct"/>
            <w:tcBorders>
              <w:top w:val="nil"/>
              <w:left w:val="nil"/>
              <w:bottom w:val="nil"/>
              <w:right w:val="nil"/>
            </w:tcBorders>
            <w:shd w:val="clear" w:color="auto" w:fill="auto"/>
            <w:hideMark/>
          </w:tcPr>
          <w:p w:rsidR="00086272" w:rsidRPr="000B01C9" w:rsidRDefault="00086272" w:rsidP="000B1B1E">
            <w:pPr>
              <w:pStyle w:val="a0"/>
              <w:rPr>
                <w:color w:val="auto"/>
                <w:szCs w:val="20"/>
              </w:rPr>
            </w:pPr>
            <w:r w:rsidRPr="000B01C9">
              <w:rPr>
                <w:color w:val="auto"/>
                <w:szCs w:val="20"/>
              </w:rPr>
              <w:t>6.61</w:t>
            </w:r>
          </w:p>
        </w:tc>
      </w:tr>
      <w:tr w:rsidR="00086272" w:rsidRPr="000B01C9" w:rsidTr="00CA0DC7">
        <w:trPr>
          <w:trHeight w:val="170"/>
          <w:jc w:val="center"/>
        </w:trPr>
        <w:tc>
          <w:tcPr>
            <w:tcW w:w="2465" w:type="pct"/>
            <w:tcBorders>
              <w:top w:val="nil"/>
              <w:left w:val="nil"/>
              <w:bottom w:val="nil"/>
              <w:right w:val="nil"/>
            </w:tcBorders>
            <w:shd w:val="clear" w:color="auto" w:fill="auto"/>
            <w:hideMark/>
          </w:tcPr>
          <w:p w:rsidR="00086272" w:rsidRPr="000B01C9" w:rsidRDefault="00086272" w:rsidP="000B1B1E">
            <w:pPr>
              <w:pStyle w:val="a"/>
              <w:rPr>
                <w:szCs w:val="20"/>
              </w:rPr>
            </w:pPr>
            <w:r w:rsidRPr="000B01C9">
              <w:rPr>
                <w:szCs w:val="20"/>
              </w:rPr>
              <w:t>Сдружение Български инвестиционен форум</w:t>
            </w:r>
          </w:p>
        </w:tc>
        <w:tc>
          <w:tcPr>
            <w:tcW w:w="712" w:type="pct"/>
            <w:tcBorders>
              <w:top w:val="nil"/>
              <w:left w:val="nil"/>
              <w:bottom w:val="nil"/>
              <w:right w:val="nil"/>
            </w:tcBorders>
            <w:shd w:val="clear" w:color="auto" w:fill="auto"/>
            <w:hideMark/>
          </w:tcPr>
          <w:p w:rsidR="00086272" w:rsidRPr="000B01C9" w:rsidRDefault="00794336" w:rsidP="002C45E1">
            <w:pPr>
              <w:pStyle w:val="a0"/>
              <w:rPr>
                <w:szCs w:val="20"/>
              </w:rPr>
            </w:pPr>
            <w:r w:rsidRPr="000B01C9">
              <w:rPr>
                <w:szCs w:val="20"/>
              </w:rPr>
              <w:t>5</w:t>
            </w:r>
          </w:p>
        </w:tc>
        <w:tc>
          <w:tcPr>
            <w:tcW w:w="555" w:type="pct"/>
            <w:tcBorders>
              <w:top w:val="nil"/>
              <w:left w:val="nil"/>
              <w:bottom w:val="nil"/>
              <w:right w:val="nil"/>
            </w:tcBorders>
            <w:shd w:val="clear" w:color="auto" w:fill="auto"/>
            <w:hideMark/>
          </w:tcPr>
          <w:p w:rsidR="00086272" w:rsidRPr="000B01C9" w:rsidRDefault="00086272" w:rsidP="000B1B1E">
            <w:pPr>
              <w:pStyle w:val="a0"/>
              <w:rPr>
                <w:szCs w:val="20"/>
              </w:rPr>
            </w:pPr>
          </w:p>
        </w:tc>
        <w:tc>
          <w:tcPr>
            <w:tcW w:w="712" w:type="pct"/>
            <w:tcBorders>
              <w:top w:val="nil"/>
              <w:left w:val="nil"/>
              <w:bottom w:val="nil"/>
              <w:right w:val="nil"/>
            </w:tcBorders>
            <w:shd w:val="clear" w:color="auto" w:fill="auto"/>
            <w:hideMark/>
          </w:tcPr>
          <w:p w:rsidR="00086272" w:rsidRPr="000B01C9" w:rsidRDefault="00086272" w:rsidP="002C45E1">
            <w:pPr>
              <w:pStyle w:val="a0"/>
              <w:rPr>
                <w:szCs w:val="20"/>
              </w:rPr>
            </w:pPr>
            <w:r w:rsidRPr="000B01C9">
              <w:rPr>
                <w:szCs w:val="20"/>
              </w:rPr>
              <w:t>5</w:t>
            </w:r>
          </w:p>
        </w:tc>
        <w:tc>
          <w:tcPr>
            <w:tcW w:w="555" w:type="pct"/>
            <w:tcBorders>
              <w:top w:val="nil"/>
              <w:left w:val="nil"/>
              <w:bottom w:val="nil"/>
              <w:right w:val="nil"/>
            </w:tcBorders>
            <w:shd w:val="clear" w:color="auto" w:fill="auto"/>
            <w:hideMark/>
          </w:tcPr>
          <w:p w:rsidR="00086272" w:rsidRPr="000B01C9" w:rsidRDefault="00086272" w:rsidP="000B1B1E">
            <w:pPr>
              <w:pStyle w:val="a0"/>
              <w:rPr>
                <w:szCs w:val="20"/>
              </w:rPr>
            </w:pPr>
          </w:p>
        </w:tc>
      </w:tr>
      <w:tr w:rsidR="00086272" w:rsidRPr="000B01C9" w:rsidTr="00CA0DC7">
        <w:trPr>
          <w:trHeight w:val="170"/>
          <w:jc w:val="center"/>
        </w:trPr>
        <w:tc>
          <w:tcPr>
            <w:tcW w:w="2465" w:type="pct"/>
            <w:tcBorders>
              <w:top w:val="nil"/>
              <w:left w:val="nil"/>
              <w:bottom w:val="nil"/>
              <w:right w:val="nil"/>
            </w:tcBorders>
            <w:shd w:val="clear" w:color="auto" w:fill="auto"/>
            <w:hideMark/>
          </w:tcPr>
          <w:p w:rsidR="00086272" w:rsidRPr="000B01C9" w:rsidRDefault="00086272" w:rsidP="000B1B1E">
            <w:pPr>
              <w:pStyle w:val="a"/>
              <w:rPr>
                <w:b/>
                <w:szCs w:val="20"/>
              </w:rPr>
            </w:pPr>
            <w:r w:rsidRPr="000B01C9">
              <w:rPr>
                <w:b/>
                <w:szCs w:val="20"/>
              </w:rPr>
              <w:t>Общо</w:t>
            </w:r>
          </w:p>
        </w:tc>
        <w:tc>
          <w:tcPr>
            <w:tcW w:w="712" w:type="pct"/>
            <w:tcBorders>
              <w:top w:val="single" w:sz="4" w:space="0" w:color="auto"/>
              <w:left w:val="nil"/>
              <w:bottom w:val="double" w:sz="6" w:space="0" w:color="auto"/>
              <w:right w:val="nil"/>
            </w:tcBorders>
            <w:shd w:val="clear" w:color="auto" w:fill="auto"/>
            <w:hideMark/>
          </w:tcPr>
          <w:p w:rsidR="00086272" w:rsidRPr="000B01C9" w:rsidRDefault="00D740E9" w:rsidP="002C45E1">
            <w:pPr>
              <w:pStyle w:val="a0"/>
              <w:rPr>
                <w:b/>
                <w:szCs w:val="20"/>
                <w:lang w:val="bg-BG"/>
              </w:rPr>
            </w:pPr>
            <w:r w:rsidRPr="000B01C9">
              <w:rPr>
                <w:b/>
                <w:szCs w:val="20"/>
                <w:lang w:val="bg-BG"/>
              </w:rPr>
              <w:t>315</w:t>
            </w:r>
          </w:p>
        </w:tc>
        <w:tc>
          <w:tcPr>
            <w:tcW w:w="555" w:type="pct"/>
            <w:tcBorders>
              <w:top w:val="nil"/>
              <w:left w:val="nil"/>
              <w:bottom w:val="nil"/>
              <w:right w:val="nil"/>
            </w:tcBorders>
            <w:shd w:val="clear" w:color="auto" w:fill="auto"/>
            <w:hideMark/>
          </w:tcPr>
          <w:p w:rsidR="00086272" w:rsidRPr="000B01C9" w:rsidRDefault="00086272" w:rsidP="000B1B1E">
            <w:pPr>
              <w:pStyle w:val="a0"/>
              <w:rPr>
                <w:b/>
                <w:szCs w:val="20"/>
              </w:rPr>
            </w:pPr>
          </w:p>
        </w:tc>
        <w:tc>
          <w:tcPr>
            <w:tcW w:w="712" w:type="pct"/>
            <w:tcBorders>
              <w:top w:val="single" w:sz="4" w:space="0" w:color="auto"/>
              <w:left w:val="nil"/>
              <w:bottom w:val="double" w:sz="6" w:space="0" w:color="auto"/>
              <w:right w:val="nil"/>
            </w:tcBorders>
            <w:shd w:val="clear" w:color="auto" w:fill="auto"/>
            <w:hideMark/>
          </w:tcPr>
          <w:p w:rsidR="00086272" w:rsidRPr="000B01C9" w:rsidRDefault="00080FCA" w:rsidP="002C45E1">
            <w:pPr>
              <w:pStyle w:val="a0"/>
              <w:rPr>
                <w:b/>
                <w:szCs w:val="20"/>
                <w:lang w:val="bg-BG"/>
              </w:rPr>
            </w:pPr>
            <w:r w:rsidRPr="000B01C9">
              <w:rPr>
                <w:b/>
                <w:szCs w:val="20"/>
                <w:lang w:val="bg-BG"/>
              </w:rPr>
              <w:t>350</w:t>
            </w:r>
          </w:p>
        </w:tc>
        <w:tc>
          <w:tcPr>
            <w:tcW w:w="555" w:type="pct"/>
            <w:tcBorders>
              <w:top w:val="nil"/>
              <w:left w:val="nil"/>
              <w:bottom w:val="nil"/>
              <w:right w:val="nil"/>
            </w:tcBorders>
            <w:shd w:val="clear" w:color="auto" w:fill="auto"/>
            <w:hideMark/>
          </w:tcPr>
          <w:p w:rsidR="00086272" w:rsidRPr="000B01C9" w:rsidRDefault="00086272" w:rsidP="000B1B1E">
            <w:pPr>
              <w:pStyle w:val="a0"/>
              <w:rPr>
                <w:b/>
                <w:szCs w:val="20"/>
              </w:rPr>
            </w:pPr>
          </w:p>
        </w:tc>
      </w:tr>
    </w:tbl>
    <w:p w:rsidR="0020388B" w:rsidRPr="000B01C9" w:rsidRDefault="0020388B" w:rsidP="00410D11">
      <w:pPr>
        <w:rPr>
          <w:highlight w:val="yellow"/>
          <w:lang w:val="en-US"/>
        </w:rPr>
      </w:pPr>
    </w:p>
    <w:p w:rsidR="007409F3" w:rsidRPr="000B01C9" w:rsidRDefault="007409F3" w:rsidP="00410D11">
      <w:pPr>
        <w:rPr>
          <w:highlight w:val="yellow"/>
          <w:lang w:val="en-US"/>
        </w:rPr>
      </w:pPr>
    </w:p>
    <w:p w:rsidR="0020388B" w:rsidRPr="000B01C9" w:rsidRDefault="00B14E42" w:rsidP="00410D11">
      <w:r w:rsidRPr="000B01C9">
        <w:t>Инвестицията в Сдружение Български инвестиционен форум е оценена и предс</w:t>
      </w:r>
      <w:r w:rsidR="00DC0668" w:rsidRPr="000B01C9">
        <w:t>тавена по цена на придобиване.</w:t>
      </w:r>
    </w:p>
    <w:p w:rsidR="0020388B" w:rsidRPr="000B01C9" w:rsidRDefault="00D96ACD" w:rsidP="00410D11">
      <w:r w:rsidRPr="000B01C9">
        <w:t>Таблицата по-долу представя финансовите активи на разположение за продажба на дружеството, които се оценяват на повтаряема база по справедлива стойност в отчета за финансовото състояние:</w:t>
      </w:r>
    </w:p>
    <w:p w:rsidR="0020388B" w:rsidRPr="000B01C9" w:rsidRDefault="00D96ACD" w:rsidP="00410D11">
      <w:pPr>
        <w:rPr>
          <w:lang w:val="en-US"/>
        </w:rPr>
      </w:pPr>
      <w:r w:rsidRPr="000B01C9">
        <w:t>Йерархия на справедливите стойности</w:t>
      </w:r>
    </w:p>
    <w:p w:rsidR="007409F3" w:rsidRPr="000B01C9" w:rsidRDefault="007409F3" w:rsidP="00410D11">
      <w:pPr>
        <w:rPr>
          <w:lang w:val="en-US"/>
        </w:rPr>
      </w:pPr>
    </w:p>
    <w:tbl>
      <w:tblPr>
        <w:tblW w:w="5000" w:type="pct"/>
        <w:jc w:val="center"/>
        <w:tblCellMar>
          <w:left w:w="6" w:type="dxa"/>
          <w:right w:w="6" w:type="dxa"/>
        </w:tblCellMar>
        <w:tblLook w:val="04A0"/>
      </w:tblPr>
      <w:tblGrid>
        <w:gridCol w:w="5263"/>
        <w:gridCol w:w="2346"/>
        <w:gridCol w:w="1036"/>
        <w:gridCol w:w="1146"/>
      </w:tblGrid>
      <w:tr w:rsidR="00420987" w:rsidRPr="000B01C9" w:rsidTr="00CA0DC7">
        <w:trPr>
          <w:trHeight w:val="170"/>
          <w:jc w:val="center"/>
        </w:trPr>
        <w:tc>
          <w:tcPr>
            <w:tcW w:w="2687" w:type="pct"/>
            <w:tcBorders>
              <w:top w:val="nil"/>
              <w:left w:val="nil"/>
              <w:bottom w:val="nil"/>
              <w:right w:val="nil"/>
            </w:tcBorders>
            <w:shd w:val="clear" w:color="auto" w:fill="auto"/>
            <w:hideMark/>
          </w:tcPr>
          <w:p w:rsidR="00420987" w:rsidRPr="000B01C9" w:rsidRDefault="00420987" w:rsidP="000B1B1E">
            <w:pPr>
              <w:pStyle w:val="a"/>
              <w:rPr>
                <w:szCs w:val="20"/>
              </w:rPr>
            </w:pPr>
            <w:r w:rsidRPr="000B01C9">
              <w:rPr>
                <w:szCs w:val="20"/>
              </w:rPr>
              <w:t>Финансови активи на разположение за продажба</w:t>
            </w:r>
          </w:p>
        </w:tc>
        <w:tc>
          <w:tcPr>
            <w:tcW w:w="1198" w:type="pct"/>
            <w:vMerge w:val="restart"/>
            <w:tcBorders>
              <w:top w:val="nil"/>
              <w:left w:val="nil"/>
              <w:bottom w:val="nil"/>
              <w:right w:val="nil"/>
            </w:tcBorders>
            <w:shd w:val="clear" w:color="auto" w:fill="auto"/>
            <w:hideMark/>
          </w:tcPr>
          <w:p w:rsidR="0020388B" w:rsidRPr="000B01C9" w:rsidRDefault="00420987">
            <w:pPr>
              <w:pStyle w:val="a1"/>
              <w:jc w:val="right"/>
              <w:rPr>
                <w:szCs w:val="20"/>
                <w:lang w:val="bg-BG"/>
              </w:rPr>
            </w:pPr>
            <w:r w:rsidRPr="000B01C9">
              <w:rPr>
                <w:szCs w:val="20"/>
              </w:rPr>
              <w:t xml:space="preserve">Справедлива стойност </w:t>
            </w:r>
            <w:r w:rsidR="0035553F" w:rsidRPr="000B01C9">
              <w:rPr>
                <w:szCs w:val="20"/>
                <w:lang w:val="bg-BG"/>
              </w:rPr>
              <w:t>31</w:t>
            </w:r>
            <w:r w:rsidR="00436D08" w:rsidRPr="000B01C9">
              <w:rPr>
                <w:szCs w:val="20"/>
                <w:lang w:val="bg-BG"/>
              </w:rPr>
              <w:t>.</w:t>
            </w:r>
            <w:r w:rsidR="0035553F" w:rsidRPr="000B01C9">
              <w:rPr>
                <w:szCs w:val="20"/>
                <w:lang w:val="bg-BG"/>
              </w:rPr>
              <w:t>12</w:t>
            </w:r>
            <w:r w:rsidRPr="000B01C9">
              <w:rPr>
                <w:szCs w:val="20"/>
              </w:rPr>
              <w:t>.</w:t>
            </w:r>
            <w:r w:rsidR="00507213" w:rsidRPr="000B01C9">
              <w:rPr>
                <w:szCs w:val="20"/>
                <w:lang w:val="bg-BG"/>
              </w:rPr>
              <w:t>2016</w:t>
            </w:r>
          </w:p>
        </w:tc>
        <w:tc>
          <w:tcPr>
            <w:tcW w:w="529" w:type="pct"/>
            <w:vMerge w:val="restart"/>
            <w:tcBorders>
              <w:top w:val="nil"/>
              <w:left w:val="nil"/>
              <w:bottom w:val="nil"/>
              <w:right w:val="nil"/>
            </w:tcBorders>
            <w:shd w:val="clear" w:color="auto" w:fill="auto"/>
            <w:hideMark/>
          </w:tcPr>
          <w:p w:rsidR="00A672D2" w:rsidRPr="000B01C9" w:rsidRDefault="00420987" w:rsidP="007D6C54">
            <w:pPr>
              <w:pStyle w:val="a1"/>
              <w:jc w:val="right"/>
              <w:rPr>
                <w:szCs w:val="20"/>
              </w:rPr>
            </w:pPr>
            <w:r w:rsidRPr="000B01C9">
              <w:rPr>
                <w:szCs w:val="20"/>
              </w:rPr>
              <w:t>Ниво 1</w:t>
            </w:r>
          </w:p>
        </w:tc>
        <w:tc>
          <w:tcPr>
            <w:tcW w:w="585" w:type="pct"/>
            <w:vMerge w:val="restart"/>
            <w:tcBorders>
              <w:top w:val="nil"/>
              <w:left w:val="nil"/>
              <w:bottom w:val="nil"/>
              <w:right w:val="nil"/>
            </w:tcBorders>
            <w:shd w:val="clear" w:color="auto" w:fill="auto"/>
            <w:hideMark/>
          </w:tcPr>
          <w:p w:rsidR="00A672D2" w:rsidRPr="000B01C9" w:rsidRDefault="00420987" w:rsidP="007D6C54">
            <w:pPr>
              <w:pStyle w:val="a1"/>
              <w:jc w:val="right"/>
              <w:rPr>
                <w:szCs w:val="20"/>
              </w:rPr>
            </w:pPr>
            <w:r w:rsidRPr="000B01C9">
              <w:rPr>
                <w:szCs w:val="20"/>
              </w:rPr>
              <w:t>Ниво 3</w:t>
            </w:r>
          </w:p>
        </w:tc>
      </w:tr>
      <w:tr w:rsidR="00420987" w:rsidRPr="000B01C9" w:rsidTr="00CA0DC7">
        <w:trPr>
          <w:trHeight w:val="170"/>
          <w:jc w:val="center"/>
        </w:trPr>
        <w:tc>
          <w:tcPr>
            <w:tcW w:w="2687" w:type="pct"/>
            <w:tcBorders>
              <w:top w:val="nil"/>
              <w:left w:val="nil"/>
              <w:bottom w:val="nil"/>
              <w:right w:val="nil"/>
            </w:tcBorders>
            <w:shd w:val="clear" w:color="auto" w:fill="auto"/>
            <w:hideMark/>
          </w:tcPr>
          <w:p w:rsidR="0020388B" w:rsidRPr="000B01C9" w:rsidRDefault="0020388B" w:rsidP="00410D11"/>
        </w:tc>
        <w:tc>
          <w:tcPr>
            <w:tcW w:w="1198" w:type="pct"/>
            <w:vMerge/>
            <w:tcBorders>
              <w:top w:val="nil"/>
              <w:left w:val="nil"/>
              <w:bottom w:val="nil"/>
              <w:right w:val="nil"/>
            </w:tcBorders>
            <w:vAlign w:val="center"/>
            <w:hideMark/>
          </w:tcPr>
          <w:p w:rsidR="0020388B" w:rsidRPr="000B01C9" w:rsidRDefault="0020388B" w:rsidP="00410D11"/>
        </w:tc>
        <w:tc>
          <w:tcPr>
            <w:tcW w:w="529" w:type="pct"/>
            <w:vMerge/>
            <w:tcBorders>
              <w:top w:val="nil"/>
              <w:left w:val="nil"/>
              <w:bottom w:val="nil"/>
              <w:right w:val="nil"/>
            </w:tcBorders>
            <w:vAlign w:val="center"/>
            <w:hideMark/>
          </w:tcPr>
          <w:p w:rsidR="0020388B" w:rsidRPr="000B01C9" w:rsidRDefault="0020388B" w:rsidP="00410D11"/>
        </w:tc>
        <w:tc>
          <w:tcPr>
            <w:tcW w:w="585" w:type="pct"/>
            <w:vMerge/>
            <w:tcBorders>
              <w:top w:val="nil"/>
              <w:left w:val="nil"/>
              <w:bottom w:val="nil"/>
              <w:right w:val="nil"/>
            </w:tcBorders>
            <w:vAlign w:val="center"/>
            <w:hideMark/>
          </w:tcPr>
          <w:p w:rsidR="0020388B" w:rsidRPr="000B01C9" w:rsidRDefault="0020388B" w:rsidP="00410D11"/>
        </w:tc>
      </w:tr>
      <w:tr w:rsidR="00420987" w:rsidRPr="000B01C9" w:rsidTr="00CA0DC7">
        <w:trPr>
          <w:trHeight w:val="170"/>
          <w:jc w:val="center"/>
        </w:trPr>
        <w:tc>
          <w:tcPr>
            <w:tcW w:w="2687" w:type="pct"/>
            <w:tcBorders>
              <w:top w:val="nil"/>
              <w:left w:val="nil"/>
              <w:bottom w:val="nil"/>
              <w:right w:val="nil"/>
            </w:tcBorders>
            <w:shd w:val="clear" w:color="auto" w:fill="auto"/>
            <w:hideMark/>
          </w:tcPr>
          <w:p w:rsidR="00420987" w:rsidRPr="000B01C9" w:rsidRDefault="00420987" w:rsidP="000B1B1E">
            <w:pPr>
              <w:pStyle w:val="a1"/>
              <w:rPr>
                <w:szCs w:val="20"/>
              </w:rPr>
            </w:pPr>
          </w:p>
        </w:tc>
        <w:tc>
          <w:tcPr>
            <w:tcW w:w="1198" w:type="pct"/>
            <w:tcBorders>
              <w:top w:val="nil"/>
              <w:left w:val="nil"/>
              <w:bottom w:val="nil"/>
              <w:right w:val="nil"/>
            </w:tcBorders>
            <w:shd w:val="clear" w:color="auto" w:fill="auto"/>
            <w:vAlign w:val="bottom"/>
            <w:hideMark/>
          </w:tcPr>
          <w:p w:rsidR="00A672D2" w:rsidRPr="000B01C9" w:rsidRDefault="00420987" w:rsidP="007D6C54">
            <w:pPr>
              <w:pStyle w:val="a1"/>
              <w:jc w:val="right"/>
              <w:rPr>
                <w:szCs w:val="20"/>
              </w:rPr>
            </w:pPr>
            <w:r w:rsidRPr="000B01C9">
              <w:rPr>
                <w:szCs w:val="20"/>
              </w:rPr>
              <w:t>BGN'000</w:t>
            </w:r>
          </w:p>
        </w:tc>
        <w:tc>
          <w:tcPr>
            <w:tcW w:w="529" w:type="pct"/>
            <w:tcBorders>
              <w:top w:val="nil"/>
              <w:left w:val="nil"/>
              <w:bottom w:val="nil"/>
              <w:right w:val="nil"/>
            </w:tcBorders>
            <w:shd w:val="clear" w:color="auto" w:fill="auto"/>
            <w:vAlign w:val="bottom"/>
            <w:hideMark/>
          </w:tcPr>
          <w:p w:rsidR="00A672D2" w:rsidRPr="000B01C9" w:rsidRDefault="00420987" w:rsidP="007D6C54">
            <w:pPr>
              <w:pStyle w:val="a1"/>
              <w:jc w:val="right"/>
              <w:rPr>
                <w:szCs w:val="20"/>
              </w:rPr>
            </w:pPr>
            <w:r w:rsidRPr="000B01C9">
              <w:rPr>
                <w:szCs w:val="20"/>
              </w:rPr>
              <w:t>BGN'000</w:t>
            </w:r>
          </w:p>
        </w:tc>
        <w:tc>
          <w:tcPr>
            <w:tcW w:w="585" w:type="pct"/>
            <w:tcBorders>
              <w:top w:val="nil"/>
              <w:left w:val="nil"/>
              <w:bottom w:val="nil"/>
              <w:right w:val="nil"/>
            </w:tcBorders>
            <w:shd w:val="clear" w:color="auto" w:fill="auto"/>
            <w:vAlign w:val="bottom"/>
            <w:hideMark/>
          </w:tcPr>
          <w:p w:rsidR="00A672D2" w:rsidRPr="000B01C9" w:rsidRDefault="00420987" w:rsidP="007D6C54">
            <w:pPr>
              <w:pStyle w:val="a1"/>
              <w:jc w:val="right"/>
              <w:rPr>
                <w:szCs w:val="20"/>
              </w:rPr>
            </w:pPr>
            <w:r w:rsidRPr="000B01C9">
              <w:rPr>
                <w:szCs w:val="20"/>
              </w:rPr>
              <w:t>BGN'000</w:t>
            </w:r>
          </w:p>
        </w:tc>
      </w:tr>
      <w:tr w:rsidR="00420987" w:rsidRPr="000B01C9" w:rsidTr="00CA0DC7">
        <w:trPr>
          <w:trHeight w:val="170"/>
          <w:jc w:val="center"/>
        </w:trPr>
        <w:tc>
          <w:tcPr>
            <w:tcW w:w="2687" w:type="pct"/>
            <w:tcBorders>
              <w:top w:val="nil"/>
              <w:left w:val="nil"/>
              <w:bottom w:val="nil"/>
              <w:right w:val="nil"/>
            </w:tcBorders>
            <w:shd w:val="clear" w:color="auto" w:fill="auto"/>
            <w:vAlign w:val="bottom"/>
            <w:hideMark/>
          </w:tcPr>
          <w:p w:rsidR="00420987" w:rsidRPr="000B01C9" w:rsidRDefault="00420987" w:rsidP="000B1B1E">
            <w:pPr>
              <w:pStyle w:val="a"/>
              <w:rPr>
                <w:szCs w:val="20"/>
                <w:lang w:val="bg-BG"/>
              </w:rPr>
            </w:pPr>
            <w:r w:rsidRPr="000B01C9">
              <w:rPr>
                <w:szCs w:val="20"/>
                <w:lang w:val="bg-BG"/>
              </w:rPr>
              <w:t>Инвестиции в дългови ценни книжа</w:t>
            </w:r>
          </w:p>
        </w:tc>
        <w:tc>
          <w:tcPr>
            <w:tcW w:w="1198" w:type="pct"/>
            <w:tcBorders>
              <w:top w:val="nil"/>
              <w:left w:val="nil"/>
              <w:bottom w:val="nil"/>
              <w:right w:val="nil"/>
            </w:tcBorders>
            <w:shd w:val="clear" w:color="auto" w:fill="auto"/>
            <w:noWrap/>
            <w:vAlign w:val="bottom"/>
            <w:hideMark/>
          </w:tcPr>
          <w:p w:rsidR="001D7B0B" w:rsidRPr="000B01C9" w:rsidRDefault="00794336">
            <w:pPr>
              <w:pStyle w:val="a0"/>
              <w:rPr>
                <w:szCs w:val="20"/>
              </w:rPr>
            </w:pPr>
            <w:r w:rsidRPr="000B01C9">
              <w:rPr>
                <w:szCs w:val="20"/>
              </w:rPr>
              <w:t>1,97</w:t>
            </w:r>
            <w:r w:rsidR="00483CD7" w:rsidRPr="000B01C9">
              <w:rPr>
                <w:szCs w:val="20"/>
              </w:rPr>
              <w:t>2</w:t>
            </w:r>
          </w:p>
        </w:tc>
        <w:tc>
          <w:tcPr>
            <w:tcW w:w="529" w:type="pct"/>
            <w:tcBorders>
              <w:top w:val="nil"/>
              <w:left w:val="nil"/>
              <w:bottom w:val="nil"/>
              <w:right w:val="nil"/>
            </w:tcBorders>
            <w:shd w:val="clear" w:color="auto" w:fill="auto"/>
            <w:noWrap/>
            <w:vAlign w:val="bottom"/>
            <w:hideMark/>
          </w:tcPr>
          <w:p w:rsidR="001D7B0B" w:rsidRPr="000B01C9" w:rsidRDefault="00794336">
            <w:pPr>
              <w:pStyle w:val="a0"/>
              <w:rPr>
                <w:szCs w:val="20"/>
              </w:rPr>
            </w:pPr>
            <w:r w:rsidRPr="000B01C9">
              <w:rPr>
                <w:szCs w:val="20"/>
                <w:lang w:val="bg-BG"/>
              </w:rPr>
              <w:t>1,97</w:t>
            </w:r>
            <w:r w:rsidR="00483CD7" w:rsidRPr="000B01C9">
              <w:rPr>
                <w:szCs w:val="20"/>
              </w:rPr>
              <w:t>2</w:t>
            </w:r>
          </w:p>
        </w:tc>
        <w:tc>
          <w:tcPr>
            <w:tcW w:w="585" w:type="pct"/>
            <w:tcBorders>
              <w:top w:val="nil"/>
              <w:left w:val="nil"/>
              <w:bottom w:val="nil"/>
              <w:right w:val="nil"/>
            </w:tcBorders>
            <w:shd w:val="clear" w:color="auto" w:fill="auto"/>
            <w:noWrap/>
            <w:vAlign w:val="bottom"/>
            <w:hideMark/>
          </w:tcPr>
          <w:p w:rsidR="0038673B" w:rsidRPr="000B01C9" w:rsidRDefault="00794336">
            <w:pPr>
              <w:pStyle w:val="a0"/>
              <w:rPr>
                <w:szCs w:val="20"/>
              </w:rPr>
            </w:pPr>
            <w:r w:rsidRPr="000B01C9">
              <w:rPr>
                <w:szCs w:val="20"/>
              </w:rPr>
              <w:t>-</w:t>
            </w:r>
          </w:p>
        </w:tc>
      </w:tr>
      <w:tr w:rsidR="00420987" w:rsidRPr="000B01C9" w:rsidTr="00CA0DC7">
        <w:trPr>
          <w:trHeight w:val="170"/>
          <w:jc w:val="center"/>
        </w:trPr>
        <w:tc>
          <w:tcPr>
            <w:tcW w:w="2687" w:type="pct"/>
            <w:tcBorders>
              <w:top w:val="nil"/>
              <w:left w:val="nil"/>
              <w:bottom w:val="nil"/>
              <w:right w:val="nil"/>
            </w:tcBorders>
            <w:shd w:val="clear" w:color="auto" w:fill="auto"/>
            <w:vAlign w:val="bottom"/>
            <w:hideMark/>
          </w:tcPr>
          <w:p w:rsidR="00420987" w:rsidRPr="000B01C9" w:rsidRDefault="00420987" w:rsidP="000B1B1E">
            <w:pPr>
              <w:pStyle w:val="a"/>
              <w:rPr>
                <w:szCs w:val="20"/>
                <w:lang w:val="bg-BG"/>
              </w:rPr>
            </w:pPr>
            <w:r w:rsidRPr="000B01C9">
              <w:rPr>
                <w:szCs w:val="20"/>
                <w:lang w:val="bg-BG"/>
              </w:rPr>
              <w:t>Инвестиции в акции и дялове в капитала на други дружества и предприятия (малцинствено участие)</w:t>
            </w:r>
          </w:p>
        </w:tc>
        <w:tc>
          <w:tcPr>
            <w:tcW w:w="1198" w:type="pct"/>
            <w:tcBorders>
              <w:top w:val="nil"/>
              <w:left w:val="nil"/>
              <w:bottom w:val="nil"/>
              <w:right w:val="nil"/>
            </w:tcBorders>
            <w:shd w:val="clear" w:color="auto" w:fill="auto"/>
            <w:noWrap/>
            <w:vAlign w:val="bottom"/>
            <w:hideMark/>
          </w:tcPr>
          <w:p w:rsidR="0038673B" w:rsidRPr="000B01C9" w:rsidRDefault="00D740E9">
            <w:pPr>
              <w:pStyle w:val="a0"/>
              <w:rPr>
                <w:szCs w:val="20"/>
                <w:lang w:val="bg-BG"/>
              </w:rPr>
            </w:pPr>
            <w:r w:rsidRPr="000B01C9">
              <w:rPr>
                <w:szCs w:val="20"/>
                <w:lang w:val="bg-BG"/>
              </w:rPr>
              <w:t>310</w:t>
            </w:r>
          </w:p>
        </w:tc>
        <w:tc>
          <w:tcPr>
            <w:tcW w:w="529" w:type="pct"/>
            <w:tcBorders>
              <w:top w:val="nil"/>
              <w:left w:val="nil"/>
              <w:bottom w:val="nil"/>
              <w:right w:val="nil"/>
            </w:tcBorders>
            <w:shd w:val="clear" w:color="auto" w:fill="auto"/>
            <w:noWrap/>
            <w:vAlign w:val="bottom"/>
            <w:hideMark/>
          </w:tcPr>
          <w:p w:rsidR="0038673B" w:rsidRPr="000B01C9" w:rsidRDefault="00420987">
            <w:pPr>
              <w:pStyle w:val="a0"/>
              <w:rPr>
                <w:szCs w:val="20"/>
              </w:rPr>
            </w:pPr>
            <w:r w:rsidRPr="000B01C9">
              <w:rPr>
                <w:szCs w:val="20"/>
              </w:rPr>
              <w:t>-</w:t>
            </w:r>
          </w:p>
        </w:tc>
        <w:tc>
          <w:tcPr>
            <w:tcW w:w="585" w:type="pct"/>
            <w:tcBorders>
              <w:top w:val="nil"/>
              <w:left w:val="nil"/>
              <w:bottom w:val="nil"/>
              <w:right w:val="nil"/>
            </w:tcBorders>
            <w:shd w:val="clear" w:color="auto" w:fill="auto"/>
            <w:noWrap/>
            <w:vAlign w:val="bottom"/>
            <w:hideMark/>
          </w:tcPr>
          <w:p w:rsidR="0038673B" w:rsidRPr="000B01C9" w:rsidRDefault="00D740E9">
            <w:pPr>
              <w:pStyle w:val="a0"/>
              <w:rPr>
                <w:szCs w:val="20"/>
                <w:lang w:val="bg-BG"/>
              </w:rPr>
            </w:pPr>
            <w:r w:rsidRPr="000B01C9">
              <w:rPr>
                <w:szCs w:val="20"/>
                <w:lang w:val="bg-BG"/>
              </w:rPr>
              <w:t>310</w:t>
            </w:r>
          </w:p>
        </w:tc>
      </w:tr>
      <w:tr w:rsidR="00420987" w:rsidRPr="000B01C9" w:rsidTr="00CA0DC7">
        <w:trPr>
          <w:trHeight w:val="170"/>
          <w:jc w:val="center"/>
        </w:trPr>
        <w:tc>
          <w:tcPr>
            <w:tcW w:w="2687" w:type="pct"/>
            <w:tcBorders>
              <w:top w:val="nil"/>
              <w:left w:val="nil"/>
              <w:bottom w:val="nil"/>
              <w:right w:val="nil"/>
            </w:tcBorders>
            <w:shd w:val="clear" w:color="auto" w:fill="auto"/>
            <w:noWrap/>
            <w:vAlign w:val="bottom"/>
            <w:hideMark/>
          </w:tcPr>
          <w:p w:rsidR="00420987" w:rsidRPr="000B01C9" w:rsidRDefault="00420987" w:rsidP="000B1B1E">
            <w:pPr>
              <w:pStyle w:val="a"/>
              <w:rPr>
                <w:b/>
                <w:szCs w:val="20"/>
              </w:rPr>
            </w:pPr>
            <w:r w:rsidRPr="000B01C9">
              <w:rPr>
                <w:b/>
                <w:szCs w:val="20"/>
              </w:rPr>
              <w:t>Общо</w:t>
            </w:r>
          </w:p>
        </w:tc>
        <w:tc>
          <w:tcPr>
            <w:tcW w:w="1198" w:type="pct"/>
            <w:tcBorders>
              <w:top w:val="single" w:sz="4" w:space="0" w:color="auto"/>
              <w:left w:val="nil"/>
              <w:bottom w:val="double" w:sz="6" w:space="0" w:color="auto"/>
              <w:right w:val="nil"/>
            </w:tcBorders>
            <w:shd w:val="clear" w:color="auto" w:fill="auto"/>
            <w:noWrap/>
            <w:vAlign w:val="bottom"/>
            <w:hideMark/>
          </w:tcPr>
          <w:p w:rsidR="001D7B0B" w:rsidRPr="000B01C9" w:rsidRDefault="00794336">
            <w:pPr>
              <w:pStyle w:val="a0"/>
              <w:rPr>
                <w:b/>
                <w:szCs w:val="20"/>
              </w:rPr>
            </w:pPr>
            <w:r w:rsidRPr="000B01C9">
              <w:rPr>
                <w:b/>
                <w:szCs w:val="20"/>
              </w:rPr>
              <w:t>2,28</w:t>
            </w:r>
            <w:r w:rsidR="00483CD7" w:rsidRPr="000B01C9">
              <w:rPr>
                <w:b/>
                <w:szCs w:val="20"/>
              </w:rPr>
              <w:t>2</w:t>
            </w:r>
          </w:p>
        </w:tc>
        <w:tc>
          <w:tcPr>
            <w:tcW w:w="529" w:type="pct"/>
            <w:tcBorders>
              <w:top w:val="single" w:sz="4" w:space="0" w:color="auto"/>
              <w:left w:val="nil"/>
              <w:bottom w:val="double" w:sz="6" w:space="0" w:color="auto"/>
              <w:right w:val="nil"/>
            </w:tcBorders>
            <w:shd w:val="clear" w:color="auto" w:fill="auto"/>
            <w:noWrap/>
            <w:vAlign w:val="bottom"/>
            <w:hideMark/>
          </w:tcPr>
          <w:p w:rsidR="001D7B0B" w:rsidRPr="000B01C9" w:rsidRDefault="00794336">
            <w:pPr>
              <w:pStyle w:val="a0"/>
              <w:rPr>
                <w:b/>
                <w:szCs w:val="20"/>
              </w:rPr>
            </w:pPr>
            <w:r w:rsidRPr="000B01C9">
              <w:rPr>
                <w:b/>
                <w:szCs w:val="20"/>
                <w:lang w:val="bg-BG"/>
              </w:rPr>
              <w:t>1,97</w:t>
            </w:r>
            <w:r w:rsidR="00483CD7" w:rsidRPr="000B01C9">
              <w:rPr>
                <w:b/>
                <w:szCs w:val="20"/>
              </w:rPr>
              <w:t>2</w:t>
            </w:r>
          </w:p>
        </w:tc>
        <w:tc>
          <w:tcPr>
            <w:tcW w:w="585" w:type="pct"/>
            <w:tcBorders>
              <w:top w:val="single" w:sz="4" w:space="0" w:color="auto"/>
              <w:left w:val="nil"/>
              <w:bottom w:val="double" w:sz="6" w:space="0" w:color="auto"/>
              <w:right w:val="nil"/>
            </w:tcBorders>
            <w:shd w:val="clear" w:color="auto" w:fill="auto"/>
            <w:noWrap/>
            <w:vAlign w:val="bottom"/>
            <w:hideMark/>
          </w:tcPr>
          <w:p w:rsidR="0038673B" w:rsidRPr="000B01C9" w:rsidRDefault="00794336">
            <w:pPr>
              <w:pStyle w:val="a0"/>
              <w:rPr>
                <w:b/>
                <w:szCs w:val="20"/>
                <w:lang w:val="bg-BG"/>
              </w:rPr>
            </w:pPr>
            <w:r w:rsidRPr="000B01C9">
              <w:rPr>
                <w:b/>
                <w:szCs w:val="20"/>
                <w:lang w:val="bg-BG"/>
              </w:rPr>
              <w:t>310</w:t>
            </w:r>
          </w:p>
        </w:tc>
      </w:tr>
    </w:tbl>
    <w:p w:rsidR="007409F3" w:rsidRPr="000B01C9" w:rsidRDefault="007409F3" w:rsidP="00410D11"/>
    <w:tbl>
      <w:tblPr>
        <w:tblW w:w="9570" w:type="dxa"/>
        <w:jc w:val="center"/>
        <w:tblCellMar>
          <w:left w:w="6" w:type="dxa"/>
          <w:right w:w="6" w:type="dxa"/>
        </w:tblCellMar>
        <w:tblLook w:val="04A0"/>
      </w:tblPr>
      <w:tblGrid>
        <w:gridCol w:w="5201"/>
        <w:gridCol w:w="2349"/>
        <w:gridCol w:w="1040"/>
        <w:gridCol w:w="980"/>
      </w:tblGrid>
      <w:tr w:rsidR="00420987" w:rsidRPr="000B01C9" w:rsidTr="00FB207E">
        <w:trPr>
          <w:trHeight w:val="170"/>
          <w:jc w:val="center"/>
        </w:trPr>
        <w:tc>
          <w:tcPr>
            <w:tcW w:w="5201" w:type="dxa"/>
            <w:tcBorders>
              <w:top w:val="nil"/>
              <w:left w:val="nil"/>
              <w:bottom w:val="nil"/>
              <w:right w:val="nil"/>
            </w:tcBorders>
            <w:shd w:val="clear" w:color="auto" w:fill="auto"/>
            <w:hideMark/>
          </w:tcPr>
          <w:p w:rsidR="00420987" w:rsidRPr="000B01C9" w:rsidRDefault="00420987" w:rsidP="000B1B1E">
            <w:pPr>
              <w:pStyle w:val="a"/>
              <w:rPr>
                <w:szCs w:val="20"/>
                <w:lang w:val="bg-BG"/>
              </w:rPr>
            </w:pPr>
            <w:r w:rsidRPr="000B01C9">
              <w:rPr>
                <w:szCs w:val="20"/>
                <w:lang w:val="bg-BG"/>
              </w:rPr>
              <w:t>Финансови активи на разположение за продажба</w:t>
            </w:r>
          </w:p>
        </w:tc>
        <w:tc>
          <w:tcPr>
            <w:tcW w:w="2349" w:type="dxa"/>
            <w:vMerge w:val="restart"/>
            <w:tcBorders>
              <w:top w:val="nil"/>
              <w:left w:val="nil"/>
              <w:bottom w:val="nil"/>
              <w:right w:val="nil"/>
            </w:tcBorders>
            <w:shd w:val="clear" w:color="auto" w:fill="auto"/>
            <w:hideMark/>
          </w:tcPr>
          <w:p w:rsidR="00A672D2" w:rsidRPr="000B01C9" w:rsidRDefault="00420987" w:rsidP="007D6C54">
            <w:pPr>
              <w:pStyle w:val="a1"/>
              <w:jc w:val="right"/>
              <w:rPr>
                <w:szCs w:val="20"/>
                <w:lang w:val="bg-BG"/>
              </w:rPr>
            </w:pPr>
            <w:r w:rsidRPr="000B01C9">
              <w:rPr>
                <w:szCs w:val="20"/>
              </w:rPr>
              <w:t>Справедлива стойност 31.12.</w:t>
            </w:r>
            <w:r w:rsidR="00AB2F75" w:rsidRPr="000B01C9">
              <w:rPr>
                <w:szCs w:val="20"/>
              </w:rPr>
              <w:t>201</w:t>
            </w:r>
            <w:r w:rsidR="00AB2F75" w:rsidRPr="000B01C9">
              <w:rPr>
                <w:szCs w:val="20"/>
                <w:lang w:val="bg-BG"/>
              </w:rPr>
              <w:t>5</w:t>
            </w:r>
          </w:p>
        </w:tc>
        <w:tc>
          <w:tcPr>
            <w:tcW w:w="1040" w:type="dxa"/>
            <w:vMerge w:val="restart"/>
            <w:tcBorders>
              <w:top w:val="nil"/>
              <w:left w:val="nil"/>
              <w:bottom w:val="nil"/>
              <w:right w:val="nil"/>
            </w:tcBorders>
            <w:shd w:val="clear" w:color="auto" w:fill="auto"/>
            <w:hideMark/>
          </w:tcPr>
          <w:p w:rsidR="00A672D2" w:rsidRPr="000B01C9" w:rsidRDefault="00420987" w:rsidP="007D6C54">
            <w:pPr>
              <w:pStyle w:val="a1"/>
              <w:jc w:val="right"/>
              <w:rPr>
                <w:szCs w:val="20"/>
              </w:rPr>
            </w:pPr>
            <w:r w:rsidRPr="000B01C9">
              <w:rPr>
                <w:szCs w:val="20"/>
              </w:rPr>
              <w:t>Ниво 1</w:t>
            </w:r>
          </w:p>
        </w:tc>
        <w:tc>
          <w:tcPr>
            <w:tcW w:w="980" w:type="dxa"/>
            <w:vMerge w:val="restart"/>
            <w:tcBorders>
              <w:top w:val="nil"/>
              <w:left w:val="nil"/>
              <w:bottom w:val="nil"/>
              <w:right w:val="nil"/>
            </w:tcBorders>
            <w:shd w:val="clear" w:color="auto" w:fill="auto"/>
            <w:hideMark/>
          </w:tcPr>
          <w:p w:rsidR="00A672D2" w:rsidRPr="000B01C9" w:rsidRDefault="00420987" w:rsidP="007D6C54">
            <w:pPr>
              <w:pStyle w:val="a1"/>
              <w:jc w:val="right"/>
              <w:rPr>
                <w:szCs w:val="20"/>
              </w:rPr>
            </w:pPr>
            <w:r w:rsidRPr="000B01C9">
              <w:rPr>
                <w:szCs w:val="20"/>
              </w:rPr>
              <w:t>Ниво 3</w:t>
            </w:r>
          </w:p>
        </w:tc>
      </w:tr>
      <w:tr w:rsidR="00420987" w:rsidRPr="000B01C9" w:rsidTr="00FB207E">
        <w:trPr>
          <w:trHeight w:val="170"/>
          <w:jc w:val="center"/>
        </w:trPr>
        <w:tc>
          <w:tcPr>
            <w:tcW w:w="5201" w:type="dxa"/>
            <w:tcBorders>
              <w:top w:val="nil"/>
              <w:left w:val="nil"/>
              <w:bottom w:val="nil"/>
              <w:right w:val="nil"/>
            </w:tcBorders>
            <w:shd w:val="clear" w:color="auto" w:fill="auto"/>
            <w:hideMark/>
          </w:tcPr>
          <w:p w:rsidR="00420987" w:rsidRPr="000B01C9" w:rsidRDefault="00420987" w:rsidP="000B1B1E">
            <w:pPr>
              <w:pStyle w:val="a"/>
              <w:rPr>
                <w:szCs w:val="20"/>
              </w:rPr>
            </w:pPr>
          </w:p>
        </w:tc>
        <w:tc>
          <w:tcPr>
            <w:tcW w:w="2349" w:type="dxa"/>
            <w:vMerge/>
            <w:tcBorders>
              <w:top w:val="nil"/>
              <w:left w:val="nil"/>
              <w:bottom w:val="nil"/>
              <w:right w:val="nil"/>
            </w:tcBorders>
            <w:vAlign w:val="center"/>
            <w:hideMark/>
          </w:tcPr>
          <w:p w:rsidR="0038673B" w:rsidRPr="000B01C9" w:rsidRDefault="0038673B">
            <w:pPr>
              <w:pStyle w:val="a1"/>
              <w:jc w:val="right"/>
              <w:rPr>
                <w:szCs w:val="20"/>
              </w:rPr>
            </w:pPr>
          </w:p>
        </w:tc>
        <w:tc>
          <w:tcPr>
            <w:tcW w:w="1040" w:type="dxa"/>
            <w:vMerge/>
            <w:tcBorders>
              <w:top w:val="nil"/>
              <w:left w:val="nil"/>
              <w:bottom w:val="nil"/>
              <w:right w:val="nil"/>
            </w:tcBorders>
            <w:vAlign w:val="center"/>
            <w:hideMark/>
          </w:tcPr>
          <w:p w:rsidR="00A672D2" w:rsidRPr="000B01C9" w:rsidRDefault="00A672D2" w:rsidP="007D6C54">
            <w:pPr>
              <w:pStyle w:val="a1"/>
              <w:jc w:val="right"/>
              <w:rPr>
                <w:szCs w:val="20"/>
              </w:rPr>
            </w:pPr>
          </w:p>
        </w:tc>
        <w:tc>
          <w:tcPr>
            <w:tcW w:w="980" w:type="dxa"/>
            <w:vMerge/>
            <w:tcBorders>
              <w:top w:val="nil"/>
              <w:left w:val="nil"/>
              <w:bottom w:val="nil"/>
              <w:right w:val="nil"/>
            </w:tcBorders>
            <w:vAlign w:val="center"/>
            <w:hideMark/>
          </w:tcPr>
          <w:p w:rsidR="00A672D2" w:rsidRPr="000B01C9" w:rsidRDefault="00A672D2" w:rsidP="007D6C54">
            <w:pPr>
              <w:pStyle w:val="a1"/>
              <w:jc w:val="right"/>
              <w:rPr>
                <w:szCs w:val="20"/>
              </w:rPr>
            </w:pPr>
          </w:p>
        </w:tc>
      </w:tr>
      <w:tr w:rsidR="00420987" w:rsidRPr="000B01C9" w:rsidTr="00FB207E">
        <w:trPr>
          <w:trHeight w:val="170"/>
          <w:jc w:val="center"/>
        </w:trPr>
        <w:tc>
          <w:tcPr>
            <w:tcW w:w="5201" w:type="dxa"/>
            <w:tcBorders>
              <w:top w:val="nil"/>
              <w:left w:val="nil"/>
              <w:bottom w:val="nil"/>
              <w:right w:val="nil"/>
            </w:tcBorders>
            <w:shd w:val="clear" w:color="auto" w:fill="auto"/>
            <w:hideMark/>
          </w:tcPr>
          <w:p w:rsidR="00420987" w:rsidRPr="000B01C9" w:rsidRDefault="00420987" w:rsidP="000B1B1E">
            <w:pPr>
              <w:pStyle w:val="a"/>
              <w:rPr>
                <w:szCs w:val="20"/>
              </w:rPr>
            </w:pPr>
          </w:p>
        </w:tc>
        <w:tc>
          <w:tcPr>
            <w:tcW w:w="2349" w:type="dxa"/>
            <w:tcBorders>
              <w:top w:val="nil"/>
              <w:left w:val="nil"/>
              <w:bottom w:val="nil"/>
              <w:right w:val="nil"/>
            </w:tcBorders>
            <w:shd w:val="clear" w:color="auto" w:fill="auto"/>
            <w:vAlign w:val="bottom"/>
            <w:hideMark/>
          </w:tcPr>
          <w:p w:rsidR="00A672D2" w:rsidRPr="000B01C9" w:rsidRDefault="00420987" w:rsidP="007D6C54">
            <w:pPr>
              <w:pStyle w:val="a1"/>
              <w:jc w:val="right"/>
              <w:rPr>
                <w:szCs w:val="20"/>
              </w:rPr>
            </w:pPr>
            <w:r w:rsidRPr="000B01C9">
              <w:rPr>
                <w:szCs w:val="20"/>
              </w:rPr>
              <w:t>BGN'000</w:t>
            </w:r>
          </w:p>
        </w:tc>
        <w:tc>
          <w:tcPr>
            <w:tcW w:w="1040" w:type="dxa"/>
            <w:tcBorders>
              <w:top w:val="nil"/>
              <w:left w:val="nil"/>
              <w:bottom w:val="nil"/>
              <w:right w:val="nil"/>
            </w:tcBorders>
            <w:shd w:val="clear" w:color="auto" w:fill="auto"/>
            <w:vAlign w:val="bottom"/>
            <w:hideMark/>
          </w:tcPr>
          <w:p w:rsidR="00A672D2" w:rsidRPr="000B01C9" w:rsidRDefault="00420987" w:rsidP="007D6C54">
            <w:pPr>
              <w:pStyle w:val="a1"/>
              <w:jc w:val="right"/>
              <w:rPr>
                <w:szCs w:val="20"/>
              </w:rPr>
            </w:pPr>
            <w:r w:rsidRPr="000B01C9">
              <w:rPr>
                <w:szCs w:val="20"/>
              </w:rPr>
              <w:t>BGN'000</w:t>
            </w:r>
          </w:p>
        </w:tc>
        <w:tc>
          <w:tcPr>
            <w:tcW w:w="980" w:type="dxa"/>
            <w:tcBorders>
              <w:top w:val="nil"/>
              <w:left w:val="nil"/>
              <w:bottom w:val="nil"/>
              <w:right w:val="nil"/>
            </w:tcBorders>
            <w:shd w:val="clear" w:color="auto" w:fill="auto"/>
            <w:vAlign w:val="bottom"/>
            <w:hideMark/>
          </w:tcPr>
          <w:p w:rsidR="00A672D2" w:rsidRPr="000B01C9" w:rsidRDefault="00420987" w:rsidP="007D6C54">
            <w:pPr>
              <w:pStyle w:val="a1"/>
              <w:jc w:val="right"/>
              <w:rPr>
                <w:szCs w:val="20"/>
              </w:rPr>
            </w:pPr>
            <w:r w:rsidRPr="000B01C9">
              <w:rPr>
                <w:szCs w:val="20"/>
              </w:rPr>
              <w:t>BGN'000</w:t>
            </w:r>
          </w:p>
        </w:tc>
      </w:tr>
      <w:tr w:rsidR="00420987" w:rsidRPr="000B01C9" w:rsidTr="00FB207E">
        <w:trPr>
          <w:trHeight w:val="170"/>
          <w:jc w:val="center"/>
        </w:trPr>
        <w:tc>
          <w:tcPr>
            <w:tcW w:w="5201" w:type="dxa"/>
            <w:tcBorders>
              <w:top w:val="nil"/>
              <w:left w:val="nil"/>
              <w:bottom w:val="nil"/>
              <w:right w:val="nil"/>
            </w:tcBorders>
            <w:shd w:val="clear" w:color="auto" w:fill="auto"/>
            <w:vAlign w:val="bottom"/>
            <w:hideMark/>
          </w:tcPr>
          <w:p w:rsidR="00420987" w:rsidRPr="000B01C9" w:rsidRDefault="00420987" w:rsidP="000B1B1E">
            <w:pPr>
              <w:pStyle w:val="a"/>
              <w:rPr>
                <w:szCs w:val="20"/>
                <w:lang w:val="bg-BG"/>
              </w:rPr>
            </w:pPr>
            <w:r w:rsidRPr="000B01C9">
              <w:rPr>
                <w:szCs w:val="20"/>
                <w:lang w:val="bg-BG"/>
              </w:rPr>
              <w:t>Инвестиции в дългови ценни книжа</w:t>
            </w:r>
          </w:p>
        </w:tc>
        <w:tc>
          <w:tcPr>
            <w:tcW w:w="2349" w:type="dxa"/>
            <w:tcBorders>
              <w:top w:val="nil"/>
              <w:left w:val="nil"/>
              <w:bottom w:val="nil"/>
              <w:right w:val="nil"/>
            </w:tcBorders>
            <w:shd w:val="clear" w:color="auto" w:fill="auto"/>
            <w:noWrap/>
            <w:vAlign w:val="bottom"/>
            <w:hideMark/>
          </w:tcPr>
          <w:p w:rsidR="0038673B" w:rsidRPr="000B01C9" w:rsidRDefault="00AB2F75">
            <w:pPr>
              <w:pStyle w:val="a0"/>
              <w:rPr>
                <w:szCs w:val="20"/>
                <w:lang w:val="bg-BG"/>
              </w:rPr>
            </w:pPr>
            <w:r w:rsidRPr="000B01C9">
              <w:rPr>
                <w:szCs w:val="20"/>
                <w:lang w:val="bg-BG"/>
              </w:rPr>
              <w:t>1,923</w:t>
            </w:r>
          </w:p>
        </w:tc>
        <w:tc>
          <w:tcPr>
            <w:tcW w:w="1040" w:type="dxa"/>
            <w:tcBorders>
              <w:top w:val="nil"/>
              <w:left w:val="nil"/>
              <w:bottom w:val="nil"/>
              <w:right w:val="nil"/>
            </w:tcBorders>
            <w:shd w:val="clear" w:color="auto" w:fill="auto"/>
            <w:noWrap/>
            <w:vAlign w:val="bottom"/>
            <w:hideMark/>
          </w:tcPr>
          <w:p w:rsidR="0038673B" w:rsidRPr="000B01C9" w:rsidRDefault="00AB2F75">
            <w:pPr>
              <w:pStyle w:val="a0"/>
              <w:rPr>
                <w:szCs w:val="20"/>
                <w:lang w:val="bg-BG"/>
              </w:rPr>
            </w:pPr>
            <w:r w:rsidRPr="000B01C9">
              <w:rPr>
                <w:szCs w:val="20"/>
                <w:lang w:val="bg-BG"/>
              </w:rPr>
              <w:t>1,923</w:t>
            </w:r>
          </w:p>
        </w:tc>
        <w:tc>
          <w:tcPr>
            <w:tcW w:w="980" w:type="dxa"/>
            <w:tcBorders>
              <w:top w:val="nil"/>
              <w:left w:val="nil"/>
              <w:bottom w:val="nil"/>
              <w:right w:val="nil"/>
            </w:tcBorders>
            <w:shd w:val="clear" w:color="auto" w:fill="auto"/>
            <w:noWrap/>
            <w:vAlign w:val="bottom"/>
            <w:hideMark/>
          </w:tcPr>
          <w:p w:rsidR="0038673B" w:rsidRPr="000B01C9" w:rsidRDefault="00420987">
            <w:pPr>
              <w:pStyle w:val="a0"/>
              <w:rPr>
                <w:szCs w:val="20"/>
              </w:rPr>
            </w:pPr>
            <w:r w:rsidRPr="000B01C9">
              <w:rPr>
                <w:szCs w:val="20"/>
              </w:rPr>
              <w:t>-</w:t>
            </w:r>
          </w:p>
        </w:tc>
      </w:tr>
      <w:tr w:rsidR="00420987" w:rsidRPr="000B01C9" w:rsidTr="00FB207E">
        <w:trPr>
          <w:trHeight w:val="170"/>
          <w:jc w:val="center"/>
        </w:trPr>
        <w:tc>
          <w:tcPr>
            <w:tcW w:w="5201" w:type="dxa"/>
            <w:tcBorders>
              <w:top w:val="nil"/>
              <w:left w:val="nil"/>
              <w:bottom w:val="nil"/>
              <w:right w:val="nil"/>
            </w:tcBorders>
            <w:shd w:val="clear" w:color="auto" w:fill="auto"/>
            <w:vAlign w:val="bottom"/>
            <w:hideMark/>
          </w:tcPr>
          <w:p w:rsidR="00420987" w:rsidRPr="000B01C9" w:rsidRDefault="00420987" w:rsidP="000B1B1E">
            <w:pPr>
              <w:pStyle w:val="a"/>
              <w:rPr>
                <w:szCs w:val="20"/>
                <w:lang w:val="bg-BG"/>
              </w:rPr>
            </w:pPr>
            <w:r w:rsidRPr="000B01C9">
              <w:rPr>
                <w:szCs w:val="20"/>
                <w:lang w:val="bg-BG"/>
              </w:rPr>
              <w:t>Инвестиции в акции и дялове в капитала на други дружества и предприятия (малцинствено участие)</w:t>
            </w:r>
          </w:p>
        </w:tc>
        <w:tc>
          <w:tcPr>
            <w:tcW w:w="2349" w:type="dxa"/>
            <w:tcBorders>
              <w:top w:val="nil"/>
              <w:left w:val="nil"/>
              <w:bottom w:val="nil"/>
              <w:right w:val="nil"/>
            </w:tcBorders>
            <w:shd w:val="clear" w:color="auto" w:fill="auto"/>
            <w:noWrap/>
            <w:vAlign w:val="bottom"/>
            <w:hideMark/>
          </w:tcPr>
          <w:p w:rsidR="0038673B" w:rsidRPr="000B01C9" w:rsidRDefault="00AB2F75">
            <w:pPr>
              <w:pStyle w:val="a0"/>
              <w:rPr>
                <w:szCs w:val="20"/>
                <w:lang w:val="bg-BG"/>
              </w:rPr>
            </w:pPr>
            <w:r w:rsidRPr="000B01C9">
              <w:rPr>
                <w:szCs w:val="20"/>
                <w:lang w:val="bg-BG"/>
              </w:rPr>
              <w:t>345</w:t>
            </w:r>
          </w:p>
        </w:tc>
        <w:tc>
          <w:tcPr>
            <w:tcW w:w="1040" w:type="dxa"/>
            <w:tcBorders>
              <w:top w:val="nil"/>
              <w:left w:val="nil"/>
              <w:bottom w:val="nil"/>
              <w:right w:val="nil"/>
            </w:tcBorders>
            <w:shd w:val="clear" w:color="auto" w:fill="auto"/>
            <w:noWrap/>
            <w:vAlign w:val="bottom"/>
            <w:hideMark/>
          </w:tcPr>
          <w:p w:rsidR="0038673B" w:rsidRPr="000B01C9" w:rsidRDefault="00420987">
            <w:pPr>
              <w:pStyle w:val="a0"/>
              <w:rPr>
                <w:szCs w:val="20"/>
              </w:rPr>
            </w:pPr>
            <w:r w:rsidRPr="000B01C9">
              <w:rPr>
                <w:szCs w:val="20"/>
              </w:rPr>
              <w:t>-</w:t>
            </w:r>
          </w:p>
        </w:tc>
        <w:tc>
          <w:tcPr>
            <w:tcW w:w="980" w:type="dxa"/>
            <w:tcBorders>
              <w:top w:val="nil"/>
              <w:left w:val="nil"/>
              <w:bottom w:val="nil"/>
              <w:right w:val="nil"/>
            </w:tcBorders>
            <w:shd w:val="clear" w:color="auto" w:fill="auto"/>
            <w:noWrap/>
            <w:vAlign w:val="bottom"/>
            <w:hideMark/>
          </w:tcPr>
          <w:p w:rsidR="0038673B" w:rsidRPr="000B01C9" w:rsidRDefault="00AB2F75">
            <w:pPr>
              <w:pStyle w:val="a0"/>
              <w:rPr>
                <w:szCs w:val="20"/>
                <w:lang w:val="bg-BG"/>
              </w:rPr>
            </w:pPr>
            <w:r w:rsidRPr="000B01C9">
              <w:rPr>
                <w:szCs w:val="20"/>
                <w:lang w:val="bg-BG"/>
              </w:rPr>
              <w:t>345</w:t>
            </w:r>
          </w:p>
        </w:tc>
      </w:tr>
      <w:tr w:rsidR="00420987" w:rsidRPr="000B01C9" w:rsidTr="00FB207E">
        <w:trPr>
          <w:trHeight w:val="170"/>
          <w:jc w:val="center"/>
        </w:trPr>
        <w:tc>
          <w:tcPr>
            <w:tcW w:w="5201" w:type="dxa"/>
            <w:tcBorders>
              <w:top w:val="nil"/>
              <w:left w:val="nil"/>
              <w:bottom w:val="nil"/>
              <w:right w:val="nil"/>
            </w:tcBorders>
            <w:shd w:val="clear" w:color="auto" w:fill="auto"/>
            <w:noWrap/>
            <w:vAlign w:val="bottom"/>
            <w:hideMark/>
          </w:tcPr>
          <w:p w:rsidR="00420987" w:rsidRPr="000B01C9" w:rsidRDefault="00420987" w:rsidP="000B1B1E">
            <w:pPr>
              <w:pStyle w:val="a"/>
              <w:rPr>
                <w:b/>
                <w:szCs w:val="20"/>
              </w:rPr>
            </w:pPr>
            <w:r w:rsidRPr="000B01C9">
              <w:rPr>
                <w:b/>
                <w:szCs w:val="20"/>
              </w:rPr>
              <w:t>Общо</w:t>
            </w:r>
          </w:p>
        </w:tc>
        <w:tc>
          <w:tcPr>
            <w:tcW w:w="2349" w:type="dxa"/>
            <w:tcBorders>
              <w:top w:val="single" w:sz="4" w:space="0" w:color="auto"/>
              <w:left w:val="nil"/>
              <w:bottom w:val="double" w:sz="6" w:space="0" w:color="auto"/>
              <w:right w:val="nil"/>
            </w:tcBorders>
            <w:shd w:val="clear" w:color="auto" w:fill="auto"/>
            <w:noWrap/>
            <w:vAlign w:val="bottom"/>
            <w:hideMark/>
          </w:tcPr>
          <w:p w:rsidR="0038673B" w:rsidRPr="000B01C9" w:rsidRDefault="00AB2F75">
            <w:pPr>
              <w:pStyle w:val="a0"/>
              <w:rPr>
                <w:b/>
                <w:szCs w:val="20"/>
                <w:lang w:val="bg-BG"/>
              </w:rPr>
            </w:pPr>
            <w:r w:rsidRPr="000B01C9">
              <w:rPr>
                <w:b/>
                <w:szCs w:val="20"/>
                <w:lang w:val="bg-BG"/>
              </w:rPr>
              <w:t>2,268</w:t>
            </w:r>
          </w:p>
        </w:tc>
        <w:tc>
          <w:tcPr>
            <w:tcW w:w="1040" w:type="dxa"/>
            <w:tcBorders>
              <w:top w:val="single" w:sz="4" w:space="0" w:color="auto"/>
              <w:left w:val="nil"/>
              <w:bottom w:val="double" w:sz="6" w:space="0" w:color="auto"/>
              <w:right w:val="nil"/>
            </w:tcBorders>
            <w:shd w:val="clear" w:color="auto" w:fill="auto"/>
            <w:noWrap/>
            <w:vAlign w:val="bottom"/>
            <w:hideMark/>
          </w:tcPr>
          <w:p w:rsidR="0038673B" w:rsidRPr="000B01C9" w:rsidRDefault="00AB2F75">
            <w:pPr>
              <w:pStyle w:val="a0"/>
              <w:rPr>
                <w:b/>
                <w:szCs w:val="20"/>
                <w:lang w:val="bg-BG"/>
              </w:rPr>
            </w:pPr>
            <w:r w:rsidRPr="000B01C9">
              <w:rPr>
                <w:b/>
                <w:szCs w:val="20"/>
                <w:lang w:val="bg-BG"/>
              </w:rPr>
              <w:t>1,923</w:t>
            </w:r>
          </w:p>
        </w:tc>
        <w:tc>
          <w:tcPr>
            <w:tcW w:w="980" w:type="dxa"/>
            <w:tcBorders>
              <w:top w:val="single" w:sz="4" w:space="0" w:color="auto"/>
              <w:left w:val="nil"/>
              <w:bottom w:val="double" w:sz="6" w:space="0" w:color="auto"/>
              <w:right w:val="nil"/>
            </w:tcBorders>
            <w:shd w:val="clear" w:color="auto" w:fill="auto"/>
            <w:noWrap/>
            <w:vAlign w:val="bottom"/>
            <w:hideMark/>
          </w:tcPr>
          <w:p w:rsidR="0038673B" w:rsidRPr="000B01C9" w:rsidRDefault="00AB2F75">
            <w:pPr>
              <w:pStyle w:val="a0"/>
              <w:rPr>
                <w:b/>
                <w:szCs w:val="20"/>
                <w:lang w:val="bg-BG"/>
              </w:rPr>
            </w:pPr>
            <w:r w:rsidRPr="000B01C9">
              <w:rPr>
                <w:b/>
                <w:szCs w:val="20"/>
                <w:lang w:val="bg-BG"/>
              </w:rPr>
              <w:t>345</w:t>
            </w:r>
          </w:p>
        </w:tc>
      </w:tr>
    </w:tbl>
    <w:p w:rsidR="0020388B" w:rsidRPr="000B01C9" w:rsidRDefault="00F44A96" w:rsidP="00410D11">
      <w:r w:rsidRPr="000B01C9">
        <w:lastRenderedPageBreak/>
        <w:t xml:space="preserve">Таблицата по – долу показва равнение между началните и крайните салда на справедливите </w:t>
      </w:r>
      <w:r w:rsidR="00420987" w:rsidRPr="000B01C9">
        <w:t>стойности на Ниво 1 и Ниво 3:</w:t>
      </w:r>
    </w:p>
    <w:p w:rsidR="007409F3" w:rsidRPr="000B01C9" w:rsidRDefault="007409F3" w:rsidP="00410D11">
      <w:pPr>
        <w:rPr>
          <w:lang w:val="en-US"/>
        </w:rPr>
      </w:pPr>
    </w:p>
    <w:tbl>
      <w:tblPr>
        <w:tblW w:w="5000" w:type="pct"/>
        <w:jc w:val="center"/>
        <w:tblCellMar>
          <w:left w:w="6" w:type="dxa"/>
          <w:right w:w="6" w:type="dxa"/>
        </w:tblCellMar>
        <w:tblLook w:val="04A0"/>
      </w:tblPr>
      <w:tblGrid>
        <w:gridCol w:w="6697"/>
        <w:gridCol w:w="1032"/>
        <w:gridCol w:w="1032"/>
        <w:gridCol w:w="1030"/>
      </w:tblGrid>
      <w:tr w:rsidR="00A17FD6" w:rsidRPr="000B01C9" w:rsidTr="00CA0DC7">
        <w:trPr>
          <w:trHeight w:val="170"/>
          <w:jc w:val="center"/>
        </w:trPr>
        <w:tc>
          <w:tcPr>
            <w:tcW w:w="3420" w:type="pct"/>
            <w:tcBorders>
              <w:top w:val="nil"/>
              <w:left w:val="nil"/>
              <w:bottom w:val="nil"/>
              <w:right w:val="nil"/>
            </w:tcBorders>
            <w:shd w:val="clear" w:color="auto" w:fill="auto"/>
            <w:hideMark/>
          </w:tcPr>
          <w:p w:rsidR="00420987" w:rsidRPr="000B01C9" w:rsidRDefault="00420987" w:rsidP="000B1B1E">
            <w:pPr>
              <w:pStyle w:val="a"/>
              <w:rPr>
                <w:color w:val="auto"/>
                <w:szCs w:val="20"/>
                <w:lang w:val="bg-BG"/>
              </w:rPr>
            </w:pPr>
            <w:r w:rsidRPr="000B01C9">
              <w:rPr>
                <w:color w:val="auto"/>
                <w:szCs w:val="20"/>
                <w:lang w:val="bg-BG"/>
              </w:rPr>
              <w:t>Финансови активи на разположение за продажба</w:t>
            </w:r>
          </w:p>
        </w:tc>
        <w:tc>
          <w:tcPr>
            <w:tcW w:w="527" w:type="pct"/>
            <w:tcBorders>
              <w:top w:val="nil"/>
              <w:left w:val="nil"/>
              <w:bottom w:val="nil"/>
              <w:right w:val="nil"/>
            </w:tcBorders>
            <w:shd w:val="clear" w:color="auto" w:fill="auto"/>
            <w:hideMark/>
          </w:tcPr>
          <w:p w:rsidR="00420987" w:rsidRPr="000B01C9" w:rsidRDefault="00420987" w:rsidP="000B1B1E">
            <w:pPr>
              <w:pStyle w:val="a1"/>
              <w:rPr>
                <w:color w:val="auto"/>
                <w:szCs w:val="20"/>
              </w:rPr>
            </w:pPr>
            <w:r w:rsidRPr="000B01C9">
              <w:rPr>
                <w:color w:val="auto"/>
                <w:szCs w:val="20"/>
              </w:rPr>
              <w:t>Ниво 1</w:t>
            </w:r>
          </w:p>
        </w:tc>
        <w:tc>
          <w:tcPr>
            <w:tcW w:w="527" w:type="pct"/>
            <w:tcBorders>
              <w:top w:val="nil"/>
              <w:left w:val="nil"/>
              <w:bottom w:val="nil"/>
              <w:right w:val="nil"/>
            </w:tcBorders>
            <w:shd w:val="clear" w:color="auto" w:fill="auto"/>
            <w:hideMark/>
          </w:tcPr>
          <w:p w:rsidR="00420987" w:rsidRPr="000B01C9" w:rsidRDefault="00420987" w:rsidP="000B1B1E">
            <w:pPr>
              <w:pStyle w:val="a1"/>
              <w:rPr>
                <w:color w:val="auto"/>
                <w:szCs w:val="20"/>
              </w:rPr>
            </w:pPr>
            <w:r w:rsidRPr="000B01C9">
              <w:rPr>
                <w:color w:val="auto"/>
                <w:szCs w:val="20"/>
              </w:rPr>
              <w:t>Ниво 3</w:t>
            </w:r>
          </w:p>
        </w:tc>
        <w:tc>
          <w:tcPr>
            <w:tcW w:w="527" w:type="pct"/>
            <w:tcBorders>
              <w:top w:val="nil"/>
              <w:left w:val="nil"/>
              <w:bottom w:val="nil"/>
              <w:right w:val="nil"/>
            </w:tcBorders>
            <w:shd w:val="clear" w:color="auto" w:fill="auto"/>
            <w:hideMark/>
          </w:tcPr>
          <w:p w:rsidR="00420987" w:rsidRPr="000B01C9" w:rsidRDefault="00420987" w:rsidP="000B1B1E">
            <w:pPr>
              <w:pStyle w:val="a1"/>
              <w:rPr>
                <w:color w:val="auto"/>
                <w:szCs w:val="20"/>
              </w:rPr>
            </w:pPr>
            <w:r w:rsidRPr="000B01C9">
              <w:rPr>
                <w:color w:val="auto"/>
                <w:szCs w:val="20"/>
              </w:rPr>
              <w:t>Общо</w:t>
            </w:r>
          </w:p>
        </w:tc>
      </w:tr>
      <w:tr w:rsidR="00420987" w:rsidRPr="000B01C9" w:rsidTr="00CA0DC7">
        <w:trPr>
          <w:trHeight w:val="170"/>
          <w:jc w:val="center"/>
        </w:trPr>
        <w:tc>
          <w:tcPr>
            <w:tcW w:w="3420" w:type="pct"/>
            <w:tcBorders>
              <w:top w:val="nil"/>
              <w:left w:val="nil"/>
              <w:bottom w:val="nil"/>
              <w:right w:val="nil"/>
            </w:tcBorders>
            <w:shd w:val="clear" w:color="auto" w:fill="auto"/>
            <w:vAlign w:val="bottom"/>
            <w:hideMark/>
          </w:tcPr>
          <w:p w:rsidR="00420987" w:rsidRPr="000B01C9" w:rsidRDefault="00420987" w:rsidP="000B1B1E">
            <w:pPr>
              <w:pStyle w:val="a"/>
              <w:rPr>
                <w:szCs w:val="20"/>
              </w:rPr>
            </w:pPr>
          </w:p>
        </w:tc>
        <w:tc>
          <w:tcPr>
            <w:tcW w:w="527" w:type="pct"/>
            <w:tcBorders>
              <w:top w:val="nil"/>
              <w:left w:val="nil"/>
              <w:bottom w:val="nil"/>
              <w:right w:val="nil"/>
            </w:tcBorders>
            <w:shd w:val="clear" w:color="auto" w:fill="auto"/>
            <w:vAlign w:val="bottom"/>
            <w:hideMark/>
          </w:tcPr>
          <w:p w:rsidR="00420987" w:rsidRPr="000B01C9" w:rsidRDefault="00420987" w:rsidP="000B1B1E">
            <w:pPr>
              <w:pStyle w:val="a1"/>
              <w:rPr>
                <w:szCs w:val="20"/>
              </w:rPr>
            </w:pPr>
            <w:r w:rsidRPr="000B01C9">
              <w:rPr>
                <w:szCs w:val="20"/>
              </w:rPr>
              <w:t>BGN’000</w:t>
            </w:r>
          </w:p>
        </w:tc>
        <w:tc>
          <w:tcPr>
            <w:tcW w:w="527" w:type="pct"/>
            <w:tcBorders>
              <w:top w:val="nil"/>
              <w:left w:val="nil"/>
              <w:bottom w:val="nil"/>
              <w:right w:val="nil"/>
            </w:tcBorders>
            <w:shd w:val="clear" w:color="auto" w:fill="auto"/>
            <w:vAlign w:val="bottom"/>
            <w:hideMark/>
          </w:tcPr>
          <w:p w:rsidR="00420987" w:rsidRPr="000B01C9" w:rsidRDefault="00420987" w:rsidP="000B1B1E">
            <w:pPr>
              <w:pStyle w:val="a1"/>
              <w:rPr>
                <w:szCs w:val="20"/>
              </w:rPr>
            </w:pPr>
            <w:r w:rsidRPr="000B01C9">
              <w:rPr>
                <w:szCs w:val="20"/>
              </w:rPr>
              <w:t>BGN’000</w:t>
            </w:r>
          </w:p>
        </w:tc>
        <w:tc>
          <w:tcPr>
            <w:tcW w:w="527" w:type="pct"/>
            <w:tcBorders>
              <w:top w:val="nil"/>
              <w:left w:val="nil"/>
              <w:bottom w:val="nil"/>
              <w:right w:val="nil"/>
            </w:tcBorders>
            <w:shd w:val="clear" w:color="auto" w:fill="auto"/>
            <w:vAlign w:val="bottom"/>
            <w:hideMark/>
          </w:tcPr>
          <w:p w:rsidR="00420987" w:rsidRPr="000B01C9" w:rsidRDefault="00420987" w:rsidP="000B1B1E">
            <w:pPr>
              <w:pStyle w:val="a1"/>
              <w:rPr>
                <w:szCs w:val="20"/>
              </w:rPr>
            </w:pPr>
            <w:r w:rsidRPr="000B01C9">
              <w:rPr>
                <w:szCs w:val="20"/>
              </w:rPr>
              <w:t>BGN’000</w:t>
            </w:r>
          </w:p>
        </w:tc>
      </w:tr>
      <w:tr w:rsidR="00420987" w:rsidRPr="000B01C9" w:rsidTr="00CA0DC7">
        <w:trPr>
          <w:trHeight w:val="170"/>
          <w:jc w:val="center"/>
        </w:trPr>
        <w:tc>
          <w:tcPr>
            <w:tcW w:w="3420" w:type="pct"/>
            <w:tcBorders>
              <w:top w:val="nil"/>
              <w:left w:val="nil"/>
              <w:bottom w:val="nil"/>
              <w:right w:val="nil"/>
            </w:tcBorders>
            <w:shd w:val="clear" w:color="auto" w:fill="auto"/>
            <w:vAlign w:val="bottom"/>
            <w:hideMark/>
          </w:tcPr>
          <w:p w:rsidR="0038673B" w:rsidRPr="000B01C9" w:rsidRDefault="00420987">
            <w:pPr>
              <w:pStyle w:val="a"/>
              <w:rPr>
                <w:b/>
                <w:szCs w:val="20"/>
              </w:rPr>
            </w:pPr>
            <w:r w:rsidRPr="000B01C9">
              <w:rPr>
                <w:b/>
                <w:szCs w:val="20"/>
              </w:rPr>
              <w:t xml:space="preserve">Салдо към 1 януари </w:t>
            </w:r>
            <w:r w:rsidR="00507213" w:rsidRPr="000B01C9">
              <w:rPr>
                <w:b/>
                <w:szCs w:val="20"/>
              </w:rPr>
              <w:t>201</w:t>
            </w:r>
            <w:r w:rsidR="00507213" w:rsidRPr="000B01C9">
              <w:rPr>
                <w:b/>
                <w:szCs w:val="20"/>
                <w:lang w:val="bg-BG"/>
              </w:rPr>
              <w:t>5</w:t>
            </w:r>
            <w:r w:rsidR="00507213" w:rsidRPr="000B01C9">
              <w:rPr>
                <w:b/>
                <w:szCs w:val="20"/>
              </w:rPr>
              <w:t xml:space="preserve"> </w:t>
            </w:r>
            <w:r w:rsidRPr="000B01C9">
              <w:rPr>
                <w:b/>
                <w:szCs w:val="20"/>
              </w:rPr>
              <w:t>година</w:t>
            </w:r>
          </w:p>
        </w:tc>
        <w:tc>
          <w:tcPr>
            <w:tcW w:w="527" w:type="pct"/>
            <w:tcBorders>
              <w:top w:val="single" w:sz="4" w:space="0" w:color="auto"/>
              <w:left w:val="nil"/>
              <w:bottom w:val="double" w:sz="6" w:space="0" w:color="auto"/>
              <w:right w:val="nil"/>
            </w:tcBorders>
            <w:shd w:val="clear" w:color="auto" w:fill="auto"/>
            <w:vAlign w:val="bottom"/>
            <w:hideMark/>
          </w:tcPr>
          <w:p w:rsidR="00420987" w:rsidRPr="000B01C9" w:rsidRDefault="00507213" w:rsidP="000B1B1E">
            <w:pPr>
              <w:pStyle w:val="a0"/>
              <w:rPr>
                <w:b/>
                <w:szCs w:val="20"/>
                <w:lang w:val="bg-BG"/>
              </w:rPr>
            </w:pPr>
            <w:r w:rsidRPr="000B01C9">
              <w:rPr>
                <w:b/>
                <w:szCs w:val="20"/>
                <w:lang w:val="bg-BG"/>
              </w:rPr>
              <w:t>1,859</w:t>
            </w:r>
          </w:p>
        </w:tc>
        <w:tc>
          <w:tcPr>
            <w:tcW w:w="527" w:type="pct"/>
            <w:tcBorders>
              <w:top w:val="single" w:sz="4" w:space="0" w:color="auto"/>
              <w:left w:val="nil"/>
              <w:bottom w:val="double" w:sz="6" w:space="0" w:color="auto"/>
              <w:right w:val="nil"/>
            </w:tcBorders>
            <w:shd w:val="clear" w:color="auto" w:fill="auto"/>
            <w:vAlign w:val="bottom"/>
            <w:hideMark/>
          </w:tcPr>
          <w:p w:rsidR="00420987" w:rsidRPr="000B01C9" w:rsidRDefault="00507213" w:rsidP="000B1B1E">
            <w:pPr>
              <w:pStyle w:val="a0"/>
              <w:rPr>
                <w:b/>
                <w:szCs w:val="20"/>
                <w:lang w:val="bg-BG"/>
              </w:rPr>
            </w:pPr>
            <w:r w:rsidRPr="000B01C9">
              <w:rPr>
                <w:b/>
                <w:szCs w:val="20"/>
                <w:lang w:val="bg-BG"/>
              </w:rPr>
              <w:t>197</w:t>
            </w:r>
          </w:p>
        </w:tc>
        <w:tc>
          <w:tcPr>
            <w:tcW w:w="527" w:type="pct"/>
            <w:tcBorders>
              <w:top w:val="single" w:sz="4" w:space="0" w:color="auto"/>
              <w:left w:val="nil"/>
              <w:bottom w:val="double" w:sz="6" w:space="0" w:color="auto"/>
              <w:right w:val="nil"/>
            </w:tcBorders>
            <w:shd w:val="clear" w:color="auto" w:fill="auto"/>
            <w:vAlign w:val="bottom"/>
            <w:hideMark/>
          </w:tcPr>
          <w:p w:rsidR="00420987" w:rsidRPr="000B01C9" w:rsidRDefault="00507213" w:rsidP="000B1B1E">
            <w:pPr>
              <w:pStyle w:val="a0"/>
              <w:rPr>
                <w:b/>
                <w:szCs w:val="20"/>
                <w:lang w:val="bg-BG"/>
              </w:rPr>
            </w:pPr>
            <w:r w:rsidRPr="000B01C9">
              <w:rPr>
                <w:b/>
                <w:szCs w:val="20"/>
                <w:lang w:val="bg-BG"/>
              </w:rPr>
              <w:t>2,056</w:t>
            </w:r>
          </w:p>
        </w:tc>
      </w:tr>
      <w:tr w:rsidR="008D6762" w:rsidRPr="000B01C9" w:rsidTr="00CA0DC7">
        <w:trPr>
          <w:trHeight w:val="170"/>
          <w:jc w:val="center"/>
        </w:trPr>
        <w:tc>
          <w:tcPr>
            <w:tcW w:w="3420" w:type="pct"/>
            <w:tcBorders>
              <w:top w:val="nil"/>
              <w:left w:val="nil"/>
              <w:bottom w:val="nil"/>
              <w:right w:val="nil"/>
            </w:tcBorders>
            <w:shd w:val="clear" w:color="auto" w:fill="auto"/>
            <w:vAlign w:val="bottom"/>
            <w:hideMark/>
          </w:tcPr>
          <w:p w:rsidR="00420987" w:rsidRPr="000B01C9" w:rsidRDefault="00420987" w:rsidP="000B1B1E">
            <w:pPr>
              <w:pStyle w:val="a"/>
              <w:rPr>
                <w:color w:val="auto"/>
                <w:szCs w:val="20"/>
                <w:lang w:val="bg-BG"/>
              </w:rPr>
            </w:pPr>
            <w:r w:rsidRPr="000B01C9">
              <w:rPr>
                <w:color w:val="auto"/>
                <w:szCs w:val="20"/>
                <w:lang w:val="bg-BG"/>
              </w:rPr>
              <w:t xml:space="preserve">Начислен приход от лихва по ефективен лихвен процент, включен в текущата печалба за годината </w:t>
            </w:r>
            <w:r w:rsidRPr="000B01C9">
              <w:rPr>
                <w:i/>
                <w:color w:val="auto"/>
                <w:szCs w:val="20"/>
                <w:lang w:val="bg-BG"/>
              </w:rPr>
              <w:t>(Приложение № 10)</w:t>
            </w:r>
          </w:p>
        </w:tc>
        <w:tc>
          <w:tcPr>
            <w:tcW w:w="527" w:type="pct"/>
            <w:tcBorders>
              <w:top w:val="nil"/>
              <w:left w:val="nil"/>
              <w:bottom w:val="nil"/>
              <w:right w:val="nil"/>
            </w:tcBorders>
            <w:shd w:val="clear" w:color="auto" w:fill="auto"/>
            <w:vAlign w:val="bottom"/>
            <w:hideMark/>
          </w:tcPr>
          <w:p w:rsidR="00420987" w:rsidRPr="000B01C9" w:rsidRDefault="00507213" w:rsidP="000B1B1E">
            <w:pPr>
              <w:pStyle w:val="a0"/>
              <w:rPr>
                <w:color w:val="auto"/>
                <w:szCs w:val="20"/>
                <w:lang w:val="bg-BG"/>
              </w:rPr>
            </w:pPr>
            <w:r w:rsidRPr="000B01C9">
              <w:rPr>
                <w:color w:val="auto"/>
                <w:szCs w:val="20"/>
                <w:lang w:val="bg-BG"/>
              </w:rPr>
              <w:t>63</w:t>
            </w:r>
          </w:p>
        </w:tc>
        <w:tc>
          <w:tcPr>
            <w:tcW w:w="527" w:type="pct"/>
            <w:tcBorders>
              <w:top w:val="nil"/>
              <w:left w:val="nil"/>
              <w:bottom w:val="nil"/>
              <w:right w:val="nil"/>
            </w:tcBorders>
            <w:shd w:val="clear" w:color="auto" w:fill="auto"/>
            <w:vAlign w:val="bottom"/>
            <w:hideMark/>
          </w:tcPr>
          <w:p w:rsidR="00420987" w:rsidRPr="000B01C9" w:rsidRDefault="00420987" w:rsidP="000B1B1E">
            <w:pPr>
              <w:pStyle w:val="a0"/>
              <w:rPr>
                <w:color w:val="auto"/>
                <w:szCs w:val="20"/>
              </w:rPr>
            </w:pPr>
            <w:r w:rsidRPr="000B01C9">
              <w:rPr>
                <w:color w:val="auto"/>
                <w:szCs w:val="20"/>
              </w:rPr>
              <w:t>-</w:t>
            </w:r>
          </w:p>
        </w:tc>
        <w:tc>
          <w:tcPr>
            <w:tcW w:w="527" w:type="pct"/>
            <w:tcBorders>
              <w:top w:val="nil"/>
              <w:left w:val="nil"/>
              <w:bottom w:val="nil"/>
              <w:right w:val="nil"/>
            </w:tcBorders>
            <w:shd w:val="clear" w:color="auto" w:fill="auto"/>
            <w:vAlign w:val="bottom"/>
            <w:hideMark/>
          </w:tcPr>
          <w:p w:rsidR="00420987" w:rsidRPr="000B01C9" w:rsidRDefault="00507213" w:rsidP="000B1B1E">
            <w:pPr>
              <w:pStyle w:val="a0"/>
              <w:rPr>
                <w:color w:val="auto"/>
                <w:szCs w:val="20"/>
                <w:lang w:val="bg-BG"/>
              </w:rPr>
            </w:pPr>
            <w:r w:rsidRPr="000B01C9">
              <w:rPr>
                <w:color w:val="auto"/>
                <w:szCs w:val="20"/>
                <w:lang w:val="bg-BG"/>
              </w:rPr>
              <w:t>63</w:t>
            </w:r>
          </w:p>
        </w:tc>
      </w:tr>
      <w:tr w:rsidR="008D6762" w:rsidRPr="000B01C9" w:rsidTr="00CA0DC7">
        <w:trPr>
          <w:trHeight w:val="170"/>
          <w:jc w:val="center"/>
        </w:trPr>
        <w:tc>
          <w:tcPr>
            <w:tcW w:w="3420" w:type="pct"/>
            <w:tcBorders>
              <w:top w:val="nil"/>
              <w:left w:val="nil"/>
              <w:bottom w:val="nil"/>
              <w:right w:val="nil"/>
            </w:tcBorders>
            <w:shd w:val="clear" w:color="auto" w:fill="auto"/>
            <w:vAlign w:val="bottom"/>
            <w:hideMark/>
          </w:tcPr>
          <w:p w:rsidR="00420987" w:rsidRPr="000B01C9" w:rsidRDefault="00420987" w:rsidP="000B1B1E">
            <w:pPr>
              <w:pStyle w:val="a"/>
              <w:rPr>
                <w:color w:val="auto"/>
                <w:szCs w:val="20"/>
              </w:rPr>
            </w:pPr>
            <w:r w:rsidRPr="000B01C9">
              <w:rPr>
                <w:color w:val="auto"/>
                <w:szCs w:val="20"/>
              </w:rPr>
              <w:t>Получена купонна лихва</w:t>
            </w:r>
          </w:p>
        </w:tc>
        <w:tc>
          <w:tcPr>
            <w:tcW w:w="527" w:type="pct"/>
            <w:tcBorders>
              <w:top w:val="nil"/>
              <w:left w:val="nil"/>
              <w:bottom w:val="nil"/>
              <w:right w:val="nil"/>
            </w:tcBorders>
            <w:shd w:val="clear" w:color="auto" w:fill="auto"/>
            <w:noWrap/>
            <w:vAlign w:val="bottom"/>
            <w:hideMark/>
          </w:tcPr>
          <w:p w:rsidR="0038673B" w:rsidRPr="000B01C9" w:rsidRDefault="00420987">
            <w:pPr>
              <w:pStyle w:val="a0"/>
              <w:rPr>
                <w:color w:val="auto"/>
                <w:szCs w:val="20"/>
              </w:rPr>
            </w:pPr>
            <w:r w:rsidRPr="000B01C9">
              <w:rPr>
                <w:color w:val="auto"/>
                <w:szCs w:val="20"/>
              </w:rPr>
              <w:t>(</w:t>
            </w:r>
            <w:r w:rsidR="00507213" w:rsidRPr="000B01C9">
              <w:rPr>
                <w:color w:val="auto"/>
                <w:szCs w:val="20"/>
                <w:lang w:val="bg-BG"/>
              </w:rPr>
              <w:t>84</w:t>
            </w:r>
            <w:r w:rsidRPr="000B01C9">
              <w:rPr>
                <w:color w:val="auto"/>
                <w:szCs w:val="20"/>
              </w:rPr>
              <w:t>)</w:t>
            </w:r>
          </w:p>
        </w:tc>
        <w:tc>
          <w:tcPr>
            <w:tcW w:w="527" w:type="pct"/>
            <w:tcBorders>
              <w:top w:val="nil"/>
              <w:left w:val="nil"/>
              <w:bottom w:val="nil"/>
              <w:right w:val="nil"/>
            </w:tcBorders>
            <w:shd w:val="clear" w:color="auto" w:fill="auto"/>
            <w:vAlign w:val="bottom"/>
            <w:hideMark/>
          </w:tcPr>
          <w:p w:rsidR="00420987" w:rsidRPr="000B01C9" w:rsidRDefault="00420987" w:rsidP="000B1B1E">
            <w:pPr>
              <w:pStyle w:val="a0"/>
              <w:rPr>
                <w:color w:val="auto"/>
                <w:szCs w:val="20"/>
              </w:rPr>
            </w:pPr>
            <w:r w:rsidRPr="000B01C9">
              <w:rPr>
                <w:color w:val="auto"/>
                <w:szCs w:val="20"/>
              </w:rPr>
              <w:t>-</w:t>
            </w:r>
          </w:p>
        </w:tc>
        <w:tc>
          <w:tcPr>
            <w:tcW w:w="527" w:type="pct"/>
            <w:tcBorders>
              <w:top w:val="nil"/>
              <w:left w:val="nil"/>
              <w:bottom w:val="nil"/>
              <w:right w:val="nil"/>
            </w:tcBorders>
            <w:shd w:val="clear" w:color="auto" w:fill="auto"/>
            <w:vAlign w:val="bottom"/>
            <w:hideMark/>
          </w:tcPr>
          <w:p w:rsidR="0038673B" w:rsidRPr="000B01C9" w:rsidRDefault="00420987">
            <w:pPr>
              <w:pStyle w:val="a0"/>
              <w:rPr>
                <w:color w:val="auto"/>
                <w:szCs w:val="20"/>
              </w:rPr>
            </w:pPr>
            <w:r w:rsidRPr="000B01C9">
              <w:rPr>
                <w:color w:val="auto"/>
                <w:szCs w:val="20"/>
              </w:rPr>
              <w:t>(</w:t>
            </w:r>
            <w:r w:rsidR="00507213" w:rsidRPr="000B01C9">
              <w:rPr>
                <w:color w:val="auto"/>
                <w:szCs w:val="20"/>
                <w:lang w:val="bg-BG"/>
              </w:rPr>
              <w:t>84</w:t>
            </w:r>
            <w:r w:rsidRPr="000B01C9">
              <w:rPr>
                <w:color w:val="auto"/>
                <w:szCs w:val="20"/>
              </w:rPr>
              <w:t>)</w:t>
            </w:r>
          </w:p>
        </w:tc>
      </w:tr>
      <w:tr w:rsidR="008D6762" w:rsidRPr="000B01C9" w:rsidTr="00CA0DC7">
        <w:trPr>
          <w:trHeight w:val="170"/>
          <w:jc w:val="center"/>
        </w:trPr>
        <w:tc>
          <w:tcPr>
            <w:tcW w:w="3420" w:type="pct"/>
            <w:tcBorders>
              <w:top w:val="nil"/>
              <w:left w:val="nil"/>
              <w:bottom w:val="nil"/>
              <w:right w:val="nil"/>
            </w:tcBorders>
            <w:shd w:val="clear" w:color="auto" w:fill="auto"/>
            <w:hideMark/>
          </w:tcPr>
          <w:p w:rsidR="00420987" w:rsidRPr="000B01C9" w:rsidRDefault="00420987" w:rsidP="000B1B1E">
            <w:pPr>
              <w:pStyle w:val="a"/>
              <w:rPr>
                <w:color w:val="auto"/>
                <w:szCs w:val="20"/>
                <w:lang w:val="bg-BG"/>
              </w:rPr>
            </w:pPr>
            <w:r w:rsidRPr="000B01C9">
              <w:rPr>
                <w:color w:val="auto"/>
                <w:szCs w:val="20"/>
                <w:lang w:val="bg-BG"/>
              </w:rPr>
              <w:t>Нереализирана печалба/(загуба), включена в друг всеобхватен доход</w:t>
            </w:r>
            <w:r w:rsidR="004044DC" w:rsidRPr="000B01C9">
              <w:rPr>
                <w:color w:val="auto"/>
                <w:szCs w:val="20"/>
                <w:lang w:val="bg-BG"/>
              </w:rPr>
              <w:t xml:space="preserve"> </w:t>
            </w:r>
            <w:r w:rsidRPr="000B01C9">
              <w:rPr>
                <w:i/>
                <w:iCs/>
                <w:color w:val="auto"/>
                <w:szCs w:val="20"/>
                <w:lang w:val="bg-BG"/>
              </w:rPr>
              <w:t>(</w:t>
            </w:r>
            <w:r w:rsidR="00AC5225" w:rsidRPr="000B01C9">
              <w:rPr>
                <w:i/>
                <w:iCs/>
                <w:color w:val="auto"/>
                <w:szCs w:val="20"/>
                <w:lang w:val="bg-BG"/>
              </w:rPr>
              <w:t>Приложение № 12</w:t>
            </w:r>
            <w:r w:rsidRPr="000B01C9">
              <w:rPr>
                <w:i/>
                <w:iCs/>
                <w:color w:val="auto"/>
                <w:szCs w:val="20"/>
                <w:lang w:val="bg-BG"/>
              </w:rPr>
              <w:t>)</w:t>
            </w:r>
          </w:p>
        </w:tc>
        <w:tc>
          <w:tcPr>
            <w:tcW w:w="527" w:type="pct"/>
            <w:tcBorders>
              <w:top w:val="nil"/>
              <w:left w:val="nil"/>
              <w:bottom w:val="nil"/>
              <w:right w:val="nil"/>
            </w:tcBorders>
            <w:shd w:val="clear" w:color="auto" w:fill="auto"/>
            <w:vAlign w:val="bottom"/>
            <w:hideMark/>
          </w:tcPr>
          <w:p w:rsidR="00420987" w:rsidRPr="000B01C9" w:rsidRDefault="00507213" w:rsidP="0034689B">
            <w:pPr>
              <w:pStyle w:val="a0"/>
              <w:rPr>
                <w:color w:val="auto"/>
                <w:szCs w:val="20"/>
                <w:lang w:val="bg-BG"/>
              </w:rPr>
            </w:pPr>
            <w:r w:rsidRPr="000B01C9">
              <w:rPr>
                <w:color w:val="auto"/>
                <w:szCs w:val="20"/>
                <w:lang w:val="bg-BG"/>
              </w:rPr>
              <w:t>85</w:t>
            </w:r>
          </w:p>
        </w:tc>
        <w:tc>
          <w:tcPr>
            <w:tcW w:w="527" w:type="pct"/>
            <w:tcBorders>
              <w:top w:val="nil"/>
              <w:left w:val="nil"/>
              <w:bottom w:val="nil"/>
              <w:right w:val="nil"/>
            </w:tcBorders>
            <w:shd w:val="clear" w:color="auto" w:fill="auto"/>
            <w:vAlign w:val="bottom"/>
            <w:hideMark/>
          </w:tcPr>
          <w:p w:rsidR="00420987" w:rsidRPr="000B01C9" w:rsidRDefault="00507213" w:rsidP="000B1B1E">
            <w:pPr>
              <w:pStyle w:val="a0"/>
              <w:rPr>
                <w:color w:val="auto"/>
                <w:szCs w:val="20"/>
                <w:lang w:val="bg-BG"/>
              </w:rPr>
            </w:pPr>
            <w:r w:rsidRPr="000B01C9">
              <w:rPr>
                <w:color w:val="auto"/>
                <w:szCs w:val="20"/>
                <w:lang w:val="bg-BG"/>
              </w:rPr>
              <w:t>148</w:t>
            </w:r>
          </w:p>
        </w:tc>
        <w:tc>
          <w:tcPr>
            <w:tcW w:w="527" w:type="pct"/>
            <w:tcBorders>
              <w:top w:val="nil"/>
              <w:left w:val="nil"/>
              <w:bottom w:val="nil"/>
              <w:right w:val="nil"/>
            </w:tcBorders>
            <w:shd w:val="clear" w:color="auto" w:fill="auto"/>
            <w:vAlign w:val="bottom"/>
            <w:hideMark/>
          </w:tcPr>
          <w:p w:rsidR="00420987" w:rsidRPr="000B01C9" w:rsidRDefault="00507213" w:rsidP="000B1B1E">
            <w:pPr>
              <w:pStyle w:val="a0"/>
              <w:rPr>
                <w:color w:val="auto"/>
                <w:szCs w:val="20"/>
                <w:lang w:val="bg-BG"/>
              </w:rPr>
            </w:pPr>
            <w:r w:rsidRPr="000B01C9">
              <w:rPr>
                <w:color w:val="auto"/>
                <w:szCs w:val="20"/>
                <w:lang w:val="bg-BG"/>
              </w:rPr>
              <w:t>233</w:t>
            </w:r>
          </w:p>
        </w:tc>
      </w:tr>
      <w:tr w:rsidR="008D6762" w:rsidRPr="000B01C9" w:rsidTr="00CA0DC7">
        <w:trPr>
          <w:trHeight w:val="170"/>
          <w:jc w:val="center"/>
        </w:trPr>
        <w:tc>
          <w:tcPr>
            <w:tcW w:w="3420" w:type="pct"/>
            <w:tcBorders>
              <w:top w:val="nil"/>
              <w:left w:val="nil"/>
              <w:bottom w:val="nil"/>
              <w:right w:val="nil"/>
            </w:tcBorders>
            <w:shd w:val="clear" w:color="auto" w:fill="auto"/>
            <w:vAlign w:val="bottom"/>
            <w:hideMark/>
          </w:tcPr>
          <w:p w:rsidR="001C398A" w:rsidRPr="000B01C9" w:rsidRDefault="00420987">
            <w:pPr>
              <w:pStyle w:val="a"/>
              <w:rPr>
                <w:b/>
                <w:color w:val="auto"/>
                <w:szCs w:val="20"/>
              </w:rPr>
            </w:pPr>
            <w:r w:rsidRPr="000B01C9">
              <w:rPr>
                <w:b/>
                <w:color w:val="auto"/>
                <w:szCs w:val="20"/>
              </w:rPr>
              <w:t xml:space="preserve">Салдо към 31 </w:t>
            </w:r>
            <w:r w:rsidR="005E0324" w:rsidRPr="000B01C9">
              <w:rPr>
                <w:b/>
                <w:color w:val="auto"/>
                <w:szCs w:val="20"/>
                <w:lang w:val="bg-BG"/>
              </w:rPr>
              <w:t>декември</w:t>
            </w:r>
            <w:r w:rsidR="005E0324" w:rsidRPr="000B01C9">
              <w:rPr>
                <w:b/>
                <w:color w:val="auto"/>
                <w:szCs w:val="20"/>
              </w:rPr>
              <w:t xml:space="preserve"> </w:t>
            </w:r>
            <w:r w:rsidR="00507213" w:rsidRPr="000B01C9">
              <w:rPr>
                <w:b/>
                <w:color w:val="auto"/>
                <w:szCs w:val="20"/>
              </w:rPr>
              <w:t>201</w:t>
            </w:r>
            <w:r w:rsidR="00507213" w:rsidRPr="000B01C9">
              <w:rPr>
                <w:b/>
                <w:color w:val="auto"/>
                <w:szCs w:val="20"/>
                <w:lang w:val="bg-BG"/>
              </w:rPr>
              <w:t>5</w:t>
            </w:r>
            <w:r w:rsidR="00507213" w:rsidRPr="000B01C9">
              <w:rPr>
                <w:b/>
                <w:color w:val="auto"/>
                <w:szCs w:val="20"/>
              </w:rPr>
              <w:t xml:space="preserve"> </w:t>
            </w:r>
            <w:r w:rsidRPr="000B01C9">
              <w:rPr>
                <w:b/>
                <w:color w:val="auto"/>
                <w:szCs w:val="20"/>
              </w:rPr>
              <w:t>година</w:t>
            </w:r>
          </w:p>
        </w:tc>
        <w:tc>
          <w:tcPr>
            <w:tcW w:w="527" w:type="pct"/>
            <w:tcBorders>
              <w:top w:val="single" w:sz="4" w:space="0" w:color="auto"/>
              <w:left w:val="nil"/>
              <w:bottom w:val="double" w:sz="6" w:space="0" w:color="auto"/>
              <w:right w:val="nil"/>
            </w:tcBorders>
            <w:shd w:val="clear" w:color="auto" w:fill="auto"/>
            <w:vAlign w:val="bottom"/>
            <w:hideMark/>
          </w:tcPr>
          <w:p w:rsidR="00420987" w:rsidRPr="000B01C9" w:rsidRDefault="00507213" w:rsidP="000B1B1E">
            <w:pPr>
              <w:pStyle w:val="a0"/>
              <w:rPr>
                <w:b/>
                <w:color w:val="auto"/>
                <w:szCs w:val="20"/>
                <w:lang w:val="bg-BG"/>
              </w:rPr>
            </w:pPr>
            <w:r w:rsidRPr="000B01C9">
              <w:rPr>
                <w:b/>
                <w:color w:val="auto"/>
                <w:szCs w:val="20"/>
                <w:lang w:val="bg-BG"/>
              </w:rPr>
              <w:t>1,923</w:t>
            </w:r>
          </w:p>
        </w:tc>
        <w:tc>
          <w:tcPr>
            <w:tcW w:w="527" w:type="pct"/>
            <w:tcBorders>
              <w:top w:val="single" w:sz="4" w:space="0" w:color="auto"/>
              <w:left w:val="nil"/>
              <w:bottom w:val="double" w:sz="6" w:space="0" w:color="auto"/>
              <w:right w:val="nil"/>
            </w:tcBorders>
            <w:shd w:val="clear" w:color="auto" w:fill="auto"/>
            <w:vAlign w:val="bottom"/>
            <w:hideMark/>
          </w:tcPr>
          <w:p w:rsidR="00420987" w:rsidRPr="000B01C9" w:rsidRDefault="000B61A1" w:rsidP="000B1B1E">
            <w:pPr>
              <w:pStyle w:val="a0"/>
              <w:rPr>
                <w:b/>
                <w:color w:val="auto"/>
                <w:szCs w:val="20"/>
                <w:lang w:val="bg-BG"/>
              </w:rPr>
            </w:pPr>
            <w:r w:rsidRPr="000B01C9">
              <w:rPr>
                <w:b/>
                <w:color w:val="auto"/>
                <w:szCs w:val="20"/>
                <w:lang w:val="bg-BG"/>
              </w:rPr>
              <w:t>345</w:t>
            </w:r>
          </w:p>
        </w:tc>
        <w:tc>
          <w:tcPr>
            <w:tcW w:w="527" w:type="pct"/>
            <w:tcBorders>
              <w:top w:val="single" w:sz="4" w:space="0" w:color="auto"/>
              <w:left w:val="nil"/>
              <w:bottom w:val="double" w:sz="6" w:space="0" w:color="auto"/>
              <w:right w:val="nil"/>
            </w:tcBorders>
            <w:shd w:val="clear" w:color="auto" w:fill="auto"/>
            <w:vAlign w:val="bottom"/>
            <w:hideMark/>
          </w:tcPr>
          <w:p w:rsidR="00420987" w:rsidRPr="000B01C9" w:rsidRDefault="00507213" w:rsidP="000B1B1E">
            <w:pPr>
              <w:pStyle w:val="a0"/>
              <w:rPr>
                <w:b/>
                <w:color w:val="auto"/>
                <w:szCs w:val="20"/>
                <w:lang w:val="bg-BG"/>
              </w:rPr>
            </w:pPr>
            <w:r w:rsidRPr="000B01C9">
              <w:rPr>
                <w:b/>
                <w:color w:val="auto"/>
                <w:szCs w:val="20"/>
                <w:lang w:val="bg-BG"/>
              </w:rPr>
              <w:t>2,268</w:t>
            </w:r>
          </w:p>
        </w:tc>
      </w:tr>
      <w:tr w:rsidR="008D6762" w:rsidRPr="000B01C9" w:rsidTr="00CA0DC7">
        <w:trPr>
          <w:trHeight w:val="170"/>
          <w:jc w:val="center"/>
        </w:trPr>
        <w:tc>
          <w:tcPr>
            <w:tcW w:w="3420" w:type="pct"/>
            <w:tcBorders>
              <w:top w:val="nil"/>
              <w:left w:val="nil"/>
              <w:bottom w:val="nil"/>
              <w:right w:val="nil"/>
            </w:tcBorders>
            <w:shd w:val="clear" w:color="auto" w:fill="auto"/>
            <w:vAlign w:val="bottom"/>
            <w:hideMark/>
          </w:tcPr>
          <w:p w:rsidR="0038673B" w:rsidRPr="000B01C9" w:rsidRDefault="00420987">
            <w:pPr>
              <w:pStyle w:val="a"/>
              <w:rPr>
                <w:color w:val="auto"/>
                <w:szCs w:val="20"/>
                <w:lang w:val="bg-BG"/>
              </w:rPr>
            </w:pPr>
            <w:r w:rsidRPr="000B01C9">
              <w:rPr>
                <w:color w:val="auto"/>
                <w:szCs w:val="20"/>
                <w:lang w:val="bg-BG"/>
              </w:rPr>
              <w:t xml:space="preserve">Начислен приход от лихва по ефективен лихвен процент, включен в текущата печалба за </w:t>
            </w:r>
            <w:r w:rsidR="00341FC7" w:rsidRPr="000B01C9">
              <w:rPr>
                <w:color w:val="auto"/>
                <w:szCs w:val="20"/>
                <w:lang w:val="bg-BG"/>
              </w:rPr>
              <w:t xml:space="preserve">периода </w:t>
            </w:r>
            <w:r w:rsidRPr="000B01C9">
              <w:rPr>
                <w:i/>
                <w:color w:val="auto"/>
                <w:szCs w:val="20"/>
                <w:lang w:val="bg-BG"/>
              </w:rPr>
              <w:t>(Приложение № 10)</w:t>
            </w:r>
          </w:p>
        </w:tc>
        <w:tc>
          <w:tcPr>
            <w:tcW w:w="527" w:type="pct"/>
            <w:tcBorders>
              <w:top w:val="nil"/>
              <w:left w:val="nil"/>
              <w:bottom w:val="nil"/>
              <w:right w:val="nil"/>
            </w:tcBorders>
            <w:shd w:val="clear" w:color="auto" w:fill="auto"/>
            <w:vAlign w:val="bottom"/>
            <w:hideMark/>
          </w:tcPr>
          <w:p w:rsidR="001D7B0B" w:rsidRPr="000B01C9" w:rsidRDefault="00794336">
            <w:pPr>
              <w:pStyle w:val="a0"/>
              <w:rPr>
                <w:color w:val="auto"/>
                <w:szCs w:val="20"/>
              </w:rPr>
            </w:pPr>
            <w:r w:rsidRPr="000B01C9">
              <w:rPr>
                <w:color w:val="auto"/>
                <w:szCs w:val="20"/>
              </w:rPr>
              <w:t>6</w:t>
            </w:r>
            <w:r w:rsidR="00483CD7" w:rsidRPr="000B01C9">
              <w:rPr>
                <w:color w:val="auto"/>
                <w:szCs w:val="20"/>
              </w:rPr>
              <w:t>3</w:t>
            </w:r>
          </w:p>
        </w:tc>
        <w:tc>
          <w:tcPr>
            <w:tcW w:w="527" w:type="pct"/>
            <w:tcBorders>
              <w:top w:val="nil"/>
              <w:left w:val="nil"/>
              <w:bottom w:val="nil"/>
              <w:right w:val="nil"/>
            </w:tcBorders>
            <w:shd w:val="clear" w:color="auto" w:fill="auto"/>
            <w:vAlign w:val="bottom"/>
            <w:hideMark/>
          </w:tcPr>
          <w:p w:rsidR="00420987" w:rsidRPr="000B01C9" w:rsidRDefault="00794336" w:rsidP="000B1B1E">
            <w:pPr>
              <w:pStyle w:val="a0"/>
              <w:rPr>
                <w:color w:val="auto"/>
                <w:szCs w:val="20"/>
              </w:rPr>
            </w:pPr>
            <w:r w:rsidRPr="000B01C9">
              <w:rPr>
                <w:color w:val="auto"/>
                <w:szCs w:val="20"/>
              </w:rPr>
              <w:t>-</w:t>
            </w:r>
          </w:p>
        </w:tc>
        <w:tc>
          <w:tcPr>
            <w:tcW w:w="527" w:type="pct"/>
            <w:tcBorders>
              <w:top w:val="nil"/>
              <w:left w:val="nil"/>
              <w:bottom w:val="nil"/>
              <w:right w:val="nil"/>
            </w:tcBorders>
            <w:shd w:val="clear" w:color="auto" w:fill="auto"/>
            <w:vAlign w:val="bottom"/>
            <w:hideMark/>
          </w:tcPr>
          <w:p w:rsidR="001D7B0B" w:rsidRPr="000B01C9" w:rsidRDefault="00794336">
            <w:pPr>
              <w:pStyle w:val="a0"/>
              <w:rPr>
                <w:bCs/>
                <w:color w:val="auto"/>
                <w:szCs w:val="20"/>
              </w:rPr>
            </w:pPr>
            <w:r w:rsidRPr="000B01C9">
              <w:rPr>
                <w:color w:val="auto"/>
                <w:szCs w:val="20"/>
              </w:rPr>
              <w:t>6</w:t>
            </w:r>
            <w:r w:rsidR="00483CD7" w:rsidRPr="000B01C9">
              <w:rPr>
                <w:color w:val="auto"/>
                <w:szCs w:val="20"/>
              </w:rPr>
              <w:t>3</w:t>
            </w:r>
          </w:p>
        </w:tc>
      </w:tr>
      <w:tr w:rsidR="008D6762" w:rsidRPr="000B01C9" w:rsidTr="00CA0DC7">
        <w:trPr>
          <w:trHeight w:val="170"/>
          <w:jc w:val="center"/>
        </w:trPr>
        <w:tc>
          <w:tcPr>
            <w:tcW w:w="3420" w:type="pct"/>
            <w:tcBorders>
              <w:top w:val="nil"/>
              <w:left w:val="nil"/>
              <w:bottom w:val="nil"/>
              <w:right w:val="nil"/>
            </w:tcBorders>
            <w:shd w:val="clear" w:color="auto" w:fill="auto"/>
            <w:vAlign w:val="bottom"/>
            <w:hideMark/>
          </w:tcPr>
          <w:p w:rsidR="00420987" w:rsidRPr="000B01C9" w:rsidRDefault="00420987" w:rsidP="000B1B1E">
            <w:pPr>
              <w:pStyle w:val="a"/>
              <w:rPr>
                <w:color w:val="auto"/>
                <w:szCs w:val="20"/>
              </w:rPr>
            </w:pPr>
            <w:r w:rsidRPr="000B01C9">
              <w:rPr>
                <w:color w:val="auto"/>
                <w:szCs w:val="20"/>
              </w:rPr>
              <w:t>Получена купонна лихва</w:t>
            </w:r>
          </w:p>
        </w:tc>
        <w:tc>
          <w:tcPr>
            <w:tcW w:w="527" w:type="pct"/>
            <w:tcBorders>
              <w:top w:val="nil"/>
              <w:left w:val="nil"/>
              <w:bottom w:val="nil"/>
              <w:right w:val="nil"/>
            </w:tcBorders>
            <w:shd w:val="clear" w:color="auto" w:fill="auto"/>
            <w:noWrap/>
            <w:vAlign w:val="bottom"/>
            <w:hideMark/>
          </w:tcPr>
          <w:p w:rsidR="004059EF" w:rsidRPr="000B01C9" w:rsidRDefault="00794336">
            <w:pPr>
              <w:pStyle w:val="a0"/>
              <w:rPr>
                <w:bCs/>
                <w:color w:val="auto"/>
                <w:szCs w:val="20"/>
              </w:rPr>
            </w:pPr>
            <w:r w:rsidRPr="000B01C9">
              <w:rPr>
                <w:color w:val="auto"/>
                <w:szCs w:val="20"/>
              </w:rPr>
              <w:t>(</w:t>
            </w:r>
            <w:r w:rsidRPr="000B01C9">
              <w:rPr>
                <w:color w:val="auto"/>
                <w:szCs w:val="20"/>
                <w:lang w:val="bg-BG"/>
              </w:rPr>
              <w:t>84</w:t>
            </w:r>
            <w:r w:rsidRPr="000B01C9">
              <w:rPr>
                <w:color w:val="auto"/>
                <w:szCs w:val="20"/>
              </w:rPr>
              <w:t>)</w:t>
            </w:r>
          </w:p>
        </w:tc>
        <w:tc>
          <w:tcPr>
            <w:tcW w:w="527" w:type="pct"/>
            <w:tcBorders>
              <w:top w:val="nil"/>
              <w:left w:val="nil"/>
              <w:bottom w:val="nil"/>
              <w:right w:val="nil"/>
            </w:tcBorders>
            <w:shd w:val="clear" w:color="auto" w:fill="auto"/>
            <w:vAlign w:val="bottom"/>
            <w:hideMark/>
          </w:tcPr>
          <w:p w:rsidR="00420987" w:rsidRPr="000B01C9" w:rsidRDefault="00794336" w:rsidP="000B1B1E">
            <w:pPr>
              <w:pStyle w:val="a0"/>
              <w:widowControl w:val="0"/>
              <w:ind w:firstLine="709"/>
              <w:rPr>
                <w:color w:val="auto"/>
                <w:szCs w:val="20"/>
              </w:rPr>
            </w:pPr>
            <w:r w:rsidRPr="000B01C9">
              <w:rPr>
                <w:color w:val="auto"/>
                <w:szCs w:val="20"/>
              </w:rPr>
              <w:t>-</w:t>
            </w:r>
          </w:p>
        </w:tc>
        <w:tc>
          <w:tcPr>
            <w:tcW w:w="527" w:type="pct"/>
            <w:tcBorders>
              <w:top w:val="nil"/>
              <w:left w:val="nil"/>
              <w:bottom w:val="nil"/>
              <w:right w:val="nil"/>
            </w:tcBorders>
            <w:shd w:val="clear" w:color="auto" w:fill="auto"/>
            <w:vAlign w:val="bottom"/>
            <w:hideMark/>
          </w:tcPr>
          <w:p w:rsidR="004059EF" w:rsidRPr="000B01C9" w:rsidRDefault="00794336">
            <w:pPr>
              <w:pStyle w:val="a0"/>
              <w:rPr>
                <w:bCs/>
                <w:color w:val="auto"/>
                <w:szCs w:val="20"/>
              </w:rPr>
            </w:pPr>
            <w:r w:rsidRPr="000B01C9">
              <w:rPr>
                <w:color w:val="auto"/>
                <w:szCs w:val="20"/>
              </w:rPr>
              <w:t>(</w:t>
            </w:r>
            <w:r w:rsidRPr="000B01C9">
              <w:rPr>
                <w:color w:val="auto"/>
                <w:szCs w:val="20"/>
                <w:lang w:val="bg-BG"/>
              </w:rPr>
              <w:t>84</w:t>
            </w:r>
            <w:r w:rsidRPr="000B01C9">
              <w:rPr>
                <w:color w:val="auto"/>
                <w:szCs w:val="20"/>
              </w:rPr>
              <w:t>)</w:t>
            </w:r>
          </w:p>
        </w:tc>
      </w:tr>
      <w:tr w:rsidR="008D6762" w:rsidRPr="000B01C9" w:rsidTr="00CC434F">
        <w:trPr>
          <w:trHeight w:val="523"/>
          <w:jc w:val="center"/>
        </w:trPr>
        <w:tc>
          <w:tcPr>
            <w:tcW w:w="3420" w:type="pct"/>
            <w:tcBorders>
              <w:top w:val="nil"/>
              <w:left w:val="nil"/>
              <w:bottom w:val="nil"/>
              <w:right w:val="nil"/>
            </w:tcBorders>
            <w:shd w:val="clear" w:color="auto" w:fill="auto"/>
            <w:hideMark/>
          </w:tcPr>
          <w:p w:rsidR="00420987" w:rsidRPr="000B01C9" w:rsidRDefault="00420987" w:rsidP="000B1B1E">
            <w:pPr>
              <w:pStyle w:val="a"/>
              <w:rPr>
                <w:color w:val="auto"/>
                <w:szCs w:val="20"/>
                <w:lang w:val="bg-BG"/>
              </w:rPr>
            </w:pPr>
            <w:r w:rsidRPr="000B01C9">
              <w:rPr>
                <w:color w:val="auto"/>
                <w:szCs w:val="20"/>
                <w:lang w:val="bg-BG"/>
              </w:rPr>
              <w:t>Нереализирана печалба/(загуба), включена в друг всеобхватен доход</w:t>
            </w:r>
            <w:r w:rsidR="004044DC" w:rsidRPr="000B01C9">
              <w:rPr>
                <w:color w:val="auto"/>
                <w:szCs w:val="20"/>
                <w:lang w:val="bg-BG"/>
              </w:rPr>
              <w:t xml:space="preserve"> </w:t>
            </w:r>
            <w:r w:rsidRPr="000B01C9">
              <w:rPr>
                <w:i/>
                <w:iCs/>
                <w:color w:val="auto"/>
                <w:szCs w:val="20"/>
                <w:lang w:val="bg-BG"/>
              </w:rPr>
              <w:t>(</w:t>
            </w:r>
            <w:r w:rsidR="00AC5225" w:rsidRPr="000B01C9">
              <w:rPr>
                <w:i/>
                <w:iCs/>
                <w:color w:val="auto"/>
                <w:szCs w:val="20"/>
                <w:lang w:val="bg-BG"/>
              </w:rPr>
              <w:t>Приложение № 12</w:t>
            </w:r>
            <w:r w:rsidRPr="000B01C9">
              <w:rPr>
                <w:i/>
                <w:iCs/>
                <w:color w:val="auto"/>
                <w:szCs w:val="20"/>
                <w:lang w:val="bg-BG"/>
              </w:rPr>
              <w:t>)</w:t>
            </w:r>
          </w:p>
        </w:tc>
        <w:tc>
          <w:tcPr>
            <w:tcW w:w="527" w:type="pct"/>
            <w:tcBorders>
              <w:top w:val="nil"/>
              <w:left w:val="nil"/>
              <w:bottom w:val="nil"/>
              <w:right w:val="nil"/>
            </w:tcBorders>
            <w:shd w:val="clear" w:color="auto" w:fill="auto"/>
            <w:vAlign w:val="bottom"/>
            <w:hideMark/>
          </w:tcPr>
          <w:p w:rsidR="001D7B0B" w:rsidRPr="000B01C9" w:rsidRDefault="00794336">
            <w:pPr>
              <w:pStyle w:val="a0"/>
              <w:rPr>
                <w:color w:val="auto"/>
                <w:szCs w:val="20"/>
              </w:rPr>
            </w:pPr>
            <w:r w:rsidRPr="000B01C9">
              <w:rPr>
                <w:color w:val="auto"/>
                <w:szCs w:val="20"/>
              </w:rPr>
              <w:t>70</w:t>
            </w:r>
          </w:p>
        </w:tc>
        <w:tc>
          <w:tcPr>
            <w:tcW w:w="527" w:type="pct"/>
            <w:tcBorders>
              <w:top w:val="nil"/>
              <w:left w:val="nil"/>
              <w:bottom w:val="nil"/>
              <w:right w:val="nil"/>
            </w:tcBorders>
            <w:shd w:val="clear" w:color="auto" w:fill="auto"/>
            <w:vAlign w:val="bottom"/>
            <w:hideMark/>
          </w:tcPr>
          <w:p w:rsidR="001D7B0B" w:rsidRPr="000B01C9" w:rsidRDefault="00794336">
            <w:pPr>
              <w:pStyle w:val="a0"/>
              <w:widowControl w:val="0"/>
              <w:rPr>
                <w:color w:val="auto"/>
                <w:szCs w:val="20"/>
                <w:lang w:val="bg-BG"/>
              </w:rPr>
            </w:pPr>
            <w:r w:rsidRPr="000B01C9">
              <w:rPr>
                <w:color w:val="auto"/>
                <w:szCs w:val="20"/>
                <w:lang w:val="bg-BG"/>
              </w:rPr>
              <w:t>(3</w:t>
            </w:r>
            <w:r w:rsidRPr="000B01C9">
              <w:rPr>
                <w:color w:val="auto"/>
                <w:szCs w:val="20"/>
              </w:rPr>
              <w:t>5</w:t>
            </w:r>
            <w:r w:rsidRPr="000B01C9">
              <w:rPr>
                <w:color w:val="auto"/>
                <w:szCs w:val="20"/>
                <w:lang w:val="bg-BG"/>
              </w:rPr>
              <w:t>)</w:t>
            </w:r>
          </w:p>
        </w:tc>
        <w:tc>
          <w:tcPr>
            <w:tcW w:w="527" w:type="pct"/>
            <w:tcBorders>
              <w:top w:val="nil"/>
              <w:left w:val="nil"/>
              <w:bottom w:val="nil"/>
              <w:right w:val="nil"/>
            </w:tcBorders>
            <w:shd w:val="clear" w:color="auto" w:fill="auto"/>
            <w:vAlign w:val="bottom"/>
            <w:hideMark/>
          </w:tcPr>
          <w:p w:rsidR="000B3751" w:rsidRPr="000B01C9" w:rsidRDefault="000B3751" w:rsidP="00F023DF">
            <w:pPr>
              <w:pStyle w:val="a0"/>
              <w:rPr>
                <w:color w:val="auto"/>
                <w:szCs w:val="20"/>
              </w:rPr>
            </w:pPr>
          </w:p>
          <w:p w:rsidR="00483CD7" w:rsidRPr="000B01C9" w:rsidRDefault="00794336" w:rsidP="00F023DF">
            <w:pPr>
              <w:pStyle w:val="a0"/>
              <w:rPr>
                <w:color w:val="auto"/>
                <w:szCs w:val="20"/>
              </w:rPr>
            </w:pPr>
            <w:r w:rsidRPr="000B01C9">
              <w:rPr>
                <w:color w:val="auto"/>
                <w:szCs w:val="20"/>
              </w:rPr>
              <w:t>35</w:t>
            </w:r>
          </w:p>
        </w:tc>
      </w:tr>
      <w:tr w:rsidR="00420987" w:rsidRPr="000B01C9" w:rsidTr="00CA0DC7">
        <w:trPr>
          <w:trHeight w:val="170"/>
          <w:jc w:val="center"/>
        </w:trPr>
        <w:tc>
          <w:tcPr>
            <w:tcW w:w="3420" w:type="pct"/>
            <w:tcBorders>
              <w:top w:val="nil"/>
              <w:left w:val="nil"/>
              <w:bottom w:val="nil"/>
              <w:right w:val="nil"/>
            </w:tcBorders>
            <w:shd w:val="clear" w:color="auto" w:fill="auto"/>
            <w:vAlign w:val="bottom"/>
            <w:hideMark/>
          </w:tcPr>
          <w:p w:rsidR="0020388B" w:rsidRPr="000B01C9" w:rsidRDefault="00420987">
            <w:pPr>
              <w:pStyle w:val="a"/>
              <w:rPr>
                <w:b/>
                <w:bCs/>
                <w:szCs w:val="20"/>
              </w:rPr>
            </w:pPr>
            <w:r w:rsidRPr="000B01C9">
              <w:rPr>
                <w:b/>
                <w:szCs w:val="20"/>
              </w:rPr>
              <w:t xml:space="preserve">Салдо към </w:t>
            </w:r>
            <w:r w:rsidR="0035553F" w:rsidRPr="000B01C9">
              <w:rPr>
                <w:b/>
                <w:szCs w:val="20"/>
                <w:lang w:val="bg-BG"/>
              </w:rPr>
              <w:t>31 декември</w:t>
            </w:r>
            <w:r w:rsidR="00085824" w:rsidRPr="000B01C9">
              <w:rPr>
                <w:b/>
                <w:szCs w:val="20"/>
                <w:lang w:val="bg-BG"/>
              </w:rPr>
              <w:t xml:space="preserve"> </w:t>
            </w:r>
            <w:r w:rsidR="00507213" w:rsidRPr="000B01C9">
              <w:rPr>
                <w:b/>
                <w:szCs w:val="20"/>
              </w:rPr>
              <w:t>201</w:t>
            </w:r>
            <w:r w:rsidR="00507213" w:rsidRPr="000B01C9">
              <w:rPr>
                <w:b/>
                <w:szCs w:val="20"/>
                <w:lang w:val="bg-BG"/>
              </w:rPr>
              <w:t>6</w:t>
            </w:r>
            <w:r w:rsidR="00507213" w:rsidRPr="000B01C9">
              <w:rPr>
                <w:b/>
                <w:szCs w:val="20"/>
              </w:rPr>
              <w:t xml:space="preserve"> </w:t>
            </w:r>
            <w:r w:rsidRPr="000B01C9">
              <w:rPr>
                <w:b/>
                <w:szCs w:val="20"/>
              </w:rPr>
              <w:t>година</w:t>
            </w:r>
          </w:p>
        </w:tc>
        <w:tc>
          <w:tcPr>
            <w:tcW w:w="527" w:type="pct"/>
            <w:tcBorders>
              <w:top w:val="single" w:sz="4" w:space="0" w:color="auto"/>
              <w:left w:val="nil"/>
              <w:bottom w:val="double" w:sz="6" w:space="0" w:color="auto"/>
              <w:right w:val="nil"/>
            </w:tcBorders>
            <w:shd w:val="clear" w:color="auto" w:fill="auto"/>
            <w:vAlign w:val="bottom"/>
            <w:hideMark/>
          </w:tcPr>
          <w:p w:rsidR="001D7B0B" w:rsidRPr="000B01C9" w:rsidRDefault="00794336">
            <w:pPr>
              <w:pStyle w:val="a0"/>
              <w:rPr>
                <w:b/>
                <w:szCs w:val="20"/>
              </w:rPr>
            </w:pPr>
            <w:r w:rsidRPr="000B01C9">
              <w:rPr>
                <w:b/>
                <w:szCs w:val="20"/>
              </w:rPr>
              <w:t>1,97</w:t>
            </w:r>
            <w:r w:rsidR="00483CD7" w:rsidRPr="000B01C9">
              <w:rPr>
                <w:b/>
                <w:szCs w:val="20"/>
              </w:rPr>
              <w:t>2</w:t>
            </w:r>
          </w:p>
        </w:tc>
        <w:tc>
          <w:tcPr>
            <w:tcW w:w="527" w:type="pct"/>
            <w:tcBorders>
              <w:top w:val="single" w:sz="4" w:space="0" w:color="auto"/>
              <w:left w:val="nil"/>
              <w:bottom w:val="double" w:sz="6" w:space="0" w:color="auto"/>
              <w:right w:val="nil"/>
            </w:tcBorders>
            <w:shd w:val="clear" w:color="auto" w:fill="auto"/>
            <w:vAlign w:val="bottom"/>
            <w:hideMark/>
          </w:tcPr>
          <w:p w:rsidR="00420987" w:rsidRPr="000B01C9" w:rsidRDefault="00794336" w:rsidP="00073B43">
            <w:pPr>
              <w:pStyle w:val="a0"/>
              <w:rPr>
                <w:b/>
                <w:szCs w:val="20"/>
              </w:rPr>
            </w:pPr>
            <w:r w:rsidRPr="000B01C9">
              <w:rPr>
                <w:b/>
                <w:szCs w:val="20"/>
              </w:rPr>
              <w:t>310</w:t>
            </w:r>
          </w:p>
        </w:tc>
        <w:tc>
          <w:tcPr>
            <w:tcW w:w="527" w:type="pct"/>
            <w:tcBorders>
              <w:top w:val="single" w:sz="4" w:space="0" w:color="auto"/>
              <w:left w:val="nil"/>
              <w:bottom w:val="double" w:sz="6" w:space="0" w:color="auto"/>
              <w:right w:val="nil"/>
            </w:tcBorders>
            <w:shd w:val="clear" w:color="auto" w:fill="auto"/>
            <w:vAlign w:val="bottom"/>
            <w:hideMark/>
          </w:tcPr>
          <w:p w:rsidR="001D7B0B" w:rsidRPr="000B01C9" w:rsidRDefault="00197355">
            <w:pPr>
              <w:pStyle w:val="a0"/>
              <w:rPr>
                <w:b/>
                <w:szCs w:val="20"/>
              </w:rPr>
            </w:pPr>
            <w:r w:rsidRPr="000B01C9">
              <w:rPr>
                <w:b/>
                <w:szCs w:val="20"/>
              </w:rPr>
              <w:t>2</w:t>
            </w:r>
            <w:r w:rsidRPr="000B01C9">
              <w:rPr>
                <w:b/>
                <w:szCs w:val="20"/>
                <w:lang w:val="bg-BG"/>
              </w:rPr>
              <w:t>,</w:t>
            </w:r>
            <w:r w:rsidR="00794336" w:rsidRPr="000B01C9">
              <w:rPr>
                <w:b/>
                <w:szCs w:val="20"/>
              </w:rPr>
              <w:t>28</w:t>
            </w:r>
            <w:r w:rsidR="00483CD7" w:rsidRPr="000B01C9">
              <w:rPr>
                <w:b/>
                <w:szCs w:val="20"/>
              </w:rPr>
              <w:t>2</w:t>
            </w:r>
          </w:p>
        </w:tc>
      </w:tr>
    </w:tbl>
    <w:p w:rsidR="002B3A03" w:rsidRPr="000B01C9" w:rsidRDefault="002B3A03" w:rsidP="00410D11">
      <w:pPr>
        <w:rPr>
          <w:lang w:val="en-US"/>
        </w:rPr>
      </w:pPr>
      <w:bookmarkStart w:id="87" w:name="_Toc418084385"/>
    </w:p>
    <w:p w:rsidR="007409F3" w:rsidRPr="000B01C9" w:rsidRDefault="007409F3" w:rsidP="00410D11">
      <w:pPr>
        <w:rPr>
          <w:lang w:val="en-US"/>
        </w:rPr>
      </w:pPr>
    </w:p>
    <w:p w:rsidR="007409F3" w:rsidRPr="000B01C9" w:rsidRDefault="007409F3" w:rsidP="00410D11"/>
    <w:p w:rsidR="002B3A03" w:rsidRPr="000B01C9" w:rsidRDefault="002B3A03" w:rsidP="00410D11">
      <w:r w:rsidRPr="000B01C9">
        <w:t>Техники за оценяване и значими ненаблюдаеми входящи данни</w:t>
      </w:r>
    </w:p>
    <w:p w:rsidR="00D6617D" w:rsidRPr="000B01C9" w:rsidRDefault="00D6617D" w:rsidP="00410D11"/>
    <w:p w:rsidR="002B3A03" w:rsidRPr="000B01C9" w:rsidRDefault="002B3A03" w:rsidP="00410D11">
      <w:r w:rsidRPr="000B01C9">
        <w:t>Таблицата по-долу показва техниките за оценяване към 31 декември, използвани при оценките по справедлива стойност на Ниво 3, както и използваните значими ненаблюдаеми входящи данни:</w:t>
      </w:r>
    </w:p>
    <w:p w:rsidR="00D6617D" w:rsidRPr="000B01C9" w:rsidRDefault="00D6617D" w:rsidP="00410D11"/>
    <w:tbl>
      <w:tblPr>
        <w:tblW w:w="10021" w:type="dxa"/>
        <w:tblInd w:w="89" w:type="dxa"/>
        <w:tblCellMar>
          <w:left w:w="6" w:type="dxa"/>
          <w:right w:w="6" w:type="dxa"/>
        </w:tblCellMar>
        <w:tblLook w:val="04A0"/>
      </w:tblPr>
      <w:tblGrid>
        <w:gridCol w:w="3373"/>
        <w:gridCol w:w="214"/>
        <w:gridCol w:w="2360"/>
        <w:gridCol w:w="540"/>
        <w:gridCol w:w="3534"/>
      </w:tblGrid>
      <w:tr w:rsidR="002B3A03" w:rsidRPr="000B01C9" w:rsidTr="005718CB">
        <w:trPr>
          <w:trHeight w:val="170"/>
        </w:trPr>
        <w:tc>
          <w:tcPr>
            <w:tcW w:w="3373" w:type="dxa"/>
            <w:tcBorders>
              <w:top w:val="nil"/>
              <w:left w:val="nil"/>
              <w:bottom w:val="single" w:sz="4" w:space="0" w:color="auto"/>
              <w:right w:val="nil"/>
            </w:tcBorders>
            <w:shd w:val="clear" w:color="auto" w:fill="auto"/>
            <w:hideMark/>
          </w:tcPr>
          <w:p w:rsidR="002B3A03" w:rsidRPr="000B01C9" w:rsidRDefault="002B3A03" w:rsidP="00410D11">
            <w:r w:rsidRPr="000B01C9">
              <w:t>Инвестиции в акции и дялове в капитала на други дружества и предприятия (малцинствено участие)</w:t>
            </w:r>
          </w:p>
        </w:tc>
        <w:tc>
          <w:tcPr>
            <w:tcW w:w="214" w:type="dxa"/>
            <w:tcBorders>
              <w:top w:val="nil"/>
              <w:left w:val="nil"/>
              <w:bottom w:val="nil"/>
              <w:right w:val="nil"/>
            </w:tcBorders>
            <w:shd w:val="clear" w:color="auto" w:fill="auto"/>
            <w:noWrap/>
            <w:hideMark/>
          </w:tcPr>
          <w:p w:rsidR="002B3A03" w:rsidRPr="000B01C9" w:rsidRDefault="002B3A03" w:rsidP="00410D11"/>
        </w:tc>
        <w:tc>
          <w:tcPr>
            <w:tcW w:w="2360" w:type="dxa"/>
            <w:tcBorders>
              <w:top w:val="nil"/>
              <w:left w:val="nil"/>
              <w:bottom w:val="single" w:sz="4" w:space="0" w:color="auto"/>
              <w:right w:val="nil"/>
            </w:tcBorders>
            <w:shd w:val="clear" w:color="auto" w:fill="auto"/>
            <w:hideMark/>
          </w:tcPr>
          <w:p w:rsidR="002B3A03" w:rsidRPr="000B01C9" w:rsidRDefault="002B3A03" w:rsidP="00410D11">
            <w:r w:rsidRPr="000B01C9">
              <w:t>Подходи и техники за оценяване</w:t>
            </w:r>
          </w:p>
        </w:tc>
        <w:tc>
          <w:tcPr>
            <w:tcW w:w="540" w:type="dxa"/>
            <w:tcBorders>
              <w:top w:val="nil"/>
              <w:left w:val="nil"/>
              <w:bottom w:val="nil"/>
              <w:right w:val="nil"/>
            </w:tcBorders>
            <w:shd w:val="clear" w:color="auto" w:fill="auto"/>
            <w:noWrap/>
            <w:vAlign w:val="bottom"/>
            <w:hideMark/>
          </w:tcPr>
          <w:p w:rsidR="002B3A03" w:rsidRPr="000B01C9" w:rsidRDefault="002B3A03" w:rsidP="00410D11"/>
        </w:tc>
        <w:tc>
          <w:tcPr>
            <w:tcW w:w="3534" w:type="dxa"/>
            <w:tcBorders>
              <w:top w:val="nil"/>
              <w:left w:val="nil"/>
              <w:bottom w:val="single" w:sz="4" w:space="0" w:color="auto"/>
              <w:right w:val="nil"/>
            </w:tcBorders>
            <w:shd w:val="clear" w:color="auto" w:fill="auto"/>
            <w:hideMark/>
          </w:tcPr>
          <w:p w:rsidR="002B3A03" w:rsidRPr="000B01C9" w:rsidRDefault="002B3A03" w:rsidP="00410D11">
            <w:r w:rsidRPr="000B01C9">
              <w:t>Значими ненаблюдаеми входящи данни</w:t>
            </w:r>
          </w:p>
        </w:tc>
      </w:tr>
      <w:tr w:rsidR="002B3A03" w:rsidRPr="000B01C9" w:rsidTr="005718CB">
        <w:trPr>
          <w:trHeight w:val="170"/>
        </w:trPr>
        <w:tc>
          <w:tcPr>
            <w:tcW w:w="3373" w:type="dxa"/>
            <w:vMerge w:val="restart"/>
            <w:tcBorders>
              <w:top w:val="nil"/>
              <w:left w:val="nil"/>
              <w:bottom w:val="single" w:sz="4" w:space="0" w:color="000000"/>
              <w:right w:val="nil"/>
            </w:tcBorders>
            <w:shd w:val="clear" w:color="auto" w:fill="auto"/>
            <w:noWrap/>
            <w:hideMark/>
          </w:tcPr>
          <w:p w:rsidR="002B3A03" w:rsidRPr="000B01C9" w:rsidRDefault="002B3A03" w:rsidP="00410D11">
            <w:r w:rsidRPr="000B01C9">
              <w:t>Ниво 3</w:t>
            </w:r>
          </w:p>
        </w:tc>
        <w:tc>
          <w:tcPr>
            <w:tcW w:w="214" w:type="dxa"/>
            <w:vMerge w:val="restart"/>
            <w:tcBorders>
              <w:top w:val="nil"/>
              <w:left w:val="nil"/>
              <w:bottom w:val="nil"/>
              <w:right w:val="nil"/>
            </w:tcBorders>
            <w:shd w:val="clear" w:color="auto" w:fill="auto"/>
            <w:noWrap/>
            <w:vAlign w:val="bottom"/>
            <w:hideMark/>
          </w:tcPr>
          <w:p w:rsidR="002B3A03" w:rsidRPr="000B01C9" w:rsidRDefault="002B3A03" w:rsidP="00410D11"/>
        </w:tc>
        <w:tc>
          <w:tcPr>
            <w:tcW w:w="2360" w:type="dxa"/>
            <w:tcBorders>
              <w:top w:val="nil"/>
              <w:left w:val="nil"/>
              <w:bottom w:val="nil"/>
              <w:right w:val="nil"/>
            </w:tcBorders>
            <w:shd w:val="clear" w:color="auto" w:fill="auto"/>
            <w:hideMark/>
          </w:tcPr>
          <w:p w:rsidR="002B3A03" w:rsidRPr="000B01C9" w:rsidRDefault="002B3A03" w:rsidP="00410D11">
            <w:r w:rsidRPr="000B01C9">
              <w:t>а.Приходен подход</w:t>
            </w:r>
          </w:p>
        </w:tc>
        <w:tc>
          <w:tcPr>
            <w:tcW w:w="540" w:type="dxa"/>
            <w:vMerge w:val="restart"/>
            <w:tcBorders>
              <w:top w:val="nil"/>
              <w:left w:val="nil"/>
              <w:bottom w:val="nil"/>
              <w:right w:val="nil"/>
            </w:tcBorders>
            <w:shd w:val="clear" w:color="auto" w:fill="auto"/>
            <w:noWrap/>
            <w:hideMark/>
          </w:tcPr>
          <w:p w:rsidR="002B3A03" w:rsidRPr="000B01C9" w:rsidRDefault="002B3A03" w:rsidP="00410D11"/>
        </w:tc>
        <w:tc>
          <w:tcPr>
            <w:tcW w:w="3534" w:type="dxa"/>
            <w:tcBorders>
              <w:top w:val="nil"/>
              <w:left w:val="nil"/>
              <w:bottom w:val="nil"/>
              <w:right w:val="nil"/>
            </w:tcBorders>
            <w:shd w:val="clear" w:color="auto" w:fill="auto"/>
            <w:hideMark/>
          </w:tcPr>
          <w:p w:rsidR="002B3A03" w:rsidRPr="000B01C9" w:rsidRDefault="002B3A03" w:rsidP="00410D11">
            <w:r w:rsidRPr="000B01C9">
              <w:t>* прогнозен годишен темп на изменение на свободните парични потоци/приходи</w:t>
            </w:r>
          </w:p>
        </w:tc>
      </w:tr>
      <w:tr w:rsidR="002B3A03" w:rsidRPr="000B01C9" w:rsidTr="005718CB">
        <w:trPr>
          <w:trHeight w:val="170"/>
        </w:trPr>
        <w:tc>
          <w:tcPr>
            <w:tcW w:w="3373" w:type="dxa"/>
            <w:vMerge/>
            <w:tcBorders>
              <w:top w:val="nil"/>
              <w:left w:val="nil"/>
              <w:bottom w:val="single" w:sz="4" w:space="0" w:color="000000"/>
              <w:right w:val="nil"/>
            </w:tcBorders>
            <w:vAlign w:val="center"/>
            <w:hideMark/>
          </w:tcPr>
          <w:p w:rsidR="002B3A03" w:rsidRPr="000B01C9" w:rsidRDefault="002B3A03" w:rsidP="00410D11"/>
        </w:tc>
        <w:tc>
          <w:tcPr>
            <w:tcW w:w="214" w:type="dxa"/>
            <w:vMerge/>
            <w:tcBorders>
              <w:top w:val="nil"/>
              <w:left w:val="nil"/>
              <w:bottom w:val="nil"/>
              <w:right w:val="nil"/>
            </w:tcBorders>
            <w:vAlign w:val="center"/>
            <w:hideMark/>
          </w:tcPr>
          <w:p w:rsidR="002B3A03" w:rsidRPr="000B01C9" w:rsidRDefault="002B3A03" w:rsidP="00410D11"/>
        </w:tc>
        <w:tc>
          <w:tcPr>
            <w:tcW w:w="2360" w:type="dxa"/>
            <w:tcBorders>
              <w:top w:val="nil"/>
              <w:left w:val="nil"/>
              <w:bottom w:val="nil"/>
              <w:right w:val="nil"/>
            </w:tcBorders>
            <w:shd w:val="clear" w:color="auto" w:fill="auto"/>
            <w:hideMark/>
          </w:tcPr>
          <w:p w:rsidR="002B3A03" w:rsidRPr="000B01C9" w:rsidRDefault="002B3A03" w:rsidP="00410D11">
            <w:r w:rsidRPr="000B01C9">
              <w:t>Оценъчна техника:</w:t>
            </w:r>
          </w:p>
        </w:tc>
        <w:tc>
          <w:tcPr>
            <w:tcW w:w="540" w:type="dxa"/>
            <w:vMerge/>
            <w:tcBorders>
              <w:top w:val="nil"/>
              <w:left w:val="nil"/>
              <w:bottom w:val="nil"/>
              <w:right w:val="nil"/>
            </w:tcBorders>
            <w:vAlign w:val="center"/>
            <w:hideMark/>
          </w:tcPr>
          <w:p w:rsidR="002B3A03" w:rsidRPr="000B01C9" w:rsidRDefault="002B3A03" w:rsidP="00410D11"/>
        </w:tc>
        <w:tc>
          <w:tcPr>
            <w:tcW w:w="3534" w:type="dxa"/>
            <w:tcBorders>
              <w:top w:val="nil"/>
              <w:left w:val="nil"/>
              <w:bottom w:val="nil"/>
              <w:right w:val="nil"/>
            </w:tcBorders>
            <w:shd w:val="clear" w:color="auto" w:fill="auto"/>
            <w:hideMark/>
          </w:tcPr>
          <w:p w:rsidR="002B3A03" w:rsidRPr="000B01C9" w:rsidRDefault="002B3A03" w:rsidP="00410D11">
            <w:r w:rsidRPr="000B01C9">
              <w:t xml:space="preserve">*терминален ръст </w:t>
            </w:r>
          </w:p>
        </w:tc>
      </w:tr>
      <w:tr w:rsidR="002B3A03" w:rsidRPr="000B01C9" w:rsidTr="005718CB">
        <w:trPr>
          <w:trHeight w:val="170"/>
        </w:trPr>
        <w:tc>
          <w:tcPr>
            <w:tcW w:w="3373" w:type="dxa"/>
            <w:vMerge/>
            <w:tcBorders>
              <w:top w:val="nil"/>
              <w:left w:val="nil"/>
              <w:bottom w:val="single" w:sz="4" w:space="0" w:color="000000"/>
              <w:right w:val="nil"/>
            </w:tcBorders>
            <w:vAlign w:val="center"/>
            <w:hideMark/>
          </w:tcPr>
          <w:p w:rsidR="002B3A03" w:rsidRPr="000B01C9" w:rsidRDefault="002B3A03" w:rsidP="00410D11"/>
        </w:tc>
        <w:tc>
          <w:tcPr>
            <w:tcW w:w="214" w:type="dxa"/>
            <w:vMerge/>
            <w:tcBorders>
              <w:top w:val="nil"/>
              <w:left w:val="nil"/>
              <w:bottom w:val="nil"/>
              <w:right w:val="nil"/>
            </w:tcBorders>
            <w:vAlign w:val="center"/>
            <w:hideMark/>
          </w:tcPr>
          <w:p w:rsidR="002B3A03" w:rsidRPr="000B01C9" w:rsidRDefault="002B3A03" w:rsidP="00410D11"/>
        </w:tc>
        <w:tc>
          <w:tcPr>
            <w:tcW w:w="2360" w:type="dxa"/>
            <w:tcBorders>
              <w:top w:val="nil"/>
              <w:left w:val="nil"/>
              <w:bottom w:val="single" w:sz="4" w:space="0" w:color="auto"/>
              <w:right w:val="nil"/>
            </w:tcBorders>
            <w:shd w:val="clear" w:color="auto" w:fill="auto"/>
            <w:hideMark/>
          </w:tcPr>
          <w:p w:rsidR="002B3A03" w:rsidRPr="000B01C9" w:rsidRDefault="002B3A03" w:rsidP="00410D11">
            <w:r w:rsidRPr="000B01C9">
              <w:t>Метод на дисконтирани парични потоци (FCFE)</w:t>
            </w:r>
          </w:p>
        </w:tc>
        <w:tc>
          <w:tcPr>
            <w:tcW w:w="540" w:type="dxa"/>
            <w:vMerge/>
            <w:tcBorders>
              <w:top w:val="nil"/>
              <w:left w:val="nil"/>
              <w:bottom w:val="nil"/>
              <w:right w:val="nil"/>
            </w:tcBorders>
            <w:vAlign w:val="center"/>
            <w:hideMark/>
          </w:tcPr>
          <w:p w:rsidR="002B3A03" w:rsidRPr="000B01C9" w:rsidRDefault="002B3A03" w:rsidP="00410D11"/>
        </w:tc>
        <w:tc>
          <w:tcPr>
            <w:tcW w:w="3534" w:type="dxa"/>
            <w:tcBorders>
              <w:top w:val="nil"/>
              <w:left w:val="nil"/>
              <w:bottom w:val="single" w:sz="4" w:space="0" w:color="auto"/>
              <w:right w:val="nil"/>
            </w:tcBorders>
            <w:shd w:val="clear" w:color="auto" w:fill="auto"/>
            <w:hideMark/>
          </w:tcPr>
          <w:p w:rsidR="002B3A03" w:rsidRPr="000B01C9" w:rsidRDefault="002B3A03" w:rsidP="00410D11">
            <w:r w:rsidRPr="000B01C9">
              <w:t xml:space="preserve">* дисконтова норма </w:t>
            </w:r>
          </w:p>
        </w:tc>
      </w:tr>
    </w:tbl>
    <w:p w:rsidR="00D6617D" w:rsidRPr="000B01C9" w:rsidRDefault="00D6617D" w:rsidP="00410D11"/>
    <w:p w:rsidR="002B3A03" w:rsidRPr="000B01C9" w:rsidRDefault="002B3A03" w:rsidP="00410D11">
      <w:r w:rsidRPr="000B01C9">
        <w:t xml:space="preserve">Количествена информация за оценките по справедлива стойност (Ниво 3) </w:t>
      </w:r>
    </w:p>
    <w:p w:rsidR="00D6617D" w:rsidRPr="000B01C9" w:rsidRDefault="00D6617D" w:rsidP="00410D11"/>
    <w:p w:rsidR="002D29B5" w:rsidRDefault="002B3A03" w:rsidP="00410D11">
      <w:r w:rsidRPr="000B01C9">
        <w:t xml:space="preserve">Таблицата по-долу представя количествена информация относно оценките по справедлива стойност, при които са използвани значими ненаблюдаеми входящи данни (Ниво 3): </w:t>
      </w:r>
    </w:p>
    <w:p w:rsidR="002D29B5" w:rsidRDefault="002D29B5" w:rsidP="002D29B5">
      <w:r>
        <w:br w:type="page"/>
      </w:r>
    </w:p>
    <w:tbl>
      <w:tblPr>
        <w:tblW w:w="5521" w:type="pct"/>
        <w:jc w:val="center"/>
        <w:tblCellMar>
          <w:left w:w="6" w:type="dxa"/>
          <w:right w:w="6" w:type="dxa"/>
        </w:tblCellMar>
        <w:tblLook w:val="04A0"/>
      </w:tblPr>
      <w:tblGrid>
        <w:gridCol w:w="1505"/>
        <w:gridCol w:w="2409"/>
        <w:gridCol w:w="3213"/>
        <w:gridCol w:w="3684"/>
      </w:tblGrid>
      <w:tr w:rsidR="002B3A03" w:rsidRPr="002D29B5" w:rsidTr="008B7094">
        <w:trPr>
          <w:trHeight w:val="20"/>
          <w:jc w:val="center"/>
        </w:trPr>
        <w:tc>
          <w:tcPr>
            <w:tcW w:w="696" w:type="pct"/>
            <w:vMerge w:val="restart"/>
            <w:tcBorders>
              <w:top w:val="nil"/>
              <w:left w:val="nil"/>
              <w:bottom w:val="single" w:sz="4" w:space="0" w:color="000000"/>
              <w:right w:val="nil"/>
            </w:tcBorders>
            <w:shd w:val="clear" w:color="auto" w:fill="auto"/>
            <w:hideMark/>
          </w:tcPr>
          <w:p w:rsidR="002B3A03" w:rsidRPr="002D29B5" w:rsidRDefault="002B3A03" w:rsidP="002D29B5">
            <w:pPr>
              <w:jc w:val="left"/>
              <w:rPr>
                <w:sz w:val="16"/>
                <w:szCs w:val="16"/>
              </w:rPr>
            </w:pPr>
            <w:r w:rsidRPr="002D29B5">
              <w:rPr>
                <w:sz w:val="16"/>
                <w:szCs w:val="16"/>
              </w:rPr>
              <w:lastRenderedPageBreak/>
              <w:t>Техника на оценяване</w:t>
            </w:r>
          </w:p>
        </w:tc>
        <w:tc>
          <w:tcPr>
            <w:tcW w:w="1114" w:type="pct"/>
            <w:vMerge w:val="restart"/>
            <w:tcBorders>
              <w:top w:val="nil"/>
              <w:left w:val="nil"/>
              <w:bottom w:val="single" w:sz="4" w:space="0" w:color="000000"/>
              <w:right w:val="nil"/>
            </w:tcBorders>
            <w:shd w:val="clear" w:color="auto" w:fill="auto"/>
            <w:hideMark/>
          </w:tcPr>
          <w:p w:rsidR="002B3A03" w:rsidRPr="002D29B5" w:rsidRDefault="002B3A03" w:rsidP="002D29B5">
            <w:pPr>
              <w:jc w:val="left"/>
              <w:rPr>
                <w:sz w:val="16"/>
                <w:szCs w:val="16"/>
              </w:rPr>
            </w:pPr>
            <w:r w:rsidRPr="002D29B5">
              <w:rPr>
                <w:sz w:val="16"/>
                <w:szCs w:val="16"/>
              </w:rPr>
              <w:t>Ненаблюдаеми входящи данни</w:t>
            </w:r>
          </w:p>
        </w:tc>
        <w:tc>
          <w:tcPr>
            <w:tcW w:w="1486" w:type="pct"/>
            <w:tcBorders>
              <w:top w:val="nil"/>
              <w:left w:val="nil"/>
              <w:bottom w:val="nil"/>
              <w:right w:val="nil"/>
            </w:tcBorders>
            <w:shd w:val="clear" w:color="auto" w:fill="auto"/>
            <w:hideMark/>
          </w:tcPr>
          <w:p w:rsidR="002B3A03" w:rsidRPr="002D29B5" w:rsidRDefault="002B3A03" w:rsidP="002D29B5">
            <w:pPr>
              <w:jc w:val="left"/>
              <w:rPr>
                <w:sz w:val="16"/>
                <w:szCs w:val="16"/>
              </w:rPr>
            </w:pPr>
            <w:r w:rsidRPr="002D29B5">
              <w:rPr>
                <w:sz w:val="16"/>
                <w:szCs w:val="16"/>
              </w:rPr>
              <w:t>Диапазон</w:t>
            </w:r>
          </w:p>
        </w:tc>
        <w:tc>
          <w:tcPr>
            <w:tcW w:w="1705" w:type="pct"/>
            <w:vMerge w:val="restart"/>
            <w:tcBorders>
              <w:top w:val="nil"/>
              <w:left w:val="nil"/>
              <w:bottom w:val="single" w:sz="4" w:space="0" w:color="000000"/>
              <w:right w:val="nil"/>
            </w:tcBorders>
            <w:shd w:val="clear" w:color="auto" w:fill="auto"/>
            <w:hideMark/>
          </w:tcPr>
          <w:p w:rsidR="002B3A03" w:rsidRPr="002D29B5" w:rsidRDefault="002B3A03" w:rsidP="002D29B5">
            <w:pPr>
              <w:jc w:val="left"/>
              <w:rPr>
                <w:sz w:val="16"/>
                <w:szCs w:val="16"/>
              </w:rPr>
            </w:pPr>
            <w:r w:rsidRPr="002D29B5">
              <w:rPr>
                <w:sz w:val="16"/>
                <w:szCs w:val="16"/>
              </w:rPr>
              <w:t xml:space="preserve">Взаимовръзка между значимите ненаблюдаеми входящи данни и оценяването по справедлива стойност – чувствителност спрямо ключовите предположения </w:t>
            </w:r>
          </w:p>
        </w:tc>
      </w:tr>
      <w:tr w:rsidR="002B3A03" w:rsidRPr="002D29B5" w:rsidTr="008B7094">
        <w:trPr>
          <w:trHeight w:val="20"/>
          <w:jc w:val="center"/>
        </w:trPr>
        <w:tc>
          <w:tcPr>
            <w:tcW w:w="696" w:type="pct"/>
            <w:vMerge/>
            <w:tcBorders>
              <w:top w:val="nil"/>
              <w:left w:val="nil"/>
              <w:bottom w:val="single" w:sz="4" w:space="0" w:color="000000"/>
              <w:right w:val="nil"/>
            </w:tcBorders>
            <w:vAlign w:val="center"/>
            <w:hideMark/>
          </w:tcPr>
          <w:p w:rsidR="002B3A03" w:rsidRPr="002D29B5" w:rsidRDefault="002B3A03" w:rsidP="00410D11">
            <w:pPr>
              <w:rPr>
                <w:sz w:val="16"/>
                <w:szCs w:val="16"/>
                <w:highlight w:val="yellow"/>
              </w:rPr>
            </w:pPr>
          </w:p>
        </w:tc>
        <w:tc>
          <w:tcPr>
            <w:tcW w:w="1114" w:type="pct"/>
            <w:vMerge/>
            <w:tcBorders>
              <w:top w:val="nil"/>
              <w:left w:val="nil"/>
              <w:bottom w:val="single" w:sz="4" w:space="0" w:color="000000"/>
              <w:right w:val="nil"/>
            </w:tcBorders>
            <w:vAlign w:val="center"/>
            <w:hideMark/>
          </w:tcPr>
          <w:p w:rsidR="002B3A03" w:rsidRPr="002D29B5" w:rsidRDefault="002B3A03" w:rsidP="00410D11">
            <w:pPr>
              <w:rPr>
                <w:sz w:val="16"/>
                <w:szCs w:val="16"/>
                <w:highlight w:val="yellow"/>
              </w:rPr>
            </w:pPr>
          </w:p>
        </w:tc>
        <w:tc>
          <w:tcPr>
            <w:tcW w:w="1486" w:type="pct"/>
            <w:tcBorders>
              <w:top w:val="nil"/>
              <w:left w:val="nil"/>
              <w:bottom w:val="single" w:sz="4" w:space="0" w:color="auto"/>
              <w:right w:val="nil"/>
            </w:tcBorders>
            <w:shd w:val="clear" w:color="auto" w:fill="auto"/>
            <w:hideMark/>
          </w:tcPr>
          <w:p w:rsidR="002B3A03" w:rsidRPr="002D29B5" w:rsidRDefault="002B3A03" w:rsidP="00410D11">
            <w:pPr>
              <w:rPr>
                <w:sz w:val="16"/>
                <w:szCs w:val="16"/>
                <w:highlight w:val="yellow"/>
              </w:rPr>
            </w:pPr>
            <w:r w:rsidRPr="002D29B5">
              <w:rPr>
                <w:sz w:val="16"/>
                <w:szCs w:val="16"/>
              </w:rPr>
              <w:t>средно претеглена величина</w:t>
            </w:r>
          </w:p>
        </w:tc>
        <w:tc>
          <w:tcPr>
            <w:tcW w:w="1705" w:type="pct"/>
            <w:vMerge/>
            <w:tcBorders>
              <w:top w:val="nil"/>
              <w:left w:val="nil"/>
              <w:bottom w:val="single" w:sz="4" w:space="0" w:color="000000"/>
              <w:right w:val="nil"/>
            </w:tcBorders>
            <w:vAlign w:val="center"/>
            <w:hideMark/>
          </w:tcPr>
          <w:p w:rsidR="002B3A03" w:rsidRPr="002D29B5" w:rsidRDefault="002B3A03" w:rsidP="00410D11">
            <w:pPr>
              <w:rPr>
                <w:sz w:val="16"/>
                <w:szCs w:val="16"/>
                <w:highlight w:val="yellow"/>
              </w:rPr>
            </w:pPr>
          </w:p>
        </w:tc>
      </w:tr>
      <w:tr w:rsidR="002B3A03" w:rsidRPr="002D29B5" w:rsidTr="008B7094">
        <w:trPr>
          <w:trHeight w:val="20"/>
          <w:jc w:val="center"/>
        </w:trPr>
        <w:tc>
          <w:tcPr>
            <w:tcW w:w="696" w:type="pct"/>
            <w:tcBorders>
              <w:top w:val="nil"/>
              <w:left w:val="nil"/>
              <w:bottom w:val="nil"/>
              <w:right w:val="nil"/>
            </w:tcBorders>
            <w:shd w:val="clear" w:color="auto" w:fill="auto"/>
            <w:hideMark/>
          </w:tcPr>
          <w:p w:rsidR="002B3A03" w:rsidRPr="002D29B5" w:rsidRDefault="002B3A03" w:rsidP="00410D11">
            <w:pPr>
              <w:rPr>
                <w:sz w:val="16"/>
                <w:szCs w:val="16"/>
              </w:rPr>
            </w:pPr>
            <w:r w:rsidRPr="002D29B5">
              <w:rPr>
                <w:sz w:val="16"/>
                <w:szCs w:val="16"/>
              </w:rPr>
              <w:t>Дисконтирани парични потоци</w:t>
            </w:r>
          </w:p>
        </w:tc>
        <w:tc>
          <w:tcPr>
            <w:tcW w:w="1114" w:type="pct"/>
            <w:tcBorders>
              <w:top w:val="nil"/>
              <w:left w:val="nil"/>
              <w:bottom w:val="nil"/>
              <w:right w:val="nil"/>
            </w:tcBorders>
            <w:shd w:val="clear" w:color="auto" w:fill="auto"/>
            <w:hideMark/>
          </w:tcPr>
          <w:p w:rsidR="002B3A03" w:rsidRPr="002D29B5" w:rsidRDefault="002B3A03" w:rsidP="00410D11">
            <w:pPr>
              <w:rPr>
                <w:sz w:val="16"/>
                <w:szCs w:val="16"/>
              </w:rPr>
            </w:pPr>
          </w:p>
        </w:tc>
        <w:tc>
          <w:tcPr>
            <w:tcW w:w="1486" w:type="pct"/>
            <w:tcBorders>
              <w:top w:val="nil"/>
              <w:left w:val="nil"/>
              <w:bottom w:val="nil"/>
              <w:right w:val="nil"/>
            </w:tcBorders>
            <w:shd w:val="clear" w:color="auto" w:fill="auto"/>
            <w:hideMark/>
          </w:tcPr>
          <w:p w:rsidR="002B3A03" w:rsidRPr="002D29B5" w:rsidRDefault="002B3A03" w:rsidP="00410D11">
            <w:pPr>
              <w:rPr>
                <w:sz w:val="16"/>
                <w:szCs w:val="16"/>
              </w:rPr>
            </w:pPr>
          </w:p>
        </w:tc>
        <w:tc>
          <w:tcPr>
            <w:tcW w:w="1705" w:type="pct"/>
            <w:tcBorders>
              <w:top w:val="nil"/>
              <w:left w:val="nil"/>
              <w:bottom w:val="nil"/>
              <w:right w:val="nil"/>
            </w:tcBorders>
            <w:shd w:val="clear" w:color="auto" w:fill="auto"/>
            <w:hideMark/>
          </w:tcPr>
          <w:p w:rsidR="002B3A03" w:rsidRPr="002D29B5" w:rsidRDefault="002B3A03" w:rsidP="00410D11">
            <w:pPr>
              <w:rPr>
                <w:sz w:val="16"/>
                <w:szCs w:val="16"/>
              </w:rPr>
            </w:pPr>
            <w:r w:rsidRPr="002D29B5">
              <w:rPr>
                <w:sz w:val="16"/>
                <w:szCs w:val="16"/>
              </w:rPr>
              <w:t xml:space="preserve">Приблизително оценената справедлива стойност би се увеличила (намалила), ако: </w:t>
            </w:r>
          </w:p>
        </w:tc>
      </w:tr>
      <w:tr w:rsidR="002B3A03" w:rsidRPr="002D29B5" w:rsidTr="008B7094">
        <w:trPr>
          <w:trHeight w:val="20"/>
          <w:jc w:val="center"/>
        </w:trPr>
        <w:tc>
          <w:tcPr>
            <w:tcW w:w="696" w:type="pct"/>
            <w:tcBorders>
              <w:top w:val="nil"/>
              <w:left w:val="nil"/>
              <w:bottom w:val="nil"/>
              <w:right w:val="nil"/>
            </w:tcBorders>
            <w:shd w:val="clear" w:color="auto" w:fill="auto"/>
            <w:hideMark/>
          </w:tcPr>
          <w:p w:rsidR="002B3A03" w:rsidRPr="002D29B5" w:rsidRDefault="002B3A03" w:rsidP="00410D11">
            <w:pPr>
              <w:rPr>
                <w:sz w:val="16"/>
                <w:szCs w:val="16"/>
              </w:rPr>
            </w:pPr>
          </w:p>
        </w:tc>
        <w:tc>
          <w:tcPr>
            <w:tcW w:w="1114" w:type="pct"/>
            <w:tcBorders>
              <w:top w:val="nil"/>
              <w:left w:val="nil"/>
              <w:bottom w:val="nil"/>
              <w:right w:val="nil"/>
            </w:tcBorders>
            <w:shd w:val="clear" w:color="auto" w:fill="auto"/>
            <w:hideMark/>
          </w:tcPr>
          <w:p w:rsidR="002B3A03" w:rsidRPr="002D29B5" w:rsidRDefault="002B3A03" w:rsidP="00410D11">
            <w:pPr>
              <w:rPr>
                <w:sz w:val="16"/>
                <w:szCs w:val="16"/>
              </w:rPr>
            </w:pPr>
          </w:p>
        </w:tc>
        <w:tc>
          <w:tcPr>
            <w:tcW w:w="1486" w:type="pct"/>
            <w:tcBorders>
              <w:top w:val="nil"/>
              <w:left w:val="nil"/>
              <w:bottom w:val="nil"/>
              <w:right w:val="nil"/>
            </w:tcBorders>
            <w:shd w:val="clear" w:color="auto" w:fill="auto"/>
            <w:hideMark/>
          </w:tcPr>
          <w:p w:rsidR="002B3A03" w:rsidRPr="002D29B5" w:rsidRDefault="002B3A03" w:rsidP="00410D11">
            <w:pPr>
              <w:rPr>
                <w:sz w:val="16"/>
                <w:szCs w:val="16"/>
              </w:rPr>
            </w:pPr>
          </w:p>
        </w:tc>
        <w:tc>
          <w:tcPr>
            <w:tcW w:w="1705" w:type="pct"/>
            <w:tcBorders>
              <w:top w:val="nil"/>
              <w:left w:val="nil"/>
              <w:bottom w:val="nil"/>
              <w:right w:val="nil"/>
            </w:tcBorders>
            <w:shd w:val="clear" w:color="auto" w:fill="auto"/>
            <w:hideMark/>
          </w:tcPr>
          <w:p w:rsidR="002B3A03" w:rsidRPr="002D29B5" w:rsidRDefault="002B3A03" w:rsidP="00410D11">
            <w:pPr>
              <w:rPr>
                <w:sz w:val="16"/>
                <w:szCs w:val="16"/>
              </w:rPr>
            </w:pPr>
          </w:p>
        </w:tc>
      </w:tr>
      <w:tr w:rsidR="002B3A03" w:rsidRPr="002D29B5" w:rsidTr="008B7094">
        <w:trPr>
          <w:trHeight w:val="20"/>
          <w:jc w:val="center"/>
        </w:trPr>
        <w:tc>
          <w:tcPr>
            <w:tcW w:w="696" w:type="pct"/>
            <w:tcBorders>
              <w:top w:val="nil"/>
              <w:left w:val="nil"/>
              <w:bottom w:val="nil"/>
              <w:right w:val="nil"/>
            </w:tcBorders>
            <w:shd w:val="clear" w:color="auto" w:fill="auto"/>
            <w:hideMark/>
          </w:tcPr>
          <w:p w:rsidR="002B3A03" w:rsidRPr="002D29B5" w:rsidRDefault="002B3A03" w:rsidP="00410D11">
            <w:pPr>
              <w:rPr>
                <w:sz w:val="16"/>
                <w:szCs w:val="16"/>
              </w:rPr>
            </w:pPr>
          </w:p>
        </w:tc>
        <w:tc>
          <w:tcPr>
            <w:tcW w:w="1114" w:type="pct"/>
            <w:tcBorders>
              <w:top w:val="nil"/>
              <w:left w:val="nil"/>
              <w:bottom w:val="nil"/>
              <w:right w:val="nil"/>
            </w:tcBorders>
            <w:shd w:val="clear" w:color="auto" w:fill="auto"/>
            <w:hideMark/>
          </w:tcPr>
          <w:p w:rsidR="002B3A03" w:rsidRPr="002D29B5" w:rsidRDefault="002B3A03" w:rsidP="008B7094">
            <w:pPr>
              <w:jc w:val="left"/>
              <w:rPr>
                <w:sz w:val="16"/>
                <w:szCs w:val="16"/>
              </w:rPr>
            </w:pPr>
            <w:r w:rsidRPr="002D29B5">
              <w:rPr>
                <w:sz w:val="16"/>
                <w:szCs w:val="16"/>
              </w:rPr>
              <w:t>* прогнозен годишен темп на изменение на свободните парични потоци/приходите</w:t>
            </w:r>
          </w:p>
        </w:tc>
        <w:tc>
          <w:tcPr>
            <w:tcW w:w="1486" w:type="pct"/>
            <w:tcBorders>
              <w:top w:val="nil"/>
              <w:left w:val="nil"/>
              <w:bottom w:val="nil"/>
              <w:right w:val="nil"/>
            </w:tcBorders>
            <w:shd w:val="clear" w:color="auto" w:fill="auto"/>
            <w:hideMark/>
          </w:tcPr>
          <w:p w:rsidR="002B3A03" w:rsidRPr="002D29B5" w:rsidRDefault="002B3A03" w:rsidP="008B7094">
            <w:pPr>
              <w:jc w:val="left"/>
              <w:rPr>
                <w:sz w:val="16"/>
                <w:szCs w:val="16"/>
              </w:rPr>
            </w:pPr>
            <w:r w:rsidRPr="002D29B5">
              <w:rPr>
                <w:sz w:val="16"/>
                <w:szCs w:val="16"/>
              </w:rPr>
              <w:t>* 31.12.201</w:t>
            </w:r>
            <w:r w:rsidR="000E4CDE" w:rsidRPr="002D29B5">
              <w:rPr>
                <w:sz w:val="16"/>
                <w:szCs w:val="16"/>
              </w:rPr>
              <w:t>6</w:t>
            </w:r>
            <w:r w:rsidRPr="002D29B5">
              <w:rPr>
                <w:sz w:val="16"/>
                <w:szCs w:val="16"/>
              </w:rPr>
              <w:t xml:space="preserve"> г.: </w:t>
            </w:r>
            <w:r w:rsidR="000E4CDE" w:rsidRPr="002D29B5">
              <w:rPr>
                <w:sz w:val="16"/>
                <w:szCs w:val="16"/>
              </w:rPr>
              <w:t>1</w:t>
            </w:r>
            <w:r w:rsidRPr="002D29B5">
              <w:rPr>
                <w:sz w:val="16"/>
                <w:szCs w:val="16"/>
              </w:rPr>
              <w:t xml:space="preserve">% - </w:t>
            </w:r>
            <w:r w:rsidR="000E4CDE" w:rsidRPr="002D29B5">
              <w:rPr>
                <w:sz w:val="16"/>
                <w:szCs w:val="16"/>
              </w:rPr>
              <w:t>7</w:t>
            </w:r>
            <w:r w:rsidRPr="002D29B5">
              <w:rPr>
                <w:sz w:val="16"/>
                <w:szCs w:val="16"/>
              </w:rPr>
              <w:t>%</w:t>
            </w:r>
          </w:p>
          <w:p w:rsidR="002B3A03" w:rsidRPr="002D29B5" w:rsidRDefault="002B3A03" w:rsidP="008B7094">
            <w:pPr>
              <w:jc w:val="left"/>
              <w:rPr>
                <w:sz w:val="16"/>
                <w:szCs w:val="16"/>
              </w:rPr>
            </w:pPr>
            <w:r w:rsidRPr="002D29B5">
              <w:rPr>
                <w:sz w:val="16"/>
                <w:szCs w:val="16"/>
              </w:rPr>
              <w:t>(31.12.201</w:t>
            </w:r>
            <w:r w:rsidR="000E4CDE" w:rsidRPr="002D29B5">
              <w:rPr>
                <w:sz w:val="16"/>
                <w:szCs w:val="16"/>
              </w:rPr>
              <w:t>6</w:t>
            </w:r>
            <w:r w:rsidRPr="002D29B5">
              <w:rPr>
                <w:sz w:val="16"/>
                <w:szCs w:val="16"/>
              </w:rPr>
              <w:t xml:space="preserve"> г.: средно претеглен: </w:t>
            </w:r>
            <w:r w:rsidR="000E4CDE" w:rsidRPr="002D29B5">
              <w:rPr>
                <w:sz w:val="16"/>
                <w:szCs w:val="16"/>
              </w:rPr>
              <w:t>4.0</w:t>
            </w:r>
            <w:r w:rsidRPr="002D29B5">
              <w:rPr>
                <w:sz w:val="16"/>
                <w:szCs w:val="16"/>
              </w:rPr>
              <w:t>%)</w:t>
            </w:r>
          </w:p>
          <w:p w:rsidR="002B3A03" w:rsidRPr="002D29B5" w:rsidRDefault="002B3A03" w:rsidP="008B7094">
            <w:pPr>
              <w:jc w:val="left"/>
              <w:rPr>
                <w:sz w:val="16"/>
                <w:szCs w:val="16"/>
              </w:rPr>
            </w:pPr>
            <w:r w:rsidRPr="002D29B5">
              <w:rPr>
                <w:sz w:val="16"/>
                <w:szCs w:val="16"/>
              </w:rPr>
              <w:t>(31.12.201</w:t>
            </w:r>
            <w:r w:rsidR="000E4CDE" w:rsidRPr="002D29B5">
              <w:rPr>
                <w:sz w:val="16"/>
                <w:szCs w:val="16"/>
              </w:rPr>
              <w:t>5</w:t>
            </w:r>
            <w:r w:rsidRPr="002D29B5">
              <w:rPr>
                <w:sz w:val="16"/>
                <w:szCs w:val="16"/>
              </w:rPr>
              <w:t xml:space="preserve"> г.: </w:t>
            </w:r>
            <w:r w:rsidR="000E4CDE" w:rsidRPr="002D29B5">
              <w:rPr>
                <w:sz w:val="16"/>
                <w:szCs w:val="16"/>
              </w:rPr>
              <w:t>2.2</w:t>
            </w:r>
            <w:r w:rsidRPr="002D29B5">
              <w:rPr>
                <w:sz w:val="16"/>
                <w:szCs w:val="16"/>
              </w:rPr>
              <w:t xml:space="preserve">% - </w:t>
            </w:r>
            <w:r w:rsidR="000E4CDE" w:rsidRPr="002D29B5">
              <w:rPr>
                <w:sz w:val="16"/>
                <w:szCs w:val="16"/>
              </w:rPr>
              <w:t>2.5</w:t>
            </w:r>
            <w:r w:rsidRPr="002D29B5">
              <w:rPr>
                <w:sz w:val="16"/>
                <w:szCs w:val="16"/>
              </w:rPr>
              <w:t>%)</w:t>
            </w:r>
          </w:p>
        </w:tc>
        <w:tc>
          <w:tcPr>
            <w:tcW w:w="1705" w:type="pct"/>
            <w:tcBorders>
              <w:top w:val="nil"/>
              <w:left w:val="nil"/>
              <w:bottom w:val="nil"/>
              <w:right w:val="nil"/>
            </w:tcBorders>
            <w:shd w:val="clear" w:color="auto" w:fill="auto"/>
            <w:hideMark/>
          </w:tcPr>
          <w:p w:rsidR="002B3A03" w:rsidRPr="002D29B5" w:rsidRDefault="002B3A03" w:rsidP="008B7094">
            <w:pPr>
              <w:jc w:val="left"/>
              <w:rPr>
                <w:sz w:val="16"/>
                <w:szCs w:val="16"/>
              </w:rPr>
            </w:pPr>
            <w:r w:rsidRPr="002D29B5">
              <w:rPr>
                <w:sz w:val="16"/>
                <w:szCs w:val="16"/>
              </w:rPr>
              <w:t>* прогнозният годишен темп на нарастване на свободните парични потоци е по-висок (по-нисък);</w:t>
            </w:r>
          </w:p>
        </w:tc>
      </w:tr>
      <w:tr w:rsidR="002B3A03" w:rsidRPr="002D29B5" w:rsidTr="008B7094">
        <w:trPr>
          <w:trHeight w:val="20"/>
          <w:jc w:val="center"/>
        </w:trPr>
        <w:tc>
          <w:tcPr>
            <w:tcW w:w="696" w:type="pct"/>
            <w:tcBorders>
              <w:top w:val="nil"/>
              <w:left w:val="nil"/>
              <w:bottom w:val="nil"/>
              <w:right w:val="nil"/>
            </w:tcBorders>
            <w:shd w:val="clear" w:color="auto" w:fill="auto"/>
            <w:hideMark/>
          </w:tcPr>
          <w:p w:rsidR="002B3A03" w:rsidRPr="002D29B5" w:rsidRDefault="002B3A03" w:rsidP="00410D11">
            <w:pPr>
              <w:rPr>
                <w:sz w:val="16"/>
                <w:szCs w:val="16"/>
                <w:highlight w:val="yellow"/>
              </w:rPr>
            </w:pPr>
          </w:p>
        </w:tc>
        <w:tc>
          <w:tcPr>
            <w:tcW w:w="1114" w:type="pct"/>
            <w:tcBorders>
              <w:top w:val="nil"/>
              <w:left w:val="nil"/>
              <w:bottom w:val="nil"/>
              <w:right w:val="nil"/>
            </w:tcBorders>
            <w:shd w:val="clear" w:color="auto" w:fill="auto"/>
            <w:hideMark/>
          </w:tcPr>
          <w:p w:rsidR="002B3A03" w:rsidRPr="002D29B5" w:rsidRDefault="002B3A03" w:rsidP="008B7094">
            <w:pPr>
              <w:jc w:val="left"/>
              <w:rPr>
                <w:sz w:val="16"/>
                <w:szCs w:val="16"/>
              </w:rPr>
            </w:pPr>
          </w:p>
        </w:tc>
        <w:tc>
          <w:tcPr>
            <w:tcW w:w="1486" w:type="pct"/>
            <w:tcBorders>
              <w:top w:val="nil"/>
              <w:left w:val="nil"/>
              <w:bottom w:val="nil"/>
              <w:right w:val="nil"/>
            </w:tcBorders>
            <w:shd w:val="clear" w:color="auto" w:fill="auto"/>
            <w:hideMark/>
          </w:tcPr>
          <w:p w:rsidR="002B3A03" w:rsidRPr="002D29B5" w:rsidRDefault="002B3A03" w:rsidP="008B7094">
            <w:pPr>
              <w:jc w:val="left"/>
              <w:rPr>
                <w:sz w:val="16"/>
                <w:szCs w:val="16"/>
              </w:rPr>
            </w:pPr>
            <w:r w:rsidRPr="002D29B5">
              <w:rPr>
                <w:sz w:val="16"/>
                <w:szCs w:val="16"/>
              </w:rPr>
              <w:t>(31.12.201</w:t>
            </w:r>
            <w:r w:rsidR="000E4CDE" w:rsidRPr="002D29B5">
              <w:rPr>
                <w:sz w:val="16"/>
                <w:szCs w:val="16"/>
              </w:rPr>
              <w:t>5</w:t>
            </w:r>
            <w:r w:rsidRPr="002D29B5">
              <w:rPr>
                <w:sz w:val="16"/>
                <w:szCs w:val="16"/>
              </w:rPr>
              <w:t xml:space="preserve"> г.: средно претеглен: </w:t>
            </w:r>
            <w:r w:rsidR="000E4CDE" w:rsidRPr="002D29B5">
              <w:rPr>
                <w:sz w:val="16"/>
                <w:szCs w:val="16"/>
              </w:rPr>
              <w:t>2.35</w:t>
            </w:r>
            <w:r w:rsidRPr="002D29B5">
              <w:rPr>
                <w:sz w:val="16"/>
                <w:szCs w:val="16"/>
              </w:rPr>
              <w:t>%)</w:t>
            </w:r>
          </w:p>
        </w:tc>
        <w:tc>
          <w:tcPr>
            <w:tcW w:w="1705" w:type="pct"/>
            <w:tcBorders>
              <w:top w:val="nil"/>
              <w:left w:val="nil"/>
              <w:bottom w:val="nil"/>
              <w:right w:val="nil"/>
            </w:tcBorders>
            <w:shd w:val="clear" w:color="auto" w:fill="auto"/>
            <w:hideMark/>
          </w:tcPr>
          <w:p w:rsidR="002B3A03" w:rsidRPr="002D29B5" w:rsidRDefault="002B3A03" w:rsidP="008B7094">
            <w:pPr>
              <w:jc w:val="left"/>
              <w:rPr>
                <w:sz w:val="16"/>
                <w:szCs w:val="16"/>
              </w:rPr>
            </w:pPr>
          </w:p>
        </w:tc>
      </w:tr>
      <w:tr w:rsidR="002B3A03" w:rsidRPr="002D29B5" w:rsidTr="008B7094">
        <w:trPr>
          <w:trHeight w:val="20"/>
          <w:jc w:val="center"/>
        </w:trPr>
        <w:tc>
          <w:tcPr>
            <w:tcW w:w="696" w:type="pct"/>
            <w:tcBorders>
              <w:top w:val="nil"/>
              <w:left w:val="nil"/>
              <w:bottom w:val="nil"/>
              <w:right w:val="nil"/>
            </w:tcBorders>
            <w:shd w:val="clear" w:color="auto" w:fill="auto"/>
            <w:hideMark/>
          </w:tcPr>
          <w:p w:rsidR="002B3A03" w:rsidRPr="002D29B5" w:rsidRDefault="002B3A03" w:rsidP="00410D11">
            <w:pPr>
              <w:rPr>
                <w:sz w:val="16"/>
                <w:szCs w:val="16"/>
                <w:highlight w:val="yellow"/>
              </w:rPr>
            </w:pPr>
          </w:p>
        </w:tc>
        <w:tc>
          <w:tcPr>
            <w:tcW w:w="1114" w:type="pct"/>
            <w:tcBorders>
              <w:top w:val="nil"/>
              <w:left w:val="nil"/>
              <w:bottom w:val="nil"/>
              <w:right w:val="nil"/>
            </w:tcBorders>
            <w:shd w:val="clear" w:color="auto" w:fill="auto"/>
            <w:noWrap/>
            <w:vAlign w:val="bottom"/>
            <w:hideMark/>
          </w:tcPr>
          <w:p w:rsidR="002B3A03" w:rsidRPr="002D29B5" w:rsidRDefault="002B3A03" w:rsidP="008B7094">
            <w:pPr>
              <w:jc w:val="left"/>
              <w:rPr>
                <w:sz w:val="16"/>
                <w:szCs w:val="16"/>
              </w:rPr>
            </w:pPr>
          </w:p>
        </w:tc>
        <w:tc>
          <w:tcPr>
            <w:tcW w:w="1486" w:type="pct"/>
            <w:tcBorders>
              <w:top w:val="nil"/>
              <w:left w:val="nil"/>
              <w:bottom w:val="nil"/>
              <w:right w:val="nil"/>
            </w:tcBorders>
            <w:shd w:val="clear" w:color="auto" w:fill="auto"/>
            <w:noWrap/>
            <w:vAlign w:val="bottom"/>
            <w:hideMark/>
          </w:tcPr>
          <w:p w:rsidR="002B3A03" w:rsidRPr="002D29B5" w:rsidRDefault="002B3A03" w:rsidP="008B7094">
            <w:pPr>
              <w:jc w:val="left"/>
              <w:rPr>
                <w:sz w:val="16"/>
                <w:szCs w:val="16"/>
              </w:rPr>
            </w:pPr>
          </w:p>
        </w:tc>
        <w:tc>
          <w:tcPr>
            <w:tcW w:w="1705" w:type="pct"/>
            <w:tcBorders>
              <w:top w:val="nil"/>
              <w:left w:val="nil"/>
              <w:bottom w:val="nil"/>
              <w:right w:val="nil"/>
            </w:tcBorders>
            <w:shd w:val="clear" w:color="auto" w:fill="auto"/>
            <w:hideMark/>
          </w:tcPr>
          <w:p w:rsidR="002B3A03" w:rsidRPr="002D29B5" w:rsidRDefault="002B3A03" w:rsidP="008B7094">
            <w:pPr>
              <w:jc w:val="left"/>
              <w:rPr>
                <w:sz w:val="16"/>
                <w:szCs w:val="16"/>
              </w:rPr>
            </w:pPr>
          </w:p>
        </w:tc>
      </w:tr>
      <w:tr w:rsidR="002B3A03" w:rsidRPr="002D29B5" w:rsidTr="008B7094">
        <w:trPr>
          <w:trHeight w:val="20"/>
          <w:jc w:val="center"/>
        </w:trPr>
        <w:tc>
          <w:tcPr>
            <w:tcW w:w="696" w:type="pct"/>
            <w:tcBorders>
              <w:top w:val="nil"/>
              <w:left w:val="nil"/>
              <w:bottom w:val="nil"/>
              <w:right w:val="nil"/>
            </w:tcBorders>
            <w:shd w:val="clear" w:color="auto" w:fill="auto"/>
            <w:hideMark/>
          </w:tcPr>
          <w:p w:rsidR="002B3A03" w:rsidRPr="002D29B5" w:rsidRDefault="002B3A03" w:rsidP="00410D11">
            <w:pPr>
              <w:rPr>
                <w:sz w:val="16"/>
                <w:szCs w:val="16"/>
                <w:highlight w:val="yellow"/>
              </w:rPr>
            </w:pPr>
          </w:p>
        </w:tc>
        <w:tc>
          <w:tcPr>
            <w:tcW w:w="1114" w:type="pct"/>
            <w:tcBorders>
              <w:top w:val="nil"/>
              <w:left w:val="nil"/>
              <w:bottom w:val="nil"/>
              <w:right w:val="nil"/>
            </w:tcBorders>
            <w:shd w:val="clear" w:color="auto" w:fill="auto"/>
            <w:hideMark/>
          </w:tcPr>
          <w:p w:rsidR="002B3A03" w:rsidRPr="002D29B5" w:rsidRDefault="002B3A03" w:rsidP="008B7094">
            <w:pPr>
              <w:jc w:val="left"/>
              <w:rPr>
                <w:sz w:val="16"/>
                <w:szCs w:val="16"/>
              </w:rPr>
            </w:pPr>
            <w:r w:rsidRPr="002D29B5">
              <w:rPr>
                <w:sz w:val="16"/>
                <w:szCs w:val="16"/>
              </w:rPr>
              <w:t xml:space="preserve">*терминален ръст </w:t>
            </w:r>
          </w:p>
        </w:tc>
        <w:tc>
          <w:tcPr>
            <w:tcW w:w="1486" w:type="pct"/>
            <w:tcBorders>
              <w:top w:val="nil"/>
              <w:left w:val="nil"/>
              <w:bottom w:val="nil"/>
              <w:right w:val="nil"/>
            </w:tcBorders>
            <w:shd w:val="clear" w:color="auto" w:fill="auto"/>
            <w:hideMark/>
          </w:tcPr>
          <w:p w:rsidR="002B3A03" w:rsidRPr="002D29B5" w:rsidRDefault="002B3A03" w:rsidP="008B7094">
            <w:pPr>
              <w:jc w:val="left"/>
              <w:rPr>
                <w:sz w:val="16"/>
                <w:szCs w:val="16"/>
              </w:rPr>
            </w:pPr>
            <w:r w:rsidRPr="002D29B5">
              <w:rPr>
                <w:sz w:val="16"/>
                <w:szCs w:val="16"/>
              </w:rPr>
              <w:t>* 31.12.201</w:t>
            </w:r>
            <w:r w:rsidR="000E4CDE" w:rsidRPr="002D29B5">
              <w:rPr>
                <w:sz w:val="16"/>
                <w:szCs w:val="16"/>
              </w:rPr>
              <w:t>6</w:t>
            </w:r>
            <w:r w:rsidRPr="002D29B5">
              <w:rPr>
                <w:sz w:val="16"/>
                <w:szCs w:val="16"/>
              </w:rPr>
              <w:t xml:space="preserve"> г.: </w:t>
            </w:r>
            <w:r w:rsidR="000E4CDE" w:rsidRPr="002D29B5">
              <w:rPr>
                <w:sz w:val="16"/>
                <w:szCs w:val="16"/>
              </w:rPr>
              <w:t>2.0</w:t>
            </w:r>
            <w:r w:rsidRPr="002D29B5">
              <w:rPr>
                <w:sz w:val="16"/>
                <w:szCs w:val="16"/>
              </w:rPr>
              <w:t xml:space="preserve">% - </w:t>
            </w:r>
            <w:r w:rsidR="000E4CDE" w:rsidRPr="002D29B5">
              <w:rPr>
                <w:sz w:val="16"/>
                <w:szCs w:val="16"/>
              </w:rPr>
              <w:t>4</w:t>
            </w:r>
            <w:r w:rsidRPr="002D29B5">
              <w:rPr>
                <w:sz w:val="16"/>
                <w:szCs w:val="16"/>
              </w:rPr>
              <w:t>.0%</w:t>
            </w:r>
          </w:p>
          <w:p w:rsidR="002B3A03" w:rsidRPr="002D29B5" w:rsidRDefault="002B3A03" w:rsidP="008B7094">
            <w:pPr>
              <w:jc w:val="left"/>
              <w:rPr>
                <w:sz w:val="16"/>
                <w:szCs w:val="16"/>
              </w:rPr>
            </w:pPr>
            <w:r w:rsidRPr="002D29B5">
              <w:rPr>
                <w:sz w:val="16"/>
                <w:szCs w:val="16"/>
              </w:rPr>
              <w:t>(31.12.201</w:t>
            </w:r>
            <w:r w:rsidR="000E4CDE" w:rsidRPr="002D29B5">
              <w:rPr>
                <w:sz w:val="16"/>
                <w:szCs w:val="16"/>
              </w:rPr>
              <w:t>6</w:t>
            </w:r>
            <w:r w:rsidRPr="002D29B5">
              <w:rPr>
                <w:sz w:val="16"/>
                <w:szCs w:val="16"/>
              </w:rPr>
              <w:t xml:space="preserve"> г.: средно претеглен: </w:t>
            </w:r>
            <w:r w:rsidR="000E4CDE" w:rsidRPr="002D29B5">
              <w:rPr>
                <w:sz w:val="16"/>
                <w:szCs w:val="16"/>
              </w:rPr>
              <w:t>3.0</w:t>
            </w:r>
            <w:r w:rsidRPr="002D29B5">
              <w:rPr>
                <w:sz w:val="16"/>
                <w:szCs w:val="16"/>
              </w:rPr>
              <w:t>%)</w:t>
            </w:r>
          </w:p>
          <w:p w:rsidR="002B3A03" w:rsidRPr="002D29B5" w:rsidRDefault="002B3A03" w:rsidP="008B7094">
            <w:pPr>
              <w:jc w:val="left"/>
              <w:rPr>
                <w:sz w:val="16"/>
                <w:szCs w:val="16"/>
              </w:rPr>
            </w:pPr>
            <w:r w:rsidRPr="002D29B5">
              <w:rPr>
                <w:sz w:val="16"/>
                <w:szCs w:val="16"/>
              </w:rPr>
              <w:t>(31.12.201</w:t>
            </w:r>
            <w:r w:rsidR="000E4CDE" w:rsidRPr="002D29B5">
              <w:rPr>
                <w:sz w:val="16"/>
                <w:szCs w:val="16"/>
              </w:rPr>
              <w:t>5</w:t>
            </w:r>
            <w:r w:rsidRPr="002D29B5">
              <w:rPr>
                <w:sz w:val="16"/>
                <w:szCs w:val="16"/>
              </w:rPr>
              <w:t xml:space="preserve"> г.: 1.</w:t>
            </w:r>
            <w:r w:rsidR="000E4CDE" w:rsidRPr="002D29B5">
              <w:rPr>
                <w:sz w:val="16"/>
                <w:szCs w:val="16"/>
              </w:rPr>
              <w:t>9</w:t>
            </w:r>
            <w:r w:rsidRPr="002D29B5">
              <w:rPr>
                <w:sz w:val="16"/>
                <w:szCs w:val="16"/>
              </w:rPr>
              <w:t xml:space="preserve"> % - 2.</w:t>
            </w:r>
            <w:r w:rsidR="000E4CDE" w:rsidRPr="002D29B5">
              <w:rPr>
                <w:sz w:val="16"/>
                <w:szCs w:val="16"/>
              </w:rPr>
              <w:t>0</w:t>
            </w:r>
            <w:r w:rsidRPr="002D29B5">
              <w:rPr>
                <w:sz w:val="16"/>
                <w:szCs w:val="16"/>
              </w:rPr>
              <w:t>%)</w:t>
            </w:r>
          </w:p>
        </w:tc>
        <w:tc>
          <w:tcPr>
            <w:tcW w:w="1705" w:type="pct"/>
            <w:tcBorders>
              <w:top w:val="nil"/>
              <w:left w:val="nil"/>
              <w:bottom w:val="nil"/>
              <w:right w:val="nil"/>
            </w:tcBorders>
            <w:shd w:val="clear" w:color="auto" w:fill="auto"/>
            <w:hideMark/>
          </w:tcPr>
          <w:p w:rsidR="002B3A03" w:rsidRPr="002D29B5" w:rsidRDefault="002B3A03" w:rsidP="008B7094">
            <w:pPr>
              <w:jc w:val="left"/>
              <w:rPr>
                <w:sz w:val="16"/>
                <w:szCs w:val="16"/>
              </w:rPr>
            </w:pPr>
            <w:r w:rsidRPr="002D29B5">
              <w:rPr>
                <w:sz w:val="16"/>
                <w:szCs w:val="16"/>
              </w:rPr>
              <w:t xml:space="preserve">* терминалният ръст е по-висок (по-нисък); </w:t>
            </w:r>
          </w:p>
        </w:tc>
      </w:tr>
      <w:tr w:rsidR="002B3A03" w:rsidRPr="002D29B5" w:rsidTr="008B7094">
        <w:trPr>
          <w:trHeight w:val="20"/>
          <w:jc w:val="center"/>
        </w:trPr>
        <w:tc>
          <w:tcPr>
            <w:tcW w:w="696" w:type="pct"/>
            <w:tcBorders>
              <w:top w:val="nil"/>
              <w:left w:val="nil"/>
              <w:bottom w:val="nil"/>
              <w:right w:val="nil"/>
            </w:tcBorders>
            <w:shd w:val="clear" w:color="auto" w:fill="auto"/>
            <w:hideMark/>
          </w:tcPr>
          <w:p w:rsidR="002B3A03" w:rsidRPr="002D29B5" w:rsidRDefault="002B3A03" w:rsidP="00410D11">
            <w:pPr>
              <w:rPr>
                <w:sz w:val="16"/>
                <w:szCs w:val="16"/>
                <w:highlight w:val="yellow"/>
              </w:rPr>
            </w:pPr>
          </w:p>
        </w:tc>
        <w:tc>
          <w:tcPr>
            <w:tcW w:w="1114" w:type="pct"/>
            <w:tcBorders>
              <w:top w:val="nil"/>
              <w:left w:val="nil"/>
              <w:bottom w:val="nil"/>
              <w:right w:val="nil"/>
            </w:tcBorders>
            <w:shd w:val="clear" w:color="auto" w:fill="auto"/>
            <w:hideMark/>
          </w:tcPr>
          <w:p w:rsidR="002B3A03" w:rsidRPr="002D29B5" w:rsidRDefault="002B3A03" w:rsidP="008B7094">
            <w:pPr>
              <w:jc w:val="left"/>
              <w:rPr>
                <w:sz w:val="16"/>
                <w:szCs w:val="16"/>
              </w:rPr>
            </w:pPr>
          </w:p>
        </w:tc>
        <w:tc>
          <w:tcPr>
            <w:tcW w:w="1486" w:type="pct"/>
            <w:tcBorders>
              <w:top w:val="nil"/>
              <w:left w:val="nil"/>
              <w:bottom w:val="nil"/>
              <w:right w:val="nil"/>
            </w:tcBorders>
            <w:shd w:val="clear" w:color="auto" w:fill="auto"/>
            <w:hideMark/>
          </w:tcPr>
          <w:p w:rsidR="002B3A03" w:rsidRPr="002D29B5" w:rsidRDefault="002B3A03" w:rsidP="008B7094">
            <w:pPr>
              <w:jc w:val="left"/>
              <w:rPr>
                <w:sz w:val="16"/>
                <w:szCs w:val="16"/>
              </w:rPr>
            </w:pPr>
            <w:r w:rsidRPr="002D29B5">
              <w:rPr>
                <w:sz w:val="16"/>
                <w:szCs w:val="16"/>
              </w:rPr>
              <w:t>(31.12.201</w:t>
            </w:r>
            <w:r w:rsidR="000E4CDE" w:rsidRPr="002D29B5">
              <w:rPr>
                <w:sz w:val="16"/>
                <w:szCs w:val="16"/>
              </w:rPr>
              <w:t>5</w:t>
            </w:r>
            <w:r w:rsidRPr="002D29B5">
              <w:rPr>
                <w:sz w:val="16"/>
                <w:szCs w:val="16"/>
              </w:rPr>
              <w:t xml:space="preserve"> г.:средно претеглен: 1.9</w:t>
            </w:r>
            <w:r w:rsidR="000E4CDE" w:rsidRPr="002D29B5">
              <w:rPr>
                <w:sz w:val="16"/>
                <w:szCs w:val="16"/>
              </w:rPr>
              <w:t>5</w:t>
            </w:r>
            <w:r w:rsidRPr="002D29B5">
              <w:rPr>
                <w:sz w:val="16"/>
                <w:szCs w:val="16"/>
              </w:rPr>
              <w:t xml:space="preserve"> %)</w:t>
            </w:r>
          </w:p>
        </w:tc>
        <w:tc>
          <w:tcPr>
            <w:tcW w:w="1705" w:type="pct"/>
            <w:tcBorders>
              <w:top w:val="nil"/>
              <w:left w:val="nil"/>
              <w:bottom w:val="nil"/>
              <w:right w:val="nil"/>
            </w:tcBorders>
            <w:shd w:val="clear" w:color="auto" w:fill="auto"/>
            <w:hideMark/>
          </w:tcPr>
          <w:p w:rsidR="002B3A03" w:rsidRPr="002D29B5" w:rsidRDefault="002B3A03" w:rsidP="008B7094">
            <w:pPr>
              <w:jc w:val="left"/>
              <w:rPr>
                <w:sz w:val="16"/>
                <w:szCs w:val="16"/>
              </w:rPr>
            </w:pPr>
          </w:p>
        </w:tc>
      </w:tr>
      <w:tr w:rsidR="002B3A03" w:rsidRPr="002D29B5" w:rsidTr="008B7094">
        <w:trPr>
          <w:trHeight w:val="20"/>
          <w:jc w:val="center"/>
        </w:trPr>
        <w:tc>
          <w:tcPr>
            <w:tcW w:w="696" w:type="pct"/>
            <w:tcBorders>
              <w:top w:val="nil"/>
              <w:left w:val="nil"/>
              <w:bottom w:val="nil"/>
              <w:right w:val="nil"/>
            </w:tcBorders>
            <w:shd w:val="clear" w:color="auto" w:fill="auto"/>
            <w:hideMark/>
          </w:tcPr>
          <w:p w:rsidR="002B3A03" w:rsidRPr="002D29B5" w:rsidRDefault="002B3A03" w:rsidP="00410D11">
            <w:pPr>
              <w:rPr>
                <w:sz w:val="16"/>
                <w:szCs w:val="16"/>
                <w:highlight w:val="yellow"/>
              </w:rPr>
            </w:pPr>
          </w:p>
        </w:tc>
        <w:tc>
          <w:tcPr>
            <w:tcW w:w="1114" w:type="pct"/>
            <w:tcBorders>
              <w:top w:val="nil"/>
              <w:left w:val="nil"/>
              <w:bottom w:val="nil"/>
              <w:right w:val="nil"/>
            </w:tcBorders>
            <w:shd w:val="clear" w:color="auto" w:fill="auto"/>
            <w:hideMark/>
          </w:tcPr>
          <w:p w:rsidR="002B3A03" w:rsidRPr="002D29B5" w:rsidRDefault="002B3A03" w:rsidP="008B7094">
            <w:pPr>
              <w:jc w:val="left"/>
              <w:rPr>
                <w:sz w:val="16"/>
                <w:szCs w:val="16"/>
              </w:rPr>
            </w:pPr>
          </w:p>
        </w:tc>
        <w:tc>
          <w:tcPr>
            <w:tcW w:w="1486" w:type="pct"/>
            <w:tcBorders>
              <w:top w:val="nil"/>
              <w:left w:val="nil"/>
              <w:bottom w:val="nil"/>
              <w:right w:val="nil"/>
            </w:tcBorders>
            <w:shd w:val="clear" w:color="auto" w:fill="auto"/>
            <w:hideMark/>
          </w:tcPr>
          <w:p w:rsidR="002B3A03" w:rsidRPr="002D29B5" w:rsidRDefault="002B3A03" w:rsidP="008B7094">
            <w:pPr>
              <w:jc w:val="left"/>
              <w:rPr>
                <w:sz w:val="16"/>
                <w:szCs w:val="16"/>
              </w:rPr>
            </w:pPr>
          </w:p>
        </w:tc>
        <w:tc>
          <w:tcPr>
            <w:tcW w:w="1705" w:type="pct"/>
            <w:tcBorders>
              <w:top w:val="nil"/>
              <w:left w:val="nil"/>
              <w:bottom w:val="nil"/>
              <w:right w:val="nil"/>
            </w:tcBorders>
            <w:shd w:val="clear" w:color="auto" w:fill="auto"/>
            <w:hideMark/>
          </w:tcPr>
          <w:p w:rsidR="002B3A03" w:rsidRPr="002D29B5" w:rsidRDefault="002B3A03" w:rsidP="008B7094">
            <w:pPr>
              <w:jc w:val="left"/>
              <w:rPr>
                <w:sz w:val="16"/>
                <w:szCs w:val="16"/>
              </w:rPr>
            </w:pPr>
          </w:p>
        </w:tc>
      </w:tr>
      <w:tr w:rsidR="002B3A03" w:rsidRPr="002D29B5" w:rsidTr="008B7094">
        <w:trPr>
          <w:trHeight w:val="20"/>
          <w:jc w:val="center"/>
        </w:trPr>
        <w:tc>
          <w:tcPr>
            <w:tcW w:w="696" w:type="pct"/>
            <w:tcBorders>
              <w:top w:val="nil"/>
              <w:left w:val="nil"/>
              <w:bottom w:val="nil"/>
              <w:right w:val="nil"/>
            </w:tcBorders>
            <w:shd w:val="clear" w:color="auto" w:fill="auto"/>
            <w:hideMark/>
          </w:tcPr>
          <w:p w:rsidR="002B3A03" w:rsidRPr="002D29B5" w:rsidRDefault="002B3A03" w:rsidP="00410D11">
            <w:pPr>
              <w:rPr>
                <w:sz w:val="16"/>
                <w:szCs w:val="16"/>
                <w:highlight w:val="yellow"/>
              </w:rPr>
            </w:pPr>
          </w:p>
        </w:tc>
        <w:tc>
          <w:tcPr>
            <w:tcW w:w="1114" w:type="pct"/>
            <w:tcBorders>
              <w:top w:val="nil"/>
              <w:left w:val="nil"/>
              <w:bottom w:val="nil"/>
              <w:right w:val="nil"/>
            </w:tcBorders>
            <w:shd w:val="clear" w:color="auto" w:fill="auto"/>
            <w:hideMark/>
          </w:tcPr>
          <w:p w:rsidR="002B3A03" w:rsidRPr="002D29B5" w:rsidRDefault="002B3A03" w:rsidP="008B7094">
            <w:pPr>
              <w:jc w:val="left"/>
              <w:rPr>
                <w:sz w:val="16"/>
                <w:szCs w:val="16"/>
              </w:rPr>
            </w:pPr>
            <w:r w:rsidRPr="002D29B5">
              <w:rPr>
                <w:sz w:val="16"/>
                <w:szCs w:val="16"/>
              </w:rPr>
              <w:t xml:space="preserve">* дисконтова норма </w:t>
            </w:r>
          </w:p>
        </w:tc>
        <w:tc>
          <w:tcPr>
            <w:tcW w:w="1486" w:type="pct"/>
            <w:tcBorders>
              <w:top w:val="nil"/>
              <w:left w:val="nil"/>
              <w:bottom w:val="nil"/>
              <w:right w:val="nil"/>
            </w:tcBorders>
            <w:shd w:val="clear" w:color="auto" w:fill="auto"/>
            <w:hideMark/>
          </w:tcPr>
          <w:p w:rsidR="002B3A03" w:rsidRPr="002D29B5" w:rsidRDefault="002B3A03" w:rsidP="008B7094">
            <w:pPr>
              <w:jc w:val="left"/>
              <w:rPr>
                <w:sz w:val="16"/>
                <w:szCs w:val="16"/>
              </w:rPr>
            </w:pPr>
            <w:r w:rsidRPr="002D29B5">
              <w:rPr>
                <w:sz w:val="16"/>
                <w:szCs w:val="16"/>
              </w:rPr>
              <w:t>* 31.12.201</w:t>
            </w:r>
            <w:r w:rsidR="000E4CDE" w:rsidRPr="002D29B5">
              <w:rPr>
                <w:sz w:val="16"/>
                <w:szCs w:val="16"/>
              </w:rPr>
              <w:t>6</w:t>
            </w:r>
            <w:r w:rsidRPr="002D29B5">
              <w:rPr>
                <w:sz w:val="16"/>
                <w:szCs w:val="16"/>
              </w:rPr>
              <w:t xml:space="preserve"> г.: </w:t>
            </w:r>
            <w:r w:rsidR="000E4CDE" w:rsidRPr="002D29B5">
              <w:rPr>
                <w:sz w:val="16"/>
                <w:szCs w:val="16"/>
              </w:rPr>
              <w:t xml:space="preserve"> 12.31% </w:t>
            </w:r>
          </w:p>
          <w:p w:rsidR="002B3A03" w:rsidRPr="002D29B5" w:rsidRDefault="00D6617D" w:rsidP="008B7094">
            <w:pPr>
              <w:jc w:val="left"/>
              <w:rPr>
                <w:sz w:val="16"/>
                <w:szCs w:val="16"/>
              </w:rPr>
            </w:pPr>
            <w:r w:rsidRPr="002D29B5">
              <w:rPr>
                <w:sz w:val="16"/>
                <w:szCs w:val="16"/>
              </w:rPr>
              <w:t>(31.12.2016</w:t>
            </w:r>
            <w:r w:rsidR="002B3A03" w:rsidRPr="002D29B5">
              <w:rPr>
                <w:sz w:val="16"/>
                <w:szCs w:val="16"/>
              </w:rPr>
              <w:t xml:space="preserve"> г.: средно претеглен: </w:t>
            </w:r>
            <w:r w:rsidR="000E4CDE" w:rsidRPr="002D29B5">
              <w:rPr>
                <w:sz w:val="16"/>
                <w:szCs w:val="16"/>
              </w:rPr>
              <w:t>12.31</w:t>
            </w:r>
            <w:r w:rsidR="002B3A03" w:rsidRPr="002D29B5">
              <w:rPr>
                <w:sz w:val="16"/>
                <w:szCs w:val="16"/>
              </w:rPr>
              <w:t>%)</w:t>
            </w:r>
          </w:p>
          <w:p w:rsidR="002B3A03" w:rsidRPr="002D29B5" w:rsidRDefault="002B3A03" w:rsidP="008B7094">
            <w:pPr>
              <w:jc w:val="left"/>
              <w:rPr>
                <w:sz w:val="16"/>
                <w:szCs w:val="16"/>
              </w:rPr>
            </w:pPr>
            <w:r w:rsidRPr="002D29B5">
              <w:rPr>
                <w:sz w:val="16"/>
                <w:szCs w:val="16"/>
              </w:rPr>
              <w:t>(31.12.201</w:t>
            </w:r>
            <w:r w:rsidR="000E4CDE" w:rsidRPr="002D29B5">
              <w:rPr>
                <w:sz w:val="16"/>
                <w:szCs w:val="16"/>
              </w:rPr>
              <w:t>5</w:t>
            </w:r>
            <w:r w:rsidRPr="002D29B5">
              <w:rPr>
                <w:sz w:val="16"/>
                <w:szCs w:val="16"/>
              </w:rPr>
              <w:t xml:space="preserve"> г.: </w:t>
            </w:r>
            <w:r w:rsidR="000E4CDE" w:rsidRPr="002D29B5">
              <w:rPr>
                <w:sz w:val="16"/>
                <w:szCs w:val="16"/>
              </w:rPr>
              <w:t>6.9% - 7.9%</w:t>
            </w:r>
            <w:r w:rsidRPr="002D29B5">
              <w:rPr>
                <w:sz w:val="16"/>
                <w:szCs w:val="16"/>
              </w:rPr>
              <w:t xml:space="preserve"> %)</w:t>
            </w:r>
          </w:p>
        </w:tc>
        <w:tc>
          <w:tcPr>
            <w:tcW w:w="1705" w:type="pct"/>
            <w:tcBorders>
              <w:top w:val="nil"/>
              <w:left w:val="nil"/>
              <w:bottom w:val="nil"/>
              <w:right w:val="nil"/>
            </w:tcBorders>
            <w:shd w:val="clear" w:color="auto" w:fill="auto"/>
            <w:hideMark/>
          </w:tcPr>
          <w:p w:rsidR="002B3A03" w:rsidRPr="002D29B5" w:rsidRDefault="002B3A03" w:rsidP="008B7094">
            <w:pPr>
              <w:jc w:val="left"/>
              <w:rPr>
                <w:sz w:val="16"/>
                <w:szCs w:val="16"/>
              </w:rPr>
            </w:pPr>
            <w:r w:rsidRPr="002D29B5">
              <w:rPr>
                <w:sz w:val="16"/>
                <w:szCs w:val="16"/>
              </w:rPr>
              <w:t>* дисконтовата норма е по-ниска (по-висока).</w:t>
            </w:r>
          </w:p>
        </w:tc>
      </w:tr>
      <w:tr w:rsidR="002B3A03" w:rsidRPr="002D29B5" w:rsidTr="008B7094">
        <w:trPr>
          <w:trHeight w:val="20"/>
          <w:jc w:val="center"/>
        </w:trPr>
        <w:tc>
          <w:tcPr>
            <w:tcW w:w="696" w:type="pct"/>
            <w:tcBorders>
              <w:top w:val="nil"/>
              <w:left w:val="nil"/>
              <w:bottom w:val="single" w:sz="4" w:space="0" w:color="auto"/>
              <w:right w:val="nil"/>
            </w:tcBorders>
            <w:shd w:val="clear" w:color="auto" w:fill="auto"/>
            <w:hideMark/>
          </w:tcPr>
          <w:p w:rsidR="002B3A03" w:rsidRPr="002D29B5" w:rsidRDefault="002B3A03" w:rsidP="00410D11">
            <w:pPr>
              <w:rPr>
                <w:sz w:val="16"/>
                <w:szCs w:val="16"/>
                <w:highlight w:val="yellow"/>
              </w:rPr>
            </w:pPr>
            <w:r w:rsidRPr="002D29B5">
              <w:rPr>
                <w:sz w:val="16"/>
                <w:szCs w:val="16"/>
              </w:rPr>
              <w:t> </w:t>
            </w:r>
          </w:p>
        </w:tc>
        <w:tc>
          <w:tcPr>
            <w:tcW w:w="1114" w:type="pct"/>
            <w:tcBorders>
              <w:top w:val="nil"/>
              <w:left w:val="nil"/>
              <w:bottom w:val="single" w:sz="4" w:space="0" w:color="auto"/>
              <w:right w:val="nil"/>
            </w:tcBorders>
            <w:shd w:val="clear" w:color="auto" w:fill="auto"/>
            <w:noWrap/>
            <w:vAlign w:val="bottom"/>
            <w:hideMark/>
          </w:tcPr>
          <w:p w:rsidR="002B3A03" w:rsidRPr="002D29B5" w:rsidRDefault="002B3A03" w:rsidP="008B7094">
            <w:pPr>
              <w:jc w:val="left"/>
              <w:rPr>
                <w:sz w:val="16"/>
                <w:szCs w:val="16"/>
              </w:rPr>
            </w:pPr>
            <w:r w:rsidRPr="002D29B5">
              <w:rPr>
                <w:sz w:val="16"/>
                <w:szCs w:val="16"/>
              </w:rPr>
              <w:t> </w:t>
            </w:r>
          </w:p>
        </w:tc>
        <w:tc>
          <w:tcPr>
            <w:tcW w:w="1486" w:type="pct"/>
            <w:tcBorders>
              <w:top w:val="nil"/>
              <w:left w:val="nil"/>
              <w:bottom w:val="single" w:sz="4" w:space="0" w:color="auto"/>
              <w:right w:val="nil"/>
            </w:tcBorders>
            <w:shd w:val="clear" w:color="auto" w:fill="auto"/>
            <w:hideMark/>
          </w:tcPr>
          <w:p w:rsidR="002B3A03" w:rsidRPr="002D29B5" w:rsidRDefault="002B3A03" w:rsidP="008B7094">
            <w:pPr>
              <w:jc w:val="left"/>
              <w:rPr>
                <w:sz w:val="16"/>
                <w:szCs w:val="16"/>
              </w:rPr>
            </w:pPr>
            <w:r w:rsidRPr="002D29B5">
              <w:rPr>
                <w:sz w:val="16"/>
                <w:szCs w:val="16"/>
              </w:rPr>
              <w:t>(31.12.201</w:t>
            </w:r>
            <w:r w:rsidR="000E4CDE" w:rsidRPr="002D29B5">
              <w:rPr>
                <w:sz w:val="16"/>
                <w:szCs w:val="16"/>
              </w:rPr>
              <w:t>5</w:t>
            </w:r>
            <w:r w:rsidRPr="002D29B5">
              <w:rPr>
                <w:sz w:val="16"/>
                <w:szCs w:val="16"/>
              </w:rPr>
              <w:t xml:space="preserve"> г.: средно претеглен: </w:t>
            </w:r>
            <w:r w:rsidR="000E4CDE" w:rsidRPr="002D29B5">
              <w:rPr>
                <w:sz w:val="16"/>
                <w:szCs w:val="16"/>
              </w:rPr>
              <w:t>7.4</w:t>
            </w:r>
            <w:r w:rsidRPr="002D29B5">
              <w:rPr>
                <w:sz w:val="16"/>
                <w:szCs w:val="16"/>
              </w:rPr>
              <w:t xml:space="preserve"> %)</w:t>
            </w:r>
          </w:p>
        </w:tc>
        <w:tc>
          <w:tcPr>
            <w:tcW w:w="1705" w:type="pct"/>
            <w:tcBorders>
              <w:top w:val="nil"/>
              <w:left w:val="nil"/>
              <w:bottom w:val="single" w:sz="4" w:space="0" w:color="auto"/>
              <w:right w:val="nil"/>
            </w:tcBorders>
            <w:shd w:val="clear" w:color="auto" w:fill="auto"/>
            <w:hideMark/>
          </w:tcPr>
          <w:p w:rsidR="002B3A03" w:rsidRPr="002D29B5" w:rsidRDefault="002B3A03" w:rsidP="008B7094">
            <w:pPr>
              <w:jc w:val="left"/>
              <w:rPr>
                <w:sz w:val="16"/>
                <w:szCs w:val="16"/>
              </w:rPr>
            </w:pPr>
            <w:r w:rsidRPr="002D29B5">
              <w:rPr>
                <w:sz w:val="16"/>
                <w:szCs w:val="16"/>
              </w:rPr>
              <w:t> </w:t>
            </w:r>
          </w:p>
        </w:tc>
      </w:tr>
    </w:tbl>
    <w:p w:rsidR="007409F3" w:rsidRPr="000B01C9" w:rsidRDefault="007409F3" w:rsidP="00410D11"/>
    <w:p w:rsidR="002B3A03" w:rsidRPr="000B01C9" w:rsidRDefault="002B3A03" w:rsidP="00410D11">
      <w:r w:rsidRPr="000B01C9">
        <w:t>Анализ на чувствителността</w:t>
      </w:r>
    </w:p>
    <w:p w:rsidR="002B3A03" w:rsidRPr="000B01C9" w:rsidRDefault="002B3A03" w:rsidP="00410D11">
      <w:r w:rsidRPr="000B01C9">
        <w:t>Анализът на чувствителността на справедливата стойност на инвестициите в акции и дялове в капитала на други дружества и предприятия (малцинствено участие) Ниво 3 по отношение на значимите ненаблюдаеми входящи данни, се основава на разумно възможните промени (увеличение или намаление) на всеки отделен от посочените показатели: а) прогнозен годишен темп на изменение на свободните парични потоци; б) терминален ръст; в) дисконтова норма като се приема, че останалите остават непроменени.</w:t>
      </w:r>
    </w:p>
    <w:p w:rsidR="0020388B" w:rsidRPr="000B01C9" w:rsidRDefault="00B90494" w:rsidP="00410D11">
      <w:pPr>
        <w:pStyle w:val="Mainnumbers"/>
      </w:pPr>
      <w:bookmarkStart w:id="88" w:name="_Toc475137981"/>
      <w:r w:rsidRPr="000B01C9">
        <w:t>ОТСРОЧЕНИ ДАНЪЦИ</w:t>
      </w:r>
      <w:bookmarkEnd w:id="87"/>
      <w:bookmarkEnd w:id="88"/>
    </w:p>
    <w:p w:rsidR="0020388B" w:rsidRPr="000B01C9" w:rsidRDefault="00B90494" w:rsidP="00410D11">
      <w:r w:rsidRPr="000B01C9">
        <w:rPr>
          <w:b/>
          <w:i/>
          <w:u w:val="single"/>
        </w:rPr>
        <w:t>Отсрочените данъци върху печалбата</w:t>
      </w:r>
      <w:r w:rsidRPr="000B01C9">
        <w:t xml:space="preserve"> към </w:t>
      </w:r>
      <w:r w:rsidR="009F5F0A" w:rsidRPr="000B01C9">
        <w:t>31 декември</w:t>
      </w:r>
      <w:r w:rsidR="001673E3" w:rsidRPr="000B01C9">
        <w:t xml:space="preserve"> </w:t>
      </w:r>
      <w:r w:rsidRPr="000B01C9">
        <w:t>са свързани със следните обекти в отчета за финансовото състояние:</w:t>
      </w:r>
    </w:p>
    <w:p w:rsidR="0020388B" w:rsidRPr="000B01C9" w:rsidRDefault="0020388B" w:rsidP="00410D11"/>
    <w:tbl>
      <w:tblPr>
        <w:tblW w:w="5475" w:type="pct"/>
        <w:jc w:val="center"/>
        <w:tblCellMar>
          <w:left w:w="6" w:type="dxa"/>
          <w:right w:w="6" w:type="dxa"/>
        </w:tblCellMar>
        <w:tblLook w:val="04A0"/>
      </w:tblPr>
      <w:tblGrid>
        <w:gridCol w:w="6173"/>
        <w:gridCol w:w="1137"/>
        <w:gridCol w:w="1137"/>
        <w:gridCol w:w="1137"/>
        <w:gridCol w:w="1137"/>
      </w:tblGrid>
      <w:tr w:rsidR="00420987" w:rsidRPr="000B01C9" w:rsidTr="00D6617D">
        <w:trPr>
          <w:trHeight w:val="20"/>
          <w:jc w:val="center"/>
        </w:trPr>
        <w:tc>
          <w:tcPr>
            <w:tcW w:w="2880" w:type="pct"/>
            <w:tcBorders>
              <w:top w:val="nil"/>
              <w:left w:val="nil"/>
              <w:bottom w:val="nil"/>
              <w:right w:val="nil"/>
            </w:tcBorders>
            <w:shd w:val="clear" w:color="auto" w:fill="auto"/>
            <w:hideMark/>
          </w:tcPr>
          <w:p w:rsidR="00A672D2" w:rsidRPr="000B01C9" w:rsidRDefault="00420987" w:rsidP="007A4244">
            <w:pPr>
              <w:pStyle w:val="a"/>
              <w:rPr>
                <w:szCs w:val="20"/>
              </w:rPr>
            </w:pPr>
            <w:r w:rsidRPr="000B01C9">
              <w:rPr>
                <w:szCs w:val="20"/>
              </w:rPr>
              <w:t>Описание на обектите</w:t>
            </w:r>
          </w:p>
        </w:tc>
        <w:tc>
          <w:tcPr>
            <w:tcW w:w="530" w:type="pct"/>
            <w:tcBorders>
              <w:top w:val="nil"/>
              <w:left w:val="nil"/>
              <w:bottom w:val="single" w:sz="4" w:space="0" w:color="auto"/>
              <w:right w:val="nil"/>
            </w:tcBorders>
            <w:shd w:val="clear" w:color="auto" w:fill="auto"/>
            <w:hideMark/>
          </w:tcPr>
          <w:p w:rsidR="00A672D2" w:rsidRPr="000B01C9" w:rsidRDefault="00420987" w:rsidP="00A969FA">
            <w:pPr>
              <w:pStyle w:val="a1"/>
              <w:rPr>
                <w:szCs w:val="20"/>
              </w:rPr>
            </w:pPr>
            <w:r w:rsidRPr="000B01C9">
              <w:rPr>
                <w:szCs w:val="20"/>
              </w:rPr>
              <w:t>временна разлика</w:t>
            </w:r>
          </w:p>
        </w:tc>
        <w:tc>
          <w:tcPr>
            <w:tcW w:w="530" w:type="pct"/>
            <w:tcBorders>
              <w:top w:val="nil"/>
              <w:left w:val="nil"/>
              <w:bottom w:val="single" w:sz="4" w:space="0" w:color="auto"/>
              <w:right w:val="nil"/>
            </w:tcBorders>
            <w:shd w:val="clear" w:color="auto" w:fill="auto"/>
            <w:hideMark/>
          </w:tcPr>
          <w:p w:rsidR="00A672D2" w:rsidRPr="000B01C9" w:rsidRDefault="00420987" w:rsidP="00A969FA">
            <w:pPr>
              <w:pStyle w:val="a1"/>
              <w:rPr>
                <w:szCs w:val="20"/>
              </w:rPr>
            </w:pPr>
            <w:r w:rsidRPr="000B01C9">
              <w:rPr>
                <w:szCs w:val="20"/>
              </w:rPr>
              <w:t>данък 10%</w:t>
            </w:r>
          </w:p>
        </w:tc>
        <w:tc>
          <w:tcPr>
            <w:tcW w:w="530" w:type="pct"/>
            <w:tcBorders>
              <w:top w:val="nil"/>
              <w:left w:val="nil"/>
              <w:bottom w:val="single" w:sz="4" w:space="0" w:color="auto"/>
              <w:right w:val="nil"/>
            </w:tcBorders>
            <w:shd w:val="clear" w:color="auto" w:fill="auto"/>
            <w:hideMark/>
          </w:tcPr>
          <w:p w:rsidR="00A672D2" w:rsidRPr="000B01C9" w:rsidRDefault="00420987" w:rsidP="00A969FA">
            <w:pPr>
              <w:pStyle w:val="a1"/>
              <w:rPr>
                <w:szCs w:val="20"/>
              </w:rPr>
            </w:pPr>
            <w:r w:rsidRPr="000B01C9">
              <w:rPr>
                <w:szCs w:val="20"/>
              </w:rPr>
              <w:t>временна разлика</w:t>
            </w:r>
          </w:p>
        </w:tc>
        <w:tc>
          <w:tcPr>
            <w:tcW w:w="530" w:type="pct"/>
            <w:tcBorders>
              <w:top w:val="nil"/>
              <w:left w:val="nil"/>
              <w:bottom w:val="single" w:sz="4" w:space="0" w:color="auto"/>
              <w:right w:val="nil"/>
            </w:tcBorders>
            <w:shd w:val="clear" w:color="auto" w:fill="auto"/>
            <w:hideMark/>
          </w:tcPr>
          <w:p w:rsidR="00A672D2" w:rsidRPr="000B01C9" w:rsidRDefault="00420987" w:rsidP="00A969FA">
            <w:pPr>
              <w:pStyle w:val="a1"/>
              <w:rPr>
                <w:szCs w:val="20"/>
              </w:rPr>
            </w:pPr>
            <w:r w:rsidRPr="000B01C9">
              <w:rPr>
                <w:szCs w:val="20"/>
              </w:rPr>
              <w:t>данък 10%</w:t>
            </w:r>
          </w:p>
        </w:tc>
      </w:tr>
      <w:tr w:rsidR="00420987" w:rsidRPr="000B01C9" w:rsidTr="00D6617D">
        <w:trPr>
          <w:trHeight w:val="20"/>
          <w:jc w:val="center"/>
        </w:trPr>
        <w:tc>
          <w:tcPr>
            <w:tcW w:w="2880" w:type="pct"/>
            <w:tcBorders>
              <w:top w:val="nil"/>
              <w:left w:val="nil"/>
              <w:bottom w:val="nil"/>
              <w:right w:val="nil"/>
            </w:tcBorders>
            <w:shd w:val="clear" w:color="auto" w:fill="auto"/>
            <w:vAlign w:val="bottom"/>
            <w:hideMark/>
          </w:tcPr>
          <w:p w:rsidR="00A672D2" w:rsidRPr="000B01C9" w:rsidRDefault="00A672D2" w:rsidP="007A4244">
            <w:pPr>
              <w:pStyle w:val="a"/>
              <w:rPr>
                <w:szCs w:val="20"/>
              </w:rPr>
            </w:pPr>
          </w:p>
        </w:tc>
        <w:tc>
          <w:tcPr>
            <w:tcW w:w="530" w:type="pct"/>
            <w:tcBorders>
              <w:top w:val="nil"/>
              <w:left w:val="nil"/>
              <w:bottom w:val="nil"/>
              <w:right w:val="nil"/>
            </w:tcBorders>
            <w:shd w:val="clear" w:color="auto" w:fill="auto"/>
            <w:hideMark/>
          </w:tcPr>
          <w:p w:rsidR="0020388B" w:rsidRPr="000B01C9" w:rsidRDefault="009F5F0A">
            <w:pPr>
              <w:pStyle w:val="a1"/>
              <w:jc w:val="right"/>
              <w:rPr>
                <w:szCs w:val="20"/>
                <w:lang w:val="bg-BG"/>
              </w:rPr>
            </w:pPr>
            <w:r w:rsidRPr="000B01C9">
              <w:rPr>
                <w:szCs w:val="20"/>
                <w:lang w:val="bg-BG"/>
              </w:rPr>
              <w:t>31</w:t>
            </w:r>
            <w:r w:rsidR="00014F7E" w:rsidRPr="000B01C9">
              <w:rPr>
                <w:szCs w:val="20"/>
                <w:lang w:val="bg-BG"/>
              </w:rPr>
              <w:t>.</w:t>
            </w:r>
            <w:r w:rsidRPr="000B01C9">
              <w:rPr>
                <w:szCs w:val="20"/>
                <w:lang w:val="bg-BG"/>
              </w:rPr>
              <w:t>12</w:t>
            </w:r>
            <w:r w:rsidR="00420987" w:rsidRPr="000B01C9">
              <w:rPr>
                <w:szCs w:val="20"/>
              </w:rPr>
              <w:t>.</w:t>
            </w:r>
            <w:r w:rsidR="00D730A3" w:rsidRPr="000B01C9">
              <w:rPr>
                <w:szCs w:val="20"/>
              </w:rPr>
              <w:t>201</w:t>
            </w:r>
            <w:r w:rsidR="00D730A3" w:rsidRPr="000B01C9">
              <w:rPr>
                <w:szCs w:val="20"/>
                <w:lang w:val="bg-BG"/>
              </w:rPr>
              <w:t>6</w:t>
            </w:r>
          </w:p>
        </w:tc>
        <w:tc>
          <w:tcPr>
            <w:tcW w:w="530" w:type="pct"/>
            <w:tcBorders>
              <w:top w:val="nil"/>
              <w:left w:val="nil"/>
              <w:bottom w:val="nil"/>
              <w:right w:val="nil"/>
            </w:tcBorders>
            <w:shd w:val="clear" w:color="auto" w:fill="auto"/>
            <w:hideMark/>
          </w:tcPr>
          <w:p w:rsidR="0020388B" w:rsidRPr="000B01C9" w:rsidRDefault="009F5F0A">
            <w:pPr>
              <w:pStyle w:val="a1"/>
              <w:jc w:val="right"/>
              <w:rPr>
                <w:szCs w:val="20"/>
                <w:lang w:val="bg-BG"/>
              </w:rPr>
            </w:pPr>
            <w:r w:rsidRPr="000B01C9">
              <w:rPr>
                <w:szCs w:val="20"/>
                <w:lang w:val="bg-BG"/>
              </w:rPr>
              <w:t>31</w:t>
            </w:r>
            <w:r w:rsidR="00014F7E" w:rsidRPr="000B01C9">
              <w:rPr>
                <w:szCs w:val="20"/>
                <w:lang w:val="bg-BG"/>
              </w:rPr>
              <w:t>.</w:t>
            </w:r>
            <w:r w:rsidRPr="000B01C9">
              <w:rPr>
                <w:szCs w:val="20"/>
                <w:lang w:val="bg-BG"/>
              </w:rPr>
              <w:t>12</w:t>
            </w:r>
            <w:r w:rsidR="00420987" w:rsidRPr="000B01C9">
              <w:rPr>
                <w:szCs w:val="20"/>
              </w:rPr>
              <w:t>.</w:t>
            </w:r>
            <w:r w:rsidR="00D730A3" w:rsidRPr="000B01C9">
              <w:rPr>
                <w:szCs w:val="20"/>
              </w:rPr>
              <w:t>201</w:t>
            </w:r>
            <w:r w:rsidR="00D730A3" w:rsidRPr="000B01C9">
              <w:rPr>
                <w:szCs w:val="20"/>
                <w:lang w:val="bg-BG"/>
              </w:rPr>
              <w:t>6</w:t>
            </w:r>
          </w:p>
        </w:tc>
        <w:tc>
          <w:tcPr>
            <w:tcW w:w="530" w:type="pct"/>
            <w:tcBorders>
              <w:top w:val="nil"/>
              <w:left w:val="nil"/>
              <w:bottom w:val="nil"/>
              <w:right w:val="nil"/>
            </w:tcBorders>
            <w:shd w:val="clear" w:color="auto" w:fill="auto"/>
            <w:hideMark/>
          </w:tcPr>
          <w:p w:rsidR="00A672D2" w:rsidRPr="000B01C9" w:rsidRDefault="00420987" w:rsidP="007D6C54">
            <w:pPr>
              <w:pStyle w:val="a1"/>
              <w:jc w:val="right"/>
              <w:rPr>
                <w:szCs w:val="20"/>
                <w:lang w:val="bg-BG"/>
              </w:rPr>
            </w:pPr>
            <w:r w:rsidRPr="000B01C9">
              <w:rPr>
                <w:szCs w:val="20"/>
              </w:rPr>
              <w:t>31.12.</w:t>
            </w:r>
            <w:r w:rsidR="00D730A3" w:rsidRPr="000B01C9">
              <w:rPr>
                <w:szCs w:val="20"/>
                <w:lang w:val="bg-BG"/>
              </w:rPr>
              <w:t>2015</w:t>
            </w:r>
          </w:p>
        </w:tc>
        <w:tc>
          <w:tcPr>
            <w:tcW w:w="530" w:type="pct"/>
            <w:tcBorders>
              <w:top w:val="nil"/>
              <w:left w:val="nil"/>
              <w:bottom w:val="nil"/>
              <w:right w:val="nil"/>
            </w:tcBorders>
            <w:shd w:val="clear" w:color="auto" w:fill="auto"/>
            <w:hideMark/>
          </w:tcPr>
          <w:p w:rsidR="00A672D2" w:rsidRPr="000B01C9" w:rsidRDefault="00420987" w:rsidP="007D6C54">
            <w:pPr>
              <w:pStyle w:val="a1"/>
              <w:jc w:val="right"/>
              <w:rPr>
                <w:szCs w:val="20"/>
                <w:lang w:val="bg-BG"/>
              </w:rPr>
            </w:pPr>
            <w:r w:rsidRPr="000B01C9">
              <w:rPr>
                <w:szCs w:val="20"/>
              </w:rPr>
              <w:t>31.12.</w:t>
            </w:r>
            <w:r w:rsidR="00D730A3" w:rsidRPr="000B01C9">
              <w:rPr>
                <w:szCs w:val="20"/>
                <w:lang w:val="bg-BG"/>
              </w:rPr>
              <w:t>2015</w:t>
            </w:r>
          </w:p>
        </w:tc>
      </w:tr>
      <w:tr w:rsidR="00420987" w:rsidRPr="000B01C9" w:rsidTr="00D6617D">
        <w:trPr>
          <w:trHeight w:val="20"/>
          <w:jc w:val="center"/>
        </w:trPr>
        <w:tc>
          <w:tcPr>
            <w:tcW w:w="2880" w:type="pct"/>
            <w:tcBorders>
              <w:top w:val="nil"/>
              <w:left w:val="nil"/>
              <w:bottom w:val="nil"/>
              <w:right w:val="nil"/>
            </w:tcBorders>
            <w:shd w:val="clear" w:color="auto" w:fill="auto"/>
            <w:vAlign w:val="bottom"/>
            <w:hideMark/>
          </w:tcPr>
          <w:p w:rsidR="00A672D2" w:rsidRPr="000B01C9" w:rsidRDefault="00A672D2" w:rsidP="007A4244">
            <w:pPr>
              <w:pStyle w:val="a"/>
              <w:rPr>
                <w:szCs w:val="20"/>
              </w:rPr>
            </w:pPr>
          </w:p>
        </w:tc>
        <w:tc>
          <w:tcPr>
            <w:tcW w:w="530" w:type="pct"/>
            <w:tcBorders>
              <w:top w:val="nil"/>
              <w:left w:val="nil"/>
              <w:bottom w:val="nil"/>
              <w:right w:val="nil"/>
            </w:tcBorders>
            <w:shd w:val="clear" w:color="auto" w:fill="auto"/>
            <w:noWrap/>
            <w:hideMark/>
          </w:tcPr>
          <w:p w:rsidR="0020388B" w:rsidRPr="000B01C9" w:rsidRDefault="00420987">
            <w:pPr>
              <w:pStyle w:val="a1"/>
              <w:jc w:val="right"/>
              <w:rPr>
                <w:szCs w:val="20"/>
              </w:rPr>
            </w:pPr>
            <w:r w:rsidRPr="000B01C9">
              <w:rPr>
                <w:szCs w:val="20"/>
              </w:rPr>
              <w:t>BGN'000</w:t>
            </w:r>
          </w:p>
        </w:tc>
        <w:tc>
          <w:tcPr>
            <w:tcW w:w="530" w:type="pct"/>
            <w:tcBorders>
              <w:top w:val="nil"/>
              <w:left w:val="nil"/>
              <w:bottom w:val="nil"/>
              <w:right w:val="nil"/>
            </w:tcBorders>
            <w:shd w:val="clear" w:color="auto" w:fill="auto"/>
            <w:noWrap/>
            <w:hideMark/>
          </w:tcPr>
          <w:p w:rsidR="00A672D2" w:rsidRPr="000B01C9" w:rsidRDefault="00420987" w:rsidP="007D6C54">
            <w:pPr>
              <w:pStyle w:val="a1"/>
              <w:jc w:val="right"/>
              <w:rPr>
                <w:szCs w:val="20"/>
              </w:rPr>
            </w:pPr>
            <w:r w:rsidRPr="000B01C9">
              <w:rPr>
                <w:szCs w:val="20"/>
              </w:rPr>
              <w:t>BGN'000</w:t>
            </w:r>
          </w:p>
        </w:tc>
        <w:tc>
          <w:tcPr>
            <w:tcW w:w="530" w:type="pct"/>
            <w:tcBorders>
              <w:top w:val="nil"/>
              <w:left w:val="nil"/>
              <w:bottom w:val="nil"/>
              <w:right w:val="nil"/>
            </w:tcBorders>
            <w:shd w:val="clear" w:color="auto" w:fill="auto"/>
            <w:noWrap/>
            <w:hideMark/>
          </w:tcPr>
          <w:p w:rsidR="00A672D2" w:rsidRPr="000B01C9" w:rsidRDefault="00420987" w:rsidP="007D6C54">
            <w:pPr>
              <w:pStyle w:val="a1"/>
              <w:jc w:val="right"/>
              <w:rPr>
                <w:szCs w:val="20"/>
              </w:rPr>
            </w:pPr>
            <w:r w:rsidRPr="000B01C9">
              <w:rPr>
                <w:szCs w:val="20"/>
              </w:rPr>
              <w:t>BGN'000</w:t>
            </w:r>
          </w:p>
        </w:tc>
        <w:tc>
          <w:tcPr>
            <w:tcW w:w="530" w:type="pct"/>
            <w:tcBorders>
              <w:top w:val="nil"/>
              <w:left w:val="nil"/>
              <w:bottom w:val="nil"/>
              <w:right w:val="nil"/>
            </w:tcBorders>
            <w:shd w:val="clear" w:color="auto" w:fill="auto"/>
            <w:noWrap/>
            <w:hideMark/>
          </w:tcPr>
          <w:p w:rsidR="00A672D2" w:rsidRPr="000B01C9" w:rsidRDefault="00420987" w:rsidP="007D6C54">
            <w:pPr>
              <w:pStyle w:val="a1"/>
              <w:jc w:val="right"/>
              <w:rPr>
                <w:szCs w:val="20"/>
              </w:rPr>
            </w:pPr>
            <w:r w:rsidRPr="000B01C9">
              <w:rPr>
                <w:szCs w:val="20"/>
              </w:rPr>
              <w:t>BGN'000</w:t>
            </w:r>
          </w:p>
        </w:tc>
      </w:tr>
      <w:tr w:rsidR="00420987" w:rsidRPr="000B01C9" w:rsidTr="00D6617D">
        <w:trPr>
          <w:trHeight w:val="20"/>
          <w:jc w:val="center"/>
        </w:trPr>
        <w:tc>
          <w:tcPr>
            <w:tcW w:w="2880" w:type="pct"/>
            <w:tcBorders>
              <w:top w:val="nil"/>
              <w:left w:val="nil"/>
              <w:bottom w:val="nil"/>
              <w:right w:val="nil"/>
            </w:tcBorders>
            <w:shd w:val="clear" w:color="auto" w:fill="auto"/>
            <w:vAlign w:val="bottom"/>
            <w:hideMark/>
          </w:tcPr>
          <w:p w:rsidR="00A672D2" w:rsidRPr="000B01C9" w:rsidRDefault="00420987" w:rsidP="007A4244">
            <w:pPr>
              <w:pStyle w:val="a"/>
              <w:rPr>
                <w:szCs w:val="20"/>
              </w:rPr>
            </w:pPr>
            <w:r w:rsidRPr="000B01C9">
              <w:rPr>
                <w:szCs w:val="20"/>
              </w:rPr>
              <w:t>Имоти, машини, оборудване</w:t>
            </w:r>
          </w:p>
        </w:tc>
        <w:tc>
          <w:tcPr>
            <w:tcW w:w="530" w:type="pct"/>
            <w:tcBorders>
              <w:top w:val="nil"/>
              <w:left w:val="nil"/>
              <w:bottom w:val="nil"/>
              <w:right w:val="nil"/>
            </w:tcBorders>
            <w:shd w:val="clear" w:color="auto" w:fill="auto"/>
            <w:vAlign w:val="bottom"/>
            <w:hideMark/>
          </w:tcPr>
          <w:p w:rsidR="0020388B" w:rsidRPr="000B01C9" w:rsidRDefault="00881D8A">
            <w:pPr>
              <w:pStyle w:val="a0"/>
              <w:rPr>
                <w:bCs/>
                <w:szCs w:val="20"/>
              </w:rPr>
            </w:pPr>
            <w:r w:rsidRPr="000B01C9">
              <w:rPr>
                <w:szCs w:val="20"/>
                <w:lang w:val="bg-BG"/>
              </w:rPr>
              <w:t>81</w:t>
            </w:r>
            <w:r w:rsidRPr="000B01C9">
              <w:rPr>
                <w:szCs w:val="20"/>
              </w:rPr>
              <w:t xml:space="preserve"> </w:t>
            </w:r>
          </w:p>
        </w:tc>
        <w:tc>
          <w:tcPr>
            <w:tcW w:w="530" w:type="pct"/>
            <w:tcBorders>
              <w:top w:val="nil"/>
              <w:left w:val="nil"/>
              <w:bottom w:val="nil"/>
              <w:right w:val="nil"/>
            </w:tcBorders>
            <w:shd w:val="clear" w:color="auto" w:fill="auto"/>
            <w:vAlign w:val="bottom"/>
            <w:hideMark/>
          </w:tcPr>
          <w:p w:rsidR="0038673B" w:rsidRPr="000B01C9" w:rsidRDefault="00881D8A">
            <w:pPr>
              <w:pStyle w:val="a0"/>
              <w:rPr>
                <w:szCs w:val="20"/>
              </w:rPr>
            </w:pPr>
            <w:r w:rsidRPr="000B01C9">
              <w:rPr>
                <w:szCs w:val="20"/>
                <w:lang w:val="bg-BG"/>
              </w:rPr>
              <w:t>8</w:t>
            </w:r>
            <w:r w:rsidRPr="000B01C9">
              <w:rPr>
                <w:szCs w:val="20"/>
              </w:rPr>
              <w:t xml:space="preserve"> </w:t>
            </w:r>
          </w:p>
        </w:tc>
        <w:tc>
          <w:tcPr>
            <w:tcW w:w="530" w:type="pct"/>
            <w:tcBorders>
              <w:top w:val="nil"/>
              <w:left w:val="nil"/>
              <w:bottom w:val="nil"/>
              <w:right w:val="nil"/>
            </w:tcBorders>
            <w:shd w:val="clear" w:color="auto" w:fill="auto"/>
            <w:vAlign w:val="bottom"/>
            <w:hideMark/>
          </w:tcPr>
          <w:p w:rsidR="0038673B" w:rsidRPr="000B01C9" w:rsidRDefault="00D730A3">
            <w:pPr>
              <w:pStyle w:val="a0"/>
              <w:rPr>
                <w:szCs w:val="20"/>
              </w:rPr>
            </w:pPr>
            <w:r w:rsidRPr="000B01C9">
              <w:rPr>
                <w:szCs w:val="20"/>
                <w:lang w:val="bg-BG"/>
              </w:rPr>
              <w:t>106</w:t>
            </w:r>
            <w:r w:rsidRPr="000B01C9">
              <w:rPr>
                <w:szCs w:val="20"/>
              </w:rPr>
              <w:t xml:space="preserve"> </w:t>
            </w:r>
          </w:p>
        </w:tc>
        <w:tc>
          <w:tcPr>
            <w:tcW w:w="530" w:type="pct"/>
            <w:tcBorders>
              <w:top w:val="nil"/>
              <w:left w:val="nil"/>
              <w:bottom w:val="nil"/>
              <w:right w:val="nil"/>
            </w:tcBorders>
            <w:shd w:val="clear" w:color="auto" w:fill="auto"/>
            <w:vAlign w:val="bottom"/>
            <w:hideMark/>
          </w:tcPr>
          <w:p w:rsidR="0038673B" w:rsidRPr="000B01C9" w:rsidRDefault="00D730A3">
            <w:pPr>
              <w:pStyle w:val="a0"/>
              <w:rPr>
                <w:szCs w:val="20"/>
              </w:rPr>
            </w:pPr>
            <w:r w:rsidRPr="000B01C9">
              <w:rPr>
                <w:szCs w:val="20"/>
                <w:lang w:val="bg-BG"/>
              </w:rPr>
              <w:t>10</w:t>
            </w:r>
            <w:r w:rsidRPr="000B01C9">
              <w:rPr>
                <w:szCs w:val="20"/>
              </w:rPr>
              <w:t xml:space="preserve"> </w:t>
            </w:r>
          </w:p>
        </w:tc>
      </w:tr>
      <w:tr w:rsidR="00420987" w:rsidRPr="000B01C9" w:rsidTr="00D6617D">
        <w:trPr>
          <w:trHeight w:val="20"/>
          <w:jc w:val="center"/>
        </w:trPr>
        <w:tc>
          <w:tcPr>
            <w:tcW w:w="2880" w:type="pct"/>
            <w:tcBorders>
              <w:top w:val="nil"/>
              <w:left w:val="nil"/>
              <w:bottom w:val="nil"/>
              <w:right w:val="nil"/>
            </w:tcBorders>
            <w:shd w:val="clear" w:color="auto" w:fill="auto"/>
            <w:vAlign w:val="bottom"/>
            <w:hideMark/>
          </w:tcPr>
          <w:p w:rsidR="00A672D2" w:rsidRPr="000B01C9" w:rsidRDefault="00420987" w:rsidP="007A4244">
            <w:pPr>
              <w:pStyle w:val="a"/>
              <w:rPr>
                <w:szCs w:val="20"/>
                <w:lang w:val="bg-BG"/>
              </w:rPr>
            </w:pPr>
            <w:r w:rsidRPr="000B01C9">
              <w:rPr>
                <w:szCs w:val="20"/>
                <w:lang w:val="bg-BG"/>
              </w:rPr>
              <w:t>Начисления за неизползван платен отпуск</w:t>
            </w:r>
          </w:p>
        </w:tc>
        <w:tc>
          <w:tcPr>
            <w:tcW w:w="530" w:type="pct"/>
            <w:tcBorders>
              <w:top w:val="nil"/>
              <w:left w:val="nil"/>
              <w:bottom w:val="nil"/>
              <w:right w:val="nil"/>
            </w:tcBorders>
            <w:shd w:val="clear" w:color="auto" w:fill="auto"/>
            <w:vAlign w:val="bottom"/>
            <w:hideMark/>
          </w:tcPr>
          <w:p w:rsidR="0020388B" w:rsidRPr="000B01C9" w:rsidRDefault="000945FE">
            <w:pPr>
              <w:pStyle w:val="a0"/>
              <w:rPr>
                <w:szCs w:val="20"/>
              </w:rPr>
            </w:pPr>
            <w:r w:rsidRPr="000B01C9">
              <w:rPr>
                <w:szCs w:val="20"/>
                <w:lang w:val="bg-BG"/>
              </w:rPr>
              <w:t>82</w:t>
            </w:r>
            <w:r w:rsidR="002D28B0" w:rsidRPr="000B01C9">
              <w:rPr>
                <w:szCs w:val="20"/>
              </w:rPr>
              <w:t xml:space="preserve"> </w:t>
            </w:r>
          </w:p>
        </w:tc>
        <w:tc>
          <w:tcPr>
            <w:tcW w:w="530" w:type="pct"/>
            <w:tcBorders>
              <w:top w:val="nil"/>
              <w:left w:val="nil"/>
              <w:bottom w:val="nil"/>
              <w:right w:val="nil"/>
            </w:tcBorders>
            <w:shd w:val="clear" w:color="auto" w:fill="auto"/>
            <w:vAlign w:val="bottom"/>
            <w:hideMark/>
          </w:tcPr>
          <w:p w:rsidR="0038673B" w:rsidRPr="000B01C9" w:rsidRDefault="000945FE">
            <w:pPr>
              <w:pStyle w:val="a0"/>
              <w:rPr>
                <w:szCs w:val="20"/>
                <w:lang w:val="bg-BG"/>
              </w:rPr>
            </w:pPr>
            <w:r w:rsidRPr="000B01C9">
              <w:rPr>
                <w:szCs w:val="20"/>
                <w:lang w:val="bg-BG"/>
              </w:rPr>
              <w:t>8</w:t>
            </w:r>
          </w:p>
        </w:tc>
        <w:tc>
          <w:tcPr>
            <w:tcW w:w="530" w:type="pct"/>
            <w:tcBorders>
              <w:top w:val="nil"/>
              <w:left w:val="nil"/>
              <w:bottom w:val="nil"/>
              <w:right w:val="nil"/>
            </w:tcBorders>
            <w:shd w:val="clear" w:color="auto" w:fill="auto"/>
            <w:vAlign w:val="bottom"/>
            <w:hideMark/>
          </w:tcPr>
          <w:p w:rsidR="0038673B" w:rsidRPr="000B01C9" w:rsidRDefault="00D730A3">
            <w:pPr>
              <w:pStyle w:val="a0"/>
              <w:rPr>
                <w:szCs w:val="20"/>
              </w:rPr>
            </w:pPr>
            <w:r w:rsidRPr="000B01C9">
              <w:rPr>
                <w:szCs w:val="20"/>
                <w:lang w:val="bg-BG"/>
              </w:rPr>
              <w:t>73</w:t>
            </w:r>
            <w:r w:rsidRPr="000B01C9">
              <w:rPr>
                <w:szCs w:val="20"/>
              </w:rPr>
              <w:t xml:space="preserve"> </w:t>
            </w:r>
          </w:p>
        </w:tc>
        <w:tc>
          <w:tcPr>
            <w:tcW w:w="530" w:type="pct"/>
            <w:tcBorders>
              <w:top w:val="nil"/>
              <w:left w:val="nil"/>
              <w:bottom w:val="nil"/>
              <w:right w:val="nil"/>
            </w:tcBorders>
            <w:shd w:val="clear" w:color="auto" w:fill="auto"/>
            <w:vAlign w:val="bottom"/>
            <w:hideMark/>
          </w:tcPr>
          <w:p w:rsidR="0038673B" w:rsidRPr="000B01C9" w:rsidRDefault="00420987">
            <w:pPr>
              <w:pStyle w:val="a0"/>
              <w:rPr>
                <w:szCs w:val="20"/>
              </w:rPr>
            </w:pPr>
            <w:r w:rsidRPr="000B01C9">
              <w:rPr>
                <w:szCs w:val="20"/>
              </w:rPr>
              <w:t>7</w:t>
            </w:r>
          </w:p>
        </w:tc>
      </w:tr>
      <w:tr w:rsidR="00420987" w:rsidRPr="000B01C9" w:rsidTr="00D6617D">
        <w:trPr>
          <w:trHeight w:val="20"/>
          <w:jc w:val="center"/>
        </w:trPr>
        <w:tc>
          <w:tcPr>
            <w:tcW w:w="2880" w:type="pct"/>
            <w:tcBorders>
              <w:top w:val="nil"/>
              <w:left w:val="nil"/>
              <w:bottom w:val="nil"/>
              <w:right w:val="nil"/>
            </w:tcBorders>
            <w:shd w:val="clear" w:color="auto" w:fill="auto"/>
            <w:vAlign w:val="bottom"/>
            <w:hideMark/>
          </w:tcPr>
          <w:p w:rsidR="00A672D2" w:rsidRPr="000B01C9" w:rsidRDefault="00420987" w:rsidP="007A4244">
            <w:pPr>
              <w:pStyle w:val="a"/>
              <w:rPr>
                <w:szCs w:val="20"/>
                <w:lang w:val="bg-BG"/>
              </w:rPr>
            </w:pPr>
            <w:r w:rsidRPr="000B01C9">
              <w:rPr>
                <w:szCs w:val="20"/>
                <w:lang w:val="bg-BG"/>
              </w:rPr>
              <w:t xml:space="preserve">Начисления за дългосрочни задължения към персонала </w:t>
            </w:r>
          </w:p>
        </w:tc>
        <w:tc>
          <w:tcPr>
            <w:tcW w:w="530" w:type="pct"/>
            <w:tcBorders>
              <w:top w:val="nil"/>
              <w:left w:val="nil"/>
              <w:bottom w:val="nil"/>
              <w:right w:val="nil"/>
            </w:tcBorders>
            <w:shd w:val="clear" w:color="auto" w:fill="auto"/>
            <w:vAlign w:val="bottom"/>
            <w:hideMark/>
          </w:tcPr>
          <w:p w:rsidR="001D7B0B" w:rsidRPr="000B01C9" w:rsidRDefault="00794336">
            <w:pPr>
              <w:pStyle w:val="a0"/>
              <w:rPr>
                <w:szCs w:val="20"/>
              </w:rPr>
            </w:pPr>
            <w:r w:rsidRPr="000B01C9">
              <w:rPr>
                <w:szCs w:val="20"/>
              </w:rPr>
              <w:t>5</w:t>
            </w:r>
            <w:r w:rsidR="00BF38AF" w:rsidRPr="000B01C9">
              <w:rPr>
                <w:szCs w:val="20"/>
              </w:rPr>
              <w:t>2</w:t>
            </w:r>
          </w:p>
        </w:tc>
        <w:tc>
          <w:tcPr>
            <w:tcW w:w="530" w:type="pct"/>
            <w:tcBorders>
              <w:top w:val="nil"/>
              <w:left w:val="nil"/>
              <w:bottom w:val="nil"/>
              <w:right w:val="nil"/>
            </w:tcBorders>
            <w:shd w:val="clear" w:color="auto" w:fill="auto"/>
            <w:vAlign w:val="bottom"/>
            <w:hideMark/>
          </w:tcPr>
          <w:p w:rsidR="0038673B" w:rsidRPr="000B01C9" w:rsidRDefault="00F42718">
            <w:pPr>
              <w:pStyle w:val="a0"/>
              <w:rPr>
                <w:szCs w:val="20"/>
              </w:rPr>
            </w:pPr>
            <w:r w:rsidRPr="000B01C9">
              <w:rPr>
                <w:szCs w:val="20"/>
              </w:rPr>
              <w:t>5</w:t>
            </w:r>
            <w:r w:rsidR="00971CEC" w:rsidRPr="000B01C9">
              <w:rPr>
                <w:szCs w:val="20"/>
              </w:rPr>
              <w:t xml:space="preserve"> </w:t>
            </w:r>
          </w:p>
        </w:tc>
        <w:tc>
          <w:tcPr>
            <w:tcW w:w="530" w:type="pct"/>
            <w:tcBorders>
              <w:top w:val="nil"/>
              <w:left w:val="nil"/>
              <w:bottom w:val="nil"/>
              <w:right w:val="nil"/>
            </w:tcBorders>
            <w:shd w:val="clear" w:color="auto" w:fill="auto"/>
            <w:vAlign w:val="bottom"/>
            <w:hideMark/>
          </w:tcPr>
          <w:p w:rsidR="0038673B" w:rsidRPr="000B01C9" w:rsidRDefault="00D730A3">
            <w:pPr>
              <w:pStyle w:val="a0"/>
              <w:rPr>
                <w:szCs w:val="20"/>
              </w:rPr>
            </w:pPr>
            <w:r w:rsidRPr="000B01C9">
              <w:rPr>
                <w:szCs w:val="20"/>
                <w:lang w:val="bg-BG"/>
              </w:rPr>
              <w:t>45</w:t>
            </w:r>
            <w:r w:rsidRPr="000B01C9">
              <w:rPr>
                <w:szCs w:val="20"/>
              </w:rPr>
              <w:t xml:space="preserve"> </w:t>
            </w:r>
          </w:p>
        </w:tc>
        <w:tc>
          <w:tcPr>
            <w:tcW w:w="530" w:type="pct"/>
            <w:tcBorders>
              <w:top w:val="nil"/>
              <w:left w:val="nil"/>
              <w:bottom w:val="nil"/>
              <w:right w:val="nil"/>
            </w:tcBorders>
            <w:shd w:val="clear" w:color="auto" w:fill="auto"/>
            <w:vAlign w:val="bottom"/>
            <w:hideMark/>
          </w:tcPr>
          <w:p w:rsidR="0038673B" w:rsidRPr="000B01C9" w:rsidRDefault="00D730A3">
            <w:pPr>
              <w:pStyle w:val="a0"/>
              <w:rPr>
                <w:szCs w:val="20"/>
              </w:rPr>
            </w:pPr>
            <w:r w:rsidRPr="000B01C9">
              <w:rPr>
                <w:szCs w:val="20"/>
                <w:lang w:val="bg-BG"/>
              </w:rPr>
              <w:t>5</w:t>
            </w:r>
            <w:r w:rsidRPr="000B01C9">
              <w:rPr>
                <w:szCs w:val="20"/>
              </w:rPr>
              <w:t xml:space="preserve"> </w:t>
            </w:r>
          </w:p>
        </w:tc>
      </w:tr>
      <w:tr w:rsidR="00420987" w:rsidRPr="000B01C9" w:rsidTr="00D6617D">
        <w:trPr>
          <w:trHeight w:val="20"/>
          <w:jc w:val="center"/>
        </w:trPr>
        <w:tc>
          <w:tcPr>
            <w:tcW w:w="2880" w:type="pct"/>
            <w:tcBorders>
              <w:top w:val="nil"/>
              <w:left w:val="nil"/>
              <w:bottom w:val="nil"/>
              <w:right w:val="nil"/>
            </w:tcBorders>
            <w:shd w:val="clear" w:color="auto" w:fill="auto"/>
            <w:vAlign w:val="bottom"/>
            <w:hideMark/>
          </w:tcPr>
          <w:p w:rsidR="00A672D2" w:rsidRPr="000B01C9" w:rsidRDefault="00420987" w:rsidP="007A4244">
            <w:pPr>
              <w:pStyle w:val="a"/>
              <w:rPr>
                <w:szCs w:val="20"/>
              </w:rPr>
            </w:pPr>
            <w:r w:rsidRPr="000B01C9">
              <w:rPr>
                <w:szCs w:val="20"/>
              </w:rPr>
              <w:t>Обезценка на вземания</w:t>
            </w:r>
          </w:p>
        </w:tc>
        <w:tc>
          <w:tcPr>
            <w:tcW w:w="530" w:type="pct"/>
            <w:tcBorders>
              <w:top w:val="nil"/>
              <w:left w:val="nil"/>
              <w:bottom w:val="nil"/>
              <w:right w:val="nil"/>
            </w:tcBorders>
            <w:shd w:val="clear" w:color="auto" w:fill="auto"/>
            <w:vAlign w:val="bottom"/>
            <w:hideMark/>
          </w:tcPr>
          <w:p w:rsidR="0020388B" w:rsidRPr="000B01C9" w:rsidRDefault="00BF38AF">
            <w:pPr>
              <w:pStyle w:val="a0"/>
              <w:rPr>
                <w:szCs w:val="20"/>
                <w:lang w:val="bg-BG"/>
              </w:rPr>
            </w:pPr>
            <w:r w:rsidRPr="000B01C9">
              <w:rPr>
                <w:szCs w:val="20"/>
              </w:rPr>
              <w:t>9</w:t>
            </w:r>
          </w:p>
        </w:tc>
        <w:tc>
          <w:tcPr>
            <w:tcW w:w="530" w:type="pct"/>
            <w:tcBorders>
              <w:top w:val="nil"/>
              <w:left w:val="nil"/>
              <w:bottom w:val="nil"/>
              <w:right w:val="nil"/>
            </w:tcBorders>
            <w:shd w:val="clear" w:color="auto" w:fill="auto"/>
            <w:vAlign w:val="bottom"/>
            <w:hideMark/>
          </w:tcPr>
          <w:p w:rsidR="0038673B" w:rsidRPr="000B01C9" w:rsidRDefault="00F42718">
            <w:pPr>
              <w:pStyle w:val="a0"/>
              <w:rPr>
                <w:szCs w:val="20"/>
              </w:rPr>
            </w:pPr>
            <w:r w:rsidRPr="000B01C9">
              <w:rPr>
                <w:szCs w:val="20"/>
              </w:rPr>
              <w:t>1</w:t>
            </w:r>
            <w:r w:rsidR="006A4E0C" w:rsidRPr="000B01C9">
              <w:rPr>
                <w:szCs w:val="20"/>
              </w:rPr>
              <w:t xml:space="preserve"> </w:t>
            </w:r>
          </w:p>
        </w:tc>
        <w:tc>
          <w:tcPr>
            <w:tcW w:w="530" w:type="pct"/>
            <w:tcBorders>
              <w:top w:val="nil"/>
              <w:left w:val="nil"/>
              <w:bottom w:val="nil"/>
              <w:right w:val="nil"/>
            </w:tcBorders>
            <w:shd w:val="clear" w:color="auto" w:fill="auto"/>
            <w:vAlign w:val="bottom"/>
            <w:hideMark/>
          </w:tcPr>
          <w:p w:rsidR="0038673B" w:rsidRPr="000B01C9" w:rsidRDefault="00D730A3">
            <w:pPr>
              <w:pStyle w:val="a0"/>
              <w:rPr>
                <w:szCs w:val="20"/>
              </w:rPr>
            </w:pPr>
            <w:r w:rsidRPr="000B01C9">
              <w:rPr>
                <w:szCs w:val="20"/>
                <w:lang w:val="bg-BG"/>
              </w:rPr>
              <w:t>12</w:t>
            </w:r>
            <w:r w:rsidRPr="000B01C9">
              <w:rPr>
                <w:szCs w:val="20"/>
              </w:rPr>
              <w:t xml:space="preserve"> </w:t>
            </w:r>
          </w:p>
        </w:tc>
        <w:tc>
          <w:tcPr>
            <w:tcW w:w="530" w:type="pct"/>
            <w:tcBorders>
              <w:top w:val="nil"/>
              <w:left w:val="nil"/>
              <w:bottom w:val="nil"/>
              <w:right w:val="nil"/>
            </w:tcBorders>
            <w:shd w:val="clear" w:color="auto" w:fill="auto"/>
            <w:vAlign w:val="bottom"/>
            <w:hideMark/>
          </w:tcPr>
          <w:p w:rsidR="0038673B" w:rsidRPr="000B01C9" w:rsidRDefault="00D730A3">
            <w:pPr>
              <w:pStyle w:val="a0"/>
              <w:rPr>
                <w:szCs w:val="20"/>
              </w:rPr>
            </w:pPr>
            <w:r w:rsidRPr="000B01C9">
              <w:rPr>
                <w:szCs w:val="20"/>
                <w:lang w:val="bg-BG"/>
              </w:rPr>
              <w:t>1</w:t>
            </w:r>
            <w:r w:rsidRPr="000B01C9">
              <w:rPr>
                <w:szCs w:val="20"/>
              </w:rPr>
              <w:t xml:space="preserve"> </w:t>
            </w:r>
          </w:p>
        </w:tc>
      </w:tr>
      <w:tr w:rsidR="00420987" w:rsidRPr="000B01C9" w:rsidTr="00D6617D">
        <w:trPr>
          <w:trHeight w:val="20"/>
          <w:jc w:val="center"/>
        </w:trPr>
        <w:tc>
          <w:tcPr>
            <w:tcW w:w="2880" w:type="pct"/>
            <w:tcBorders>
              <w:top w:val="nil"/>
              <w:left w:val="nil"/>
              <w:bottom w:val="nil"/>
              <w:right w:val="nil"/>
            </w:tcBorders>
            <w:shd w:val="clear" w:color="auto" w:fill="auto"/>
            <w:vAlign w:val="bottom"/>
            <w:hideMark/>
          </w:tcPr>
          <w:p w:rsidR="00A672D2" w:rsidRPr="000B01C9" w:rsidRDefault="00420987" w:rsidP="007A4244">
            <w:pPr>
              <w:pStyle w:val="a"/>
              <w:rPr>
                <w:szCs w:val="20"/>
                <w:lang w:val="bg-BG"/>
              </w:rPr>
            </w:pPr>
            <w:r w:rsidRPr="000B01C9">
              <w:rPr>
                <w:szCs w:val="20"/>
                <w:lang w:val="bg-BG"/>
              </w:rPr>
              <w:t>Обезценка на сметки в банки под специален надзор (квестура)</w:t>
            </w:r>
          </w:p>
        </w:tc>
        <w:tc>
          <w:tcPr>
            <w:tcW w:w="530" w:type="pct"/>
            <w:tcBorders>
              <w:top w:val="nil"/>
              <w:left w:val="nil"/>
              <w:bottom w:val="nil"/>
              <w:right w:val="nil"/>
            </w:tcBorders>
            <w:shd w:val="clear" w:color="auto" w:fill="auto"/>
            <w:vAlign w:val="bottom"/>
            <w:hideMark/>
          </w:tcPr>
          <w:p w:rsidR="0020388B" w:rsidRPr="000B01C9" w:rsidRDefault="00346424">
            <w:pPr>
              <w:pStyle w:val="a0"/>
              <w:rPr>
                <w:bCs/>
                <w:szCs w:val="20"/>
              </w:rPr>
            </w:pPr>
            <w:r w:rsidRPr="000B01C9">
              <w:rPr>
                <w:szCs w:val="20"/>
              </w:rPr>
              <w:t>265</w:t>
            </w:r>
          </w:p>
        </w:tc>
        <w:tc>
          <w:tcPr>
            <w:tcW w:w="530" w:type="pct"/>
            <w:tcBorders>
              <w:top w:val="nil"/>
              <w:left w:val="nil"/>
              <w:bottom w:val="nil"/>
              <w:right w:val="nil"/>
            </w:tcBorders>
            <w:shd w:val="clear" w:color="auto" w:fill="auto"/>
            <w:vAlign w:val="bottom"/>
            <w:hideMark/>
          </w:tcPr>
          <w:p w:rsidR="0038673B" w:rsidRPr="000B01C9" w:rsidRDefault="00346424">
            <w:pPr>
              <w:pStyle w:val="a0"/>
              <w:rPr>
                <w:szCs w:val="20"/>
              </w:rPr>
            </w:pPr>
            <w:r w:rsidRPr="000B01C9">
              <w:rPr>
                <w:szCs w:val="20"/>
              </w:rPr>
              <w:t xml:space="preserve">27 </w:t>
            </w:r>
          </w:p>
        </w:tc>
        <w:tc>
          <w:tcPr>
            <w:tcW w:w="530" w:type="pct"/>
            <w:tcBorders>
              <w:top w:val="nil"/>
              <w:left w:val="nil"/>
              <w:bottom w:val="nil"/>
              <w:right w:val="nil"/>
            </w:tcBorders>
            <w:shd w:val="clear" w:color="auto" w:fill="auto"/>
            <w:vAlign w:val="bottom"/>
            <w:hideMark/>
          </w:tcPr>
          <w:p w:rsidR="0038673B" w:rsidRPr="000B01C9" w:rsidRDefault="00420987">
            <w:pPr>
              <w:pStyle w:val="a0"/>
              <w:rPr>
                <w:szCs w:val="20"/>
              </w:rPr>
            </w:pPr>
            <w:r w:rsidRPr="000B01C9">
              <w:rPr>
                <w:szCs w:val="20"/>
              </w:rPr>
              <w:t>265</w:t>
            </w:r>
          </w:p>
        </w:tc>
        <w:tc>
          <w:tcPr>
            <w:tcW w:w="530" w:type="pct"/>
            <w:tcBorders>
              <w:top w:val="nil"/>
              <w:left w:val="nil"/>
              <w:bottom w:val="nil"/>
              <w:right w:val="nil"/>
            </w:tcBorders>
            <w:shd w:val="clear" w:color="auto" w:fill="auto"/>
            <w:vAlign w:val="bottom"/>
            <w:hideMark/>
          </w:tcPr>
          <w:p w:rsidR="0038673B" w:rsidRPr="000B01C9" w:rsidRDefault="00420987">
            <w:pPr>
              <w:pStyle w:val="a0"/>
              <w:rPr>
                <w:szCs w:val="20"/>
              </w:rPr>
            </w:pPr>
            <w:r w:rsidRPr="000B01C9">
              <w:rPr>
                <w:szCs w:val="20"/>
              </w:rPr>
              <w:t>27</w:t>
            </w:r>
          </w:p>
        </w:tc>
      </w:tr>
      <w:tr w:rsidR="00420987" w:rsidRPr="000B01C9" w:rsidTr="00D6617D">
        <w:trPr>
          <w:trHeight w:val="20"/>
          <w:jc w:val="center"/>
        </w:trPr>
        <w:tc>
          <w:tcPr>
            <w:tcW w:w="2880" w:type="pct"/>
            <w:tcBorders>
              <w:top w:val="nil"/>
              <w:left w:val="nil"/>
              <w:bottom w:val="nil"/>
              <w:right w:val="nil"/>
            </w:tcBorders>
            <w:shd w:val="clear" w:color="auto" w:fill="auto"/>
            <w:vAlign w:val="bottom"/>
            <w:hideMark/>
          </w:tcPr>
          <w:p w:rsidR="00A672D2" w:rsidRPr="000B01C9" w:rsidRDefault="00420987" w:rsidP="007A4244">
            <w:pPr>
              <w:pStyle w:val="a"/>
              <w:rPr>
                <w:b/>
                <w:szCs w:val="20"/>
                <w:lang w:val="bg-BG"/>
              </w:rPr>
            </w:pPr>
            <w:r w:rsidRPr="000B01C9">
              <w:rPr>
                <w:b/>
                <w:szCs w:val="20"/>
                <w:lang w:val="bg-BG"/>
              </w:rPr>
              <w:t xml:space="preserve">Общо активи по отсрочени данъци: </w:t>
            </w:r>
          </w:p>
        </w:tc>
        <w:tc>
          <w:tcPr>
            <w:tcW w:w="530" w:type="pct"/>
            <w:tcBorders>
              <w:top w:val="single" w:sz="4" w:space="0" w:color="auto"/>
              <w:left w:val="nil"/>
              <w:bottom w:val="single" w:sz="4" w:space="0" w:color="auto"/>
              <w:right w:val="nil"/>
            </w:tcBorders>
            <w:shd w:val="clear" w:color="auto" w:fill="auto"/>
            <w:vAlign w:val="bottom"/>
            <w:hideMark/>
          </w:tcPr>
          <w:p w:rsidR="0020388B" w:rsidRPr="000B01C9" w:rsidRDefault="00F42718">
            <w:pPr>
              <w:pStyle w:val="a0"/>
              <w:rPr>
                <w:b/>
                <w:szCs w:val="20"/>
                <w:lang w:val="bg-BG"/>
              </w:rPr>
            </w:pPr>
            <w:r w:rsidRPr="000B01C9">
              <w:rPr>
                <w:b/>
                <w:szCs w:val="20"/>
              </w:rPr>
              <w:t>489</w:t>
            </w:r>
          </w:p>
        </w:tc>
        <w:tc>
          <w:tcPr>
            <w:tcW w:w="530" w:type="pct"/>
            <w:tcBorders>
              <w:top w:val="single" w:sz="4" w:space="0" w:color="auto"/>
              <w:left w:val="nil"/>
              <w:bottom w:val="single" w:sz="4" w:space="0" w:color="auto"/>
              <w:right w:val="nil"/>
            </w:tcBorders>
            <w:shd w:val="clear" w:color="auto" w:fill="auto"/>
            <w:vAlign w:val="bottom"/>
            <w:hideMark/>
          </w:tcPr>
          <w:p w:rsidR="0038673B" w:rsidRPr="000B01C9" w:rsidRDefault="00787BF5">
            <w:pPr>
              <w:pStyle w:val="a0"/>
              <w:rPr>
                <w:b/>
                <w:szCs w:val="20"/>
                <w:lang w:val="bg-BG"/>
              </w:rPr>
            </w:pPr>
            <w:r w:rsidRPr="000B01C9">
              <w:rPr>
                <w:b/>
                <w:szCs w:val="20"/>
                <w:lang w:val="bg-BG"/>
              </w:rPr>
              <w:t>49</w:t>
            </w:r>
          </w:p>
        </w:tc>
        <w:tc>
          <w:tcPr>
            <w:tcW w:w="530" w:type="pct"/>
            <w:tcBorders>
              <w:top w:val="single" w:sz="4" w:space="0" w:color="auto"/>
              <w:left w:val="nil"/>
              <w:bottom w:val="single" w:sz="4" w:space="0" w:color="auto"/>
              <w:right w:val="nil"/>
            </w:tcBorders>
            <w:shd w:val="clear" w:color="auto" w:fill="auto"/>
            <w:vAlign w:val="bottom"/>
            <w:hideMark/>
          </w:tcPr>
          <w:p w:rsidR="0038673B" w:rsidRPr="000B01C9" w:rsidRDefault="00D730A3">
            <w:pPr>
              <w:pStyle w:val="a0"/>
              <w:rPr>
                <w:b/>
                <w:szCs w:val="20"/>
                <w:lang w:val="bg-BG"/>
              </w:rPr>
            </w:pPr>
            <w:r w:rsidRPr="000B01C9">
              <w:rPr>
                <w:b/>
                <w:szCs w:val="20"/>
                <w:lang w:val="bg-BG"/>
              </w:rPr>
              <w:t>501</w:t>
            </w:r>
          </w:p>
        </w:tc>
        <w:tc>
          <w:tcPr>
            <w:tcW w:w="530" w:type="pct"/>
            <w:tcBorders>
              <w:top w:val="single" w:sz="4" w:space="0" w:color="auto"/>
              <w:left w:val="nil"/>
              <w:bottom w:val="single" w:sz="4" w:space="0" w:color="auto"/>
              <w:right w:val="nil"/>
            </w:tcBorders>
            <w:shd w:val="clear" w:color="auto" w:fill="auto"/>
            <w:vAlign w:val="bottom"/>
            <w:hideMark/>
          </w:tcPr>
          <w:p w:rsidR="0038673B" w:rsidRPr="000B01C9" w:rsidRDefault="00D730A3">
            <w:pPr>
              <w:pStyle w:val="a0"/>
              <w:rPr>
                <w:b/>
                <w:szCs w:val="20"/>
                <w:lang w:val="bg-BG"/>
              </w:rPr>
            </w:pPr>
            <w:r w:rsidRPr="000B01C9">
              <w:rPr>
                <w:b/>
                <w:szCs w:val="20"/>
                <w:lang w:val="bg-BG"/>
              </w:rPr>
              <w:t>50</w:t>
            </w:r>
          </w:p>
        </w:tc>
      </w:tr>
      <w:tr w:rsidR="00420987" w:rsidRPr="000B01C9" w:rsidTr="00D6617D">
        <w:trPr>
          <w:trHeight w:val="20"/>
          <w:jc w:val="center"/>
        </w:trPr>
        <w:tc>
          <w:tcPr>
            <w:tcW w:w="2880" w:type="pct"/>
            <w:tcBorders>
              <w:top w:val="nil"/>
              <w:left w:val="nil"/>
              <w:bottom w:val="nil"/>
              <w:right w:val="nil"/>
            </w:tcBorders>
            <w:shd w:val="clear" w:color="auto" w:fill="auto"/>
            <w:noWrap/>
            <w:vAlign w:val="bottom"/>
            <w:hideMark/>
          </w:tcPr>
          <w:p w:rsidR="00A672D2" w:rsidRPr="000B01C9" w:rsidRDefault="00A672D2" w:rsidP="007A4244">
            <w:pPr>
              <w:pStyle w:val="a"/>
              <w:rPr>
                <w:szCs w:val="20"/>
              </w:rPr>
            </w:pPr>
          </w:p>
        </w:tc>
        <w:tc>
          <w:tcPr>
            <w:tcW w:w="530" w:type="pct"/>
            <w:tcBorders>
              <w:top w:val="nil"/>
              <w:left w:val="nil"/>
              <w:bottom w:val="nil"/>
              <w:right w:val="nil"/>
            </w:tcBorders>
            <w:shd w:val="clear" w:color="auto" w:fill="auto"/>
            <w:noWrap/>
            <w:vAlign w:val="bottom"/>
            <w:hideMark/>
          </w:tcPr>
          <w:p w:rsidR="0038673B" w:rsidRPr="000B01C9" w:rsidRDefault="0038673B">
            <w:pPr>
              <w:pStyle w:val="a0"/>
              <w:rPr>
                <w:szCs w:val="20"/>
              </w:rPr>
            </w:pPr>
          </w:p>
        </w:tc>
        <w:tc>
          <w:tcPr>
            <w:tcW w:w="530" w:type="pct"/>
            <w:tcBorders>
              <w:top w:val="nil"/>
              <w:left w:val="nil"/>
              <w:bottom w:val="nil"/>
              <w:right w:val="nil"/>
            </w:tcBorders>
            <w:shd w:val="clear" w:color="auto" w:fill="auto"/>
            <w:noWrap/>
            <w:vAlign w:val="bottom"/>
            <w:hideMark/>
          </w:tcPr>
          <w:p w:rsidR="0038673B" w:rsidRPr="000B01C9" w:rsidRDefault="0038673B">
            <w:pPr>
              <w:pStyle w:val="a0"/>
              <w:rPr>
                <w:szCs w:val="20"/>
              </w:rPr>
            </w:pPr>
          </w:p>
        </w:tc>
        <w:tc>
          <w:tcPr>
            <w:tcW w:w="530" w:type="pct"/>
            <w:tcBorders>
              <w:top w:val="nil"/>
              <w:left w:val="nil"/>
              <w:bottom w:val="nil"/>
              <w:right w:val="nil"/>
            </w:tcBorders>
            <w:shd w:val="clear" w:color="auto" w:fill="auto"/>
            <w:noWrap/>
            <w:vAlign w:val="bottom"/>
            <w:hideMark/>
          </w:tcPr>
          <w:p w:rsidR="0038673B" w:rsidRPr="000B01C9" w:rsidRDefault="0038673B">
            <w:pPr>
              <w:pStyle w:val="a0"/>
              <w:rPr>
                <w:szCs w:val="20"/>
              </w:rPr>
            </w:pPr>
          </w:p>
        </w:tc>
        <w:tc>
          <w:tcPr>
            <w:tcW w:w="530" w:type="pct"/>
            <w:tcBorders>
              <w:top w:val="nil"/>
              <w:left w:val="nil"/>
              <w:bottom w:val="nil"/>
              <w:right w:val="nil"/>
            </w:tcBorders>
            <w:shd w:val="clear" w:color="auto" w:fill="auto"/>
            <w:noWrap/>
            <w:vAlign w:val="bottom"/>
            <w:hideMark/>
          </w:tcPr>
          <w:p w:rsidR="0038673B" w:rsidRPr="000B01C9" w:rsidRDefault="0038673B">
            <w:pPr>
              <w:pStyle w:val="a0"/>
              <w:rPr>
                <w:szCs w:val="20"/>
              </w:rPr>
            </w:pPr>
          </w:p>
        </w:tc>
      </w:tr>
      <w:tr w:rsidR="00420987" w:rsidRPr="000B01C9" w:rsidTr="00D6617D">
        <w:trPr>
          <w:trHeight w:val="20"/>
          <w:jc w:val="center"/>
        </w:trPr>
        <w:tc>
          <w:tcPr>
            <w:tcW w:w="2880" w:type="pct"/>
            <w:tcBorders>
              <w:top w:val="nil"/>
              <w:left w:val="nil"/>
              <w:bottom w:val="nil"/>
              <w:right w:val="nil"/>
            </w:tcBorders>
            <w:shd w:val="clear" w:color="auto" w:fill="auto"/>
            <w:vAlign w:val="bottom"/>
            <w:hideMark/>
          </w:tcPr>
          <w:p w:rsidR="00A672D2" w:rsidRPr="000B01C9" w:rsidRDefault="00420987" w:rsidP="007A4244">
            <w:pPr>
              <w:pStyle w:val="a"/>
              <w:rPr>
                <w:szCs w:val="20"/>
                <w:lang w:val="bg-BG"/>
              </w:rPr>
            </w:pPr>
            <w:r w:rsidRPr="000B01C9">
              <w:rPr>
                <w:szCs w:val="20"/>
                <w:lang w:val="bg-BG"/>
              </w:rPr>
              <w:t>Финансови активи на разположение за продажба</w:t>
            </w:r>
          </w:p>
        </w:tc>
        <w:tc>
          <w:tcPr>
            <w:tcW w:w="530" w:type="pct"/>
            <w:tcBorders>
              <w:top w:val="nil"/>
              <w:left w:val="nil"/>
              <w:bottom w:val="nil"/>
              <w:right w:val="nil"/>
            </w:tcBorders>
            <w:shd w:val="clear" w:color="auto" w:fill="auto"/>
            <w:vAlign w:val="bottom"/>
            <w:hideMark/>
          </w:tcPr>
          <w:p w:rsidR="001D7B0B" w:rsidRPr="000B01C9" w:rsidRDefault="00794336">
            <w:pPr>
              <w:pStyle w:val="a0"/>
              <w:rPr>
                <w:bCs/>
                <w:szCs w:val="20"/>
              </w:rPr>
            </w:pPr>
            <w:r w:rsidRPr="000B01C9">
              <w:rPr>
                <w:szCs w:val="20"/>
              </w:rPr>
              <w:t>(</w:t>
            </w:r>
            <w:r w:rsidRPr="000B01C9">
              <w:rPr>
                <w:szCs w:val="20"/>
                <w:lang w:val="bg-BG"/>
              </w:rPr>
              <w:t>4</w:t>
            </w:r>
            <w:r w:rsidRPr="000B01C9">
              <w:rPr>
                <w:szCs w:val="20"/>
              </w:rPr>
              <w:t>1</w:t>
            </w:r>
            <w:r w:rsidR="00BF38AF" w:rsidRPr="000B01C9">
              <w:rPr>
                <w:szCs w:val="20"/>
              </w:rPr>
              <w:t>8</w:t>
            </w:r>
            <w:r w:rsidRPr="000B01C9">
              <w:rPr>
                <w:szCs w:val="20"/>
              </w:rPr>
              <w:t>)</w:t>
            </w:r>
          </w:p>
        </w:tc>
        <w:tc>
          <w:tcPr>
            <w:tcW w:w="530" w:type="pct"/>
            <w:tcBorders>
              <w:top w:val="nil"/>
              <w:left w:val="nil"/>
              <w:bottom w:val="nil"/>
              <w:right w:val="nil"/>
            </w:tcBorders>
            <w:shd w:val="clear" w:color="auto" w:fill="auto"/>
            <w:vAlign w:val="bottom"/>
            <w:hideMark/>
          </w:tcPr>
          <w:p w:rsidR="001D7B0B" w:rsidRPr="000B01C9" w:rsidRDefault="00794336">
            <w:pPr>
              <w:pStyle w:val="a0"/>
              <w:rPr>
                <w:bCs/>
                <w:szCs w:val="20"/>
              </w:rPr>
            </w:pPr>
            <w:r w:rsidRPr="000B01C9">
              <w:rPr>
                <w:szCs w:val="20"/>
              </w:rPr>
              <w:t>(</w:t>
            </w:r>
            <w:r w:rsidRPr="000B01C9">
              <w:rPr>
                <w:szCs w:val="20"/>
                <w:lang w:val="bg-BG"/>
              </w:rPr>
              <w:t>4</w:t>
            </w:r>
            <w:r w:rsidR="00BF38AF" w:rsidRPr="000B01C9">
              <w:rPr>
                <w:szCs w:val="20"/>
              </w:rPr>
              <w:t>2</w:t>
            </w:r>
            <w:r w:rsidRPr="000B01C9">
              <w:rPr>
                <w:szCs w:val="20"/>
              </w:rPr>
              <w:t>)</w:t>
            </w:r>
          </w:p>
        </w:tc>
        <w:tc>
          <w:tcPr>
            <w:tcW w:w="530" w:type="pct"/>
            <w:tcBorders>
              <w:top w:val="nil"/>
              <w:left w:val="nil"/>
              <w:bottom w:val="nil"/>
              <w:right w:val="nil"/>
            </w:tcBorders>
            <w:shd w:val="clear" w:color="auto" w:fill="auto"/>
            <w:vAlign w:val="bottom"/>
            <w:hideMark/>
          </w:tcPr>
          <w:p w:rsidR="0038673B" w:rsidRPr="000B01C9" w:rsidRDefault="00420987">
            <w:pPr>
              <w:pStyle w:val="a0"/>
              <w:rPr>
                <w:szCs w:val="20"/>
              </w:rPr>
            </w:pPr>
            <w:r w:rsidRPr="000B01C9">
              <w:rPr>
                <w:szCs w:val="20"/>
              </w:rPr>
              <w:t>(</w:t>
            </w:r>
            <w:r w:rsidR="00D730A3" w:rsidRPr="000B01C9">
              <w:rPr>
                <w:szCs w:val="20"/>
                <w:lang w:val="bg-BG"/>
              </w:rPr>
              <w:t>384</w:t>
            </w:r>
            <w:r w:rsidRPr="000B01C9">
              <w:rPr>
                <w:szCs w:val="20"/>
              </w:rPr>
              <w:t>)</w:t>
            </w:r>
          </w:p>
        </w:tc>
        <w:tc>
          <w:tcPr>
            <w:tcW w:w="530" w:type="pct"/>
            <w:tcBorders>
              <w:top w:val="nil"/>
              <w:left w:val="nil"/>
              <w:bottom w:val="nil"/>
              <w:right w:val="nil"/>
            </w:tcBorders>
            <w:shd w:val="clear" w:color="auto" w:fill="auto"/>
            <w:vAlign w:val="bottom"/>
            <w:hideMark/>
          </w:tcPr>
          <w:p w:rsidR="0038673B" w:rsidRPr="000B01C9" w:rsidRDefault="00420987">
            <w:pPr>
              <w:pStyle w:val="a0"/>
              <w:rPr>
                <w:szCs w:val="20"/>
              </w:rPr>
            </w:pPr>
            <w:r w:rsidRPr="000B01C9">
              <w:rPr>
                <w:szCs w:val="20"/>
              </w:rPr>
              <w:t>(</w:t>
            </w:r>
            <w:r w:rsidR="00D730A3" w:rsidRPr="000B01C9">
              <w:rPr>
                <w:szCs w:val="20"/>
                <w:lang w:val="bg-BG"/>
              </w:rPr>
              <w:t>38</w:t>
            </w:r>
            <w:r w:rsidRPr="000B01C9">
              <w:rPr>
                <w:szCs w:val="20"/>
              </w:rPr>
              <w:t>)</w:t>
            </w:r>
          </w:p>
        </w:tc>
      </w:tr>
      <w:tr w:rsidR="00420987" w:rsidRPr="000B01C9" w:rsidTr="00D6617D">
        <w:trPr>
          <w:trHeight w:val="20"/>
          <w:jc w:val="center"/>
        </w:trPr>
        <w:tc>
          <w:tcPr>
            <w:tcW w:w="2880" w:type="pct"/>
            <w:tcBorders>
              <w:top w:val="nil"/>
              <w:left w:val="nil"/>
              <w:bottom w:val="nil"/>
              <w:right w:val="nil"/>
            </w:tcBorders>
            <w:shd w:val="clear" w:color="auto" w:fill="auto"/>
            <w:vAlign w:val="bottom"/>
            <w:hideMark/>
          </w:tcPr>
          <w:p w:rsidR="00A672D2" w:rsidRPr="000B01C9" w:rsidRDefault="00420987" w:rsidP="007A4244">
            <w:pPr>
              <w:pStyle w:val="a"/>
              <w:rPr>
                <w:b/>
                <w:szCs w:val="20"/>
                <w:lang w:val="bg-BG"/>
              </w:rPr>
            </w:pPr>
            <w:r w:rsidRPr="000B01C9">
              <w:rPr>
                <w:b/>
                <w:szCs w:val="20"/>
                <w:lang w:val="bg-BG"/>
              </w:rPr>
              <w:t xml:space="preserve">Общо пасиви по отсрочени данъци: </w:t>
            </w:r>
          </w:p>
        </w:tc>
        <w:tc>
          <w:tcPr>
            <w:tcW w:w="530" w:type="pct"/>
            <w:tcBorders>
              <w:top w:val="single" w:sz="4" w:space="0" w:color="auto"/>
              <w:left w:val="nil"/>
              <w:bottom w:val="single" w:sz="4" w:space="0" w:color="auto"/>
              <w:right w:val="nil"/>
            </w:tcBorders>
            <w:shd w:val="clear" w:color="auto" w:fill="auto"/>
            <w:vAlign w:val="bottom"/>
            <w:hideMark/>
          </w:tcPr>
          <w:p w:rsidR="001D7B0B" w:rsidRPr="000B01C9" w:rsidRDefault="00794336">
            <w:pPr>
              <w:pStyle w:val="a0"/>
              <w:rPr>
                <w:b/>
                <w:bCs/>
                <w:szCs w:val="20"/>
              </w:rPr>
            </w:pPr>
            <w:r w:rsidRPr="000B01C9">
              <w:rPr>
                <w:b/>
                <w:szCs w:val="20"/>
              </w:rPr>
              <w:t>(41</w:t>
            </w:r>
            <w:r w:rsidR="00BF38AF" w:rsidRPr="000B01C9">
              <w:rPr>
                <w:b/>
                <w:szCs w:val="20"/>
              </w:rPr>
              <w:t>8</w:t>
            </w:r>
            <w:r w:rsidRPr="000B01C9">
              <w:rPr>
                <w:b/>
                <w:szCs w:val="20"/>
              </w:rPr>
              <w:t>)</w:t>
            </w:r>
          </w:p>
        </w:tc>
        <w:tc>
          <w:tcPr>
            <w:tcW w:w="530" w:type="pct"/>
            <w:tcBorders>
              <w:top w:val="single" w:sz="4" w:space="0" w:color="auto"/>
              <w:left w:val="nil"/>
              <w:bottom w:val="single" w:sz="4" w:space="0" w:color="auto"/>
              <w:right w:val="nil"/>
            </w:tcBorders>
            <w:shd w:val="clear" w:color="auto" w:fill="auto"/>
            <w:vAlign w:val="bottom"/>
            <w:hideMark/>
          </w:tcPr>
          <w:p w:rsidR="001D7B0B" w:rsidRPr="000B01C9" w:rsidRDefault="00794336">
            <w:pPr>
              <w:pStyle w:val="a0"/>
              <w:rPr>
                <w:b/>
                <w:bCs/>
                <w:szCs w:val="20"/>
              </w:rPr>
            </w:pPr>
            <w:r w:rsidRPr="000B01C9">
              <w:rPr>
                <w:b/>
                <w:szCs w:val="20"/>
              </w:rPr>
              <w:t>(42)</w:t>
            </w:r>
          </w:p>
        </w:tc>
        <w:tc>
          <w:tcPr>
            <w:tcW w:w="530" w:type="pct"/>
            <w:tcBorders>
              <w:top w:val="single" w:sz="4" w:space="0" w:color="auto"/>
              <w:left w:val="nil"/>
              <w:bottom w:val="single" w:sz="4" w:space="0" w:color="auto"/>
              <w:right w:val="nil"/>
            </w:tcBorders>
            <w:shd w:val="clear" w:color="auto" w:fill="auto"/>
            <w:vAlign w:val="bottom"/>
            <w:hideMark/>
          </w:tcPr>
          <w:p w:rsidR="0038673B" w:rsidRPr="000B01C9" w:rsidRDefault="00420987">
            <w:pPr>
              <w:pStyle w:val="a0"/>
              <w:rPr>
                <w:b/>
                <w:szCs w:val="20"/>
              </w:rPr>
            </w:pPr>
            <w:r w:rsidRPr="000B01C9">
              <w:rPr>
                <w:b/>
                <w:szCs w:val="20"/>
              </w:rPr>
              <w:t>(</w:t>
            </w:r>
            <w:r w:rsidR="00D730A3" w:rsidRPr="000B01C9">
              <w:rPr>
                <w:b/>
                <w:szCs w:val="20"/>
                <w:lang w:val="bg-BG"/>
              </w:rPr>
              <w:t>384</w:t>
            </w:r>
            <w:r w:rsidRPr="000B01C9">
              <w:rPr>
                <w:b/>
                <w:szCs w:val="20"/>
              </w:rPr>
              <w:t>)</w:t>
            </w:r>
          </w:p>
        </w:tc>
        <w:tc>
          <w:tcPr>
            <w:tcW w:w="530" w:type="pct"/>
            <w:tcBorders>
              <w:top w:val="single" w:sz="4" w:space="0" w:color="auto"/>
              <w:left w:val="nil"/>
              <w:bottom w:val="single" w:sz="4" w:space="0" w:color="auto"/>
              <w:right w:val="nil"/>
            </w:tcBorders>
            <w:shd w:val="clear" w:color="auto" w:fill="auto"/>
            <w:vAlign w:val="bottom"/>
            <w:hideMark/>
          </w:tcPr>
          <w:p w:rsidR="0038673B" w:rsidRPr="000B01C9" w:rsidRDefault="00420987">
            <w:pPr>
              <w:pStyle w:val="a0"/>
              <w:rPr>
                <w:b/>
                <w:szCs w:val="20"/>
              </w:rPr>
            </w:pPr>
            <w:r w:rsidRPr="000B01C9">
              <w:rPr>
                <w:b/>
                <w:szCs w:val="20"/>
              </w:rPr>
              <w:t>(</w:t>
            </w:r>
            <w:r w:rsidR="00D730A3" w:rsidRPr="000B01C9">
              <w:rPr>
                <w:b/>
                <w:szCs w:val="20"/>
                <w:lang w:val="bg-BG"/>
              </w:rPr>
              <w:t>38</w:t>
            </w:r>
            <w:r w:rsidRPr="000B01C9">
              <w:rPr>
                <w:b/>
                <w:szCs w:val="20"/>
              </w:rPr>
              <w:t>)</w:t>
            </w:r>
          </w:p>
        </w:tc>
      </w:tr>
      <w:tr w:rsidR="00420987" w:rsidRPr="000B01C9" w:rsidTr="00D6617D">
        <w:trPr>
          <w:trHeight w:val="20"/>
          <w:jc w:val="center"/>
        </w:trPr>
        <w:tc>
          <w:tcPr>
            <w:tcW w:w="2880" w:type="pct"/>
            <w:tcBorders>
              <w:top w:val="nil"/>
              <w:left w:val="nil"/>
              <w:bottom w:val="nil"/>
              <w:right w:val="nil"/>
            </w:tcBorders>
            <w:shd w:val="clear" w:color="auto" w:fill="auto"/>
            <w:noWrap/>
            <w:vAlign w:val="bottom"/>
            <w:hideMark/>
          </w:tcPr>
          <w:p w:rsidR="00A672D2" w:rsidRPr="000B01C9" w:rsidRDefault="00A672D2" w:rsidP="007A4244">
            <w:pPr>
              <w:pStyle w:val="a"/>
              <w:rPr>
                <w:szCs w:val="20"/>
              </w:rPr>
            </w:pPr>
          </w:p>
        </w:tc>
        <w:tc>
          <w:tcPr>
            <w:tcW w:w="530" w:type="pct"/>
            <w:tcBorders>
              <w:top w:val="nil"/>
              <w:left w:val="nil"/>
              <w:bottom w:val="nil"/>
              <w:right w:val="nil"/>
            </w:tcBorders>
            <w:shd w:val="clear" w:color="auto" w:fill="auto"/>
            <w:noWrap/>
            <w:vAlign w:val="bottom"/>
            <w:hideMark/>
          </w:tcPr>
          <w:p w:rsidR="0038673B" w:rsidRPr="000B01C9" w:rsidRDefault="0038673B">
            <w:pPr>
              <w:pStyle w:val="a0"/>
              <w:rPr>
                <w:szCs w:val="20"/>
              </w:rPr>
            </w:pPr>
          </w:p>
        </w:tc>
        <w:tc>
          <w:tcPr>
            <w:tcW w:w="530" w:type="pct"/>
            <w:tcBorders>
              <w:top w:val="nil"/>
              <w:left w:val="nil"/>
              <w:bottom w:val="nil"/>
              <w:right w:val="nil"/>
            </w:tcBorders>
            <w:shd w:val="clear" w:color="auto" w:fill="auto"/>
            <w:noWrap/>
            <w:vAlign w:val="bottom"/>
            <w:hideMark/>
          </w:tcPr>
          <w:p w:rsidR="0038673B" w:rsidRPr="000B01C9" w:rsidRDefault="0038673B">
            <w:pPr>
              <w:pStyle w:val="a0"/>
              <w:rPr>
                <w:szCs w:val="20"/>
              </w:rPr>
            </w:pPr>
          </w:p>
        </w:tc>
        <w:tc>
          <w:tcPr>
            <w:tcW w:w="530" w:type="pct"/>
            <w:tcBorders>
              <w:top w:val="nil"/>
              <w:left w:val="nil"/>
              <w:bottom w:val="nil"/>
              <w:right w:val="nil"/>
            </w:tcBorders>
            <w:shd w:val="clear" w:color="auto" w:fill="auto"/>
            <w:noWrap/>
            <w:vAlign w:val="bottom"/>
            <w:hideMark/>
          </w:tcPr>
          <w:p w:rsidR="0038673B" w:rsidRPr="000B01C9" w:rsidRDefault="0038673B">
            <w:pPr>
              <w:pStyle w:val="a0"/>
              <w:rPr>
                <w:szCs w:val="20"/>
              </w:rPr>
            </w:pPr>
          </w:p>
        </w:tc>
        <w:tc>
          <w:tcPr>
            <w:tcW w:w="530" w:type="pct"/>
            <w:tcBorders>
              <w:top w:val="nil"/>
              <w:left w:val="nil"/>
              <w:bottom w:val="nil"/>
              <w:right w:val="nil"/>
            </w:tcBorders>
            <w:shd w:val="clear" w:color="auto" w:fill="auto"/>
            <w:noWrap/>
            <w:vAlign w:val="bottom"/>
            <w:hideMark/>
          </w:tcPr>
          <w:p w:rsidR="0038673B" w:rsidRPr="000B01C9" w:rsidRDefault="0038673B">
            <w:pPr>
              <w:pStyle w:val="a0"/>
              <w:rPr>
                <w:szCs w:val="20"/>
              </w:rPr>
            </w:pPr>
          </w:p>
        </w:tc>
      </w:tr>
      <w:tr w:rsidR="00420987" w:rsidRPr="000B01C9" w:rsidTr="00D6617D">
        <w:trPr>
          <w:trHeight w:val="20"/>
          <w:jc w:val="center"/>
        </w:trPr>
        <w:tc>
          <w:tcPr>
            <w:tcW w:w="2880" w:type="pct"/>
            <w:tcBorders>
              <w:top w:val="nil"/>
              <w:left w:val="nil"/>
              <w:bottom w:val="nil"/>
              <w:right w:val="nil"/>
            </w:tcBorders>
            <w:shd w:val="clear" w:color="auto" w:fill="auto"/>
            <w:vAlign w:val="bottom"/>
            <w:hideMark/>
          </w:tcPr>
          <w:p w:rsidR="00A672D2" w:rsidRPr="000B01C9" w:rsidRDefault="00420987" w:rsidP="007A4244">
            <w:pPr>
              <w:pStyle w:val="a"/>
              <w:rPr>
                <w:b/>
                <w:szCs w:val="20"/>
                <w:lang w:val="bg-BG"/>
              </w:rPr>
            </w:pPr>
            <w:r w:rsidRPr="000B01C9">
              <w:rPr>
                <w:b/>
                <w:szCs w:val="20"/>
                <w:lang w:val="bg-BG"/>
              </w:rPr>
              <w:t>Нетни активи /(пасиви) по отсрочени данъци върху печалбата</w:t>
            </w:r>
          </w:p>
        </w:tc>
        <w:tc>
          <w:tcPr>
            <w:tcW w:w="530" w:type="pct"/>
            <w:tcBorders>
              <w:top w:val="nil"/>
              <w:left w:val="nil"/>
              <w:bottom w:val="double" w:sz="6" w:space="0" w:color="auto"/>
              <w:right w:val="nil"/>
            </w:tcBorders>
            <w:shd w:val="clear" w:color="auto" w:fill="auto"/>
            <w:noWrap/>
            <w:vAlign w:val="bottom"/>
            <w:hideMark/>
          </w:tcPr>
          <w:p w:rsidR="001D7B0B" w:rsidRPr="000B01C9" w:rsidRDefault="00794336">
            <w:pPr>
              <w:pStyle w:val="a0"/>
              <w:rPr>
                <w:b/>
                <w:szCs w:val="20"/>
              </w:rPr>
            </w:pPr>
            <w:r w:rsidRPr="000B01C9">
              <w:rPr>
                <w:b/>
                <w:szCs w:val="20"/>
              </w:rPr>
              <w:t>7</w:t>
            </w:r>
            <w:r w:rsidR="00BF38AF" w:rsidRPr="000B01C9">
              <w:rPr>
                <w:b/>
                <w:szCs w:val="20"/>
              </w:rPr>
              <w:t>1</w:t>
            </w:r>
          </w:p>
        </w:tc>
        <w:tc>
          <w:tcPr>
            <w:tcW w:w="530" w:type="pct"/>
            <w:tcBorders>
              <w:top w:val="nil"/>
              <w:left w:val="nil"/>
              <w:bottom w:val="double" w:sz="6" w:space="0" w:color="auto"/>
              <w:right w:val="nil"/>
            </w:tcBorders>
            <w:shd w:val="clear" w:color="auto" w:fill="auto"/>
            <w:noWrap/>
            <w:vAlign w:val="bottom"/>
            <w:hideMark/>
          </w:tcPr>
          <w:p w:rsidR="00AB0EEB" w:rsidRPr="000B01C9" w:rsidRDefault="00794336">
            <w:pPr>
              <w:pStyle w:val="a0"/>
              <w:rPr>
                <w:b/>
                <w:szCs w:val="20"/>
              </w:rPr>
            </w:pPr>
            <w:r w:rsidRPr="000B01C9">
              <w:rPr>
                <w:b/>
                <w:szCs w:val="20"/>
              </w:rPr>
              <w:t>7</w:t>
            </w:r>
          </w:p>
        </w:tc>
        <w:tc>
          <w:tcPr>
            <w:tcW w:w="530" w:type="pct"/>
            <w:tcBorders>
              <w:top w:val="nil"/>
              <w:left w:val="nil"/>
              <w:bottom w:val="double" w:sz="6" w:space="0" w:color="auto"/>
              <w:right w:val="nil"/>
            </w:tcBorders>
            <w:shd w:val="clear" w:color="auto" w:fill="auto"/>
            <w:noWrap/>
            <w:vAlign w:val="bottom"/>
            <w:hideMark/>
          </w:tcPr>
          <w:p w:rsidR="0038673B" w:rsidRPr="000B01C9" w:rsidRDefault="002D28B0">
            <w:pPr>
              <w:pStyle w:val="a0"/>
              <w:rPr>
                <w:b/>
                <w:szCs w:val="20"/>
                <w:lang w:val="bg-BG"/>
              </w:rPr>
            </w:pPr>
            <w:r w:rsidRPr="000B01C9">
              <w:rPr>
                <w:b/>
                <w:szCs w:val="20"/>
                <w:lang w:val="bg-BG"/>
              </w:rPr>
              <w:t>117</w:t>
            </w:r>
          </w:p>
        </w:tc>
        <w:tc>
          <w:tcPr>
            <w:tcW w:w="530" w:type="pct"/>
            <w:tcBorders>
              <w:top w:val="nil"/>
              <w:left w:val="nil"/>
              <w:bottom w:val="double" w:sz="6" w:space="0" w:color="auto"/>
              <w:right w:val="nil"/>
            </w:tcBorders>
            <w:shd w:val="clear" w:color="auto" w:fill="auto"/>
            <w:noWrap/>
            <w:vAlign w:val="bottom"/>
            <w:hideMark/>
          </w:tcPr>
          <w:p w:rsidR="0038673B" w:rsidRPr="000B01C9" w:rsidRDefault="00D730A3">
            <w:pPr>
              <w:pStyle w:val="a0"/>
              <w:rPr>
                <w:b/>
                <w:szCs w:val="20"/>
                <w:lang w:val="bg-BG"/>
              </w:rPr>
            </w:pPr>
            <w:r w:rsidRPr="000B01C9">
              <w:rPr>
                <w:b/>
                <w:szCs w:val="20"/>
                <w:lang w:val="bg-BG"/>
              </w:rPr>
              <w:t>12</w:t>
            </w:r>
          </w:p>
        </w:tc>
      </w:tr>
    </w:tbl>
    <w:p w:rsidR="007409F3" w:rsidRPr="000B01C9" w:rsidRDefault="007409F3" w:rsidP="00410D11">
      <w:pPr>
        <w:rPr>
          <w:lang w:val="en-US"/>
        </w:rPr>
      </w:pPr>
    </w:p>
    <w:p w:rsidR="0020388B" w:rsidRPr="000B01C9" w:rsidRDefault="00B90494" w:rsidP="00410D11">
      <w:pPr>
        <w:rPr>
          <w:lang w:val="en-US"/>
        </w:rPr>
      </w:pPr>
      <w:r w:rsidRPr="000B01C9">
        <w:t>При признаване на отсрочените данъчни активи е взета предвид вероятността отделните разлики да имат обратно проявление в бъдеще и възможностите на дружеството да генерира достатъчн</w:t>
      </w:r>
      <w:r w:rsidR="002457BE" w:rsidRPr="000B01C9">
        <w:t xml:space="preserve">а </w:t>
      </w:r>
      <w:r w:rsidRPr="000B01C9">
        <w:t>данъчна печалба.</w:t>
      </w:r>
    </w:p>
    <w:p w:rsidR="008B7094" w:rsidRDefault="008B7094">
      <w:pPr>
        <w:widowControl/>
        <w:autoSpaceDE/>
        <w:autoSpaceDN/>
        <w:jc w:val="left"/>
      </w:pPr>
      <w:bookmarkStart w:id="89" w:name="_Toc439746826"/>
      <w:bookmarkStart w:id="90" w:name="_Toc128275761"/>
      <w:r>
        <w:br w:type="page"/>
      </w:r>
    </w:p>
    <w:p w:rsidR="0020388B" w:rsidRPr="000B01C9" w:rsidRDefault="00B90494" w:rsidP="00410D11">
      <w:r w:rsidRPr="000B01C9">
        <w:lastRenderedPageBreak/>
        <w:t>Изменението в салдото на отсрочените данъци</w:t>
      </w:r>
      <w:r w:rsidR="004044DC" w:rsidRPr="000B01C9">
        <w:t xml:space="preserve"> </w:t>
      </w:r>
      <w:r w:rsidRPr="000B01C9">
        <w:t>за годината е както следва:</w:t>
      </w:r>
    </w:p>
    <w:tbl>
      <w:tblPr>
        <w:tblW w:w="5268" w:type="pct"/>
        <w:jc w:val="center"/>
        <w:tblCellMar>
          <w:left w:w="6" w:type="dxa"/>
          <w:right w:w="6" w:type="dxa"/>
        </w:tblCellMar>
        <w:tblLook w:val="04A0"/>
      </w:tblPr>
      <w:tblGrid>
        <w:gridCol w:w="4275"/>
        <w:gridCol w:w="1669"/>
        <w:gridCol w:w="2078"/>
        <w:gridCol w:w="1157"/>
        <w:gridCol w:w="1137"/>
      </w:tblGrid>
      <w:tr w:rsidR="00420987" w:rsidRPr="000B01C9" w:rsidTr="00CF36BB">
        <w:trPr>
          <w:trHeight w:val="343"/>
          <w:jc w:val="center"/>
        </w:trPr>
        <w:tc>
          <w:tcPr>
            <w:tcW w:w="2072" w:type="pct"/>
            <w:vMerge w:val="restart"/>
            <w:tcBorders>
              <w:top w:val="nil"/>
              <w:left w:val="nil"/>
              <w:bottom w:val="nil"/>
              <w:right w:val="nil"/>
            </w:tcBorders>
            <w:shd w:val="clear" w:color="auto" w:fill="auto"/>
            <w:hideMark/>
          </w:tcPr>
          <w:p w:rsidR="000B3751" w:rsidRPr="000B01C9" w:rsidRDefault="00420987" w:rsidP="00F023DF">
            <w:pPr>
              <w:pStyle w:val="a"/>
              <w:rPr>
                <w:szCs w:val="20"/>
              </w:rPr>
            </w:pPr>
            <w:r w:rsidRPr="000B01C9">
              <w:rPr>
                <w:szCs w:val="20"/>
              </w:rPr>
              <w:t>Отсрочени данъчни активи/(пасиви)</w:t>
            </w:r>
          </w:p>
        </w:tc>
        <w:tc>
          <w:tcPr>
            <w:tcW w:w="809" w:type="pct"/>
            <w:vMerge w:val="restart"/>
            <w:tcBorders>
              <w:top w:val="nil"/>
              <w:left w:val="nil"/>
              <w:bottom w:val="nil"/>
              <w:right w:val="nil"/>
            </w:tcBorders>
            <w:shd w:val="clear" w:color="auto" w:fill="auto"/>
            <w:hideMark/>
          </w:tcPr>
          <w:p w:rsidR="00A672D2" w:rsidRPr="000B01C9" w:rsidRDefault="00EE4D77" w:rsidP="00A969FA">
            <w:pPr>
              <w:pStyle w:val="a1"/>
              <w:rPr>
                <w:szCs w:val="20"/>
              </w:rPr>
            </w:pPr>
            <w:r w:rsidRPr="000B01C9">
              <w:rPr>
                <w:szCs w:val="20"/>
              </w:rPr>
              <w:t xml:space="preserve">Салдо на </w:t>
            </w:r>
            <w:r w:rsidR="00A83B13" w:rsidRPr="000B01C9">
              <w:rPr>
                <w:szCs w:val="20"/>
              </w:rPr>
              <w:t>0</w:t>
            </w:r>
            <w:r w:rsidRPr="000B01C9">
              <w:rPr>
                <w:szCs w:val="20"/>
              </w:rPr>
              <w:t>1.01.</w:t>
            </w:r>
            <w:r w:rsidR="002457BE" w:rsidRPr="000B01C9">
              <w:rPr>
                <w:szCs w:val="20"/>
              </w:rPr>
              <w:t>2016</w:t>
            </w:r>
          </w:p>
        </w:tc>
        <w:tc>
          <w:tcPr>
            <w:tcW w:w="1007" w:type="pct"/>
            <w:vMerge w:val="restart"/>
            <w:tcBorders>
              <w:top w:val="nil"/>
              <w:left w:val="nil"/>
              <w:bottom w:val="nil"/>
              <w:right w:val="nil"/>
            </w:tcBorders>
            <w:shd w:val="clear" w:color="auto" w:fill="auto"/>
            <w:hideMark/>
          </w:tcPr>
          <w:p w:rsidR="00A672D2" w:rsidRPr="000B01C9" w:rsidRDefault="00420987" w:rsidP="00A969FA">
            <w:pPr>
              <w:pStyle w:val="a1"/>
              <w:rPr>
                <w:szCs w:val="20"/>
              </w:rPr>
            </w:pPr>
            <w:r w:rsidRPr="000B01C9">
              <w:rPr>
                <w:szCs w:val="20"/>
              </w:rPr>
              <w:t>Признати в отчета за всеобхватния доход</w:t>
            </w:r>
          </w:p>
        </w:tc>
        <w:tc>
          <w:tcPr>
            <w:tcW w:w="561" w:type="pct"/>
            <w:vMerge w:val="restart"/>
            <w:tcBorders>
              <w:top w:val="nil"/>
              <w:left w:val="nil"/>
              <w:bottom w:val="nil"/>
              <w:right w:val="nil"/>
            </w:tcBorders>
            <w:shd w:val="clear" w:color="auto" w:fill="auto"/>
            <w:hideMark/>
          </w:tcPr>
          <w:p w:rsidR="00A672D2" w:rsidRPr="000B01C9" w:rsidRDefault="00420987" w:rsidP="00A969FA">
            <w:pPr>
              <w:pStyle w:val="a1"/>
              <w:rPr>
                <w:szCs w:val="20"/>
              </w:rPr>
            </w:pPr>
            <w:r w:rsidRPr="000B01C9">
              <w:rPr>
                <w:szCs w:val="20"/>
              </w:rPr>
              <w:t>Признати в собствения капитал</w:t>
            </w:r>
          </w:p>
        </w:tc>
        <w:tc>
          <w:tcPr>
            <w:tcW w:w="551" w:type="pct"/>
            <w:vMerge w:val="restart"/>
            <w:tcBorders>
              <w:top w:val="nil"/>
              <w:left w:val="nil"/>
              <w:bottom w:val="nil"/>
              <w:right w:val="nil"/>
            </w:tcBorders>
            <w:shd w:val="clear" w:color="auto" w:fill="auto"/>
            <w:hideMark/>
          </w:tcPr>
          <w:p w:rsidR="0020388B" w:rsidRPr="000B01C9" w:rsidRDefault="00420987">
            <w:pPr>
              <w:pStyle w:val="a1"/>
              <w:rPr>
                <w:szCs w:val="20"/>
              </w:rPr>
            </w:pPr>
            <w:r w:rsidRPr="000B01C9">
              <w:rPr>
                <w:szCs w:val="20"/>
              </w:rPr>
              <w:t xml:space="preserve">Салдо на </w:t>
            </w:r>
            <w:r w:rsidR="00457D03" w:rsidRPr="000B01C9">
              <w:rPr>
                <w:szCs w:val="20"/>
                <w:lang w:val="bg-BG"/>
              </w:rPr>
              <w:t>31</w:t>
            </w:r>
            <w:r w:rsidR="00A83B13" w:rsidRPr="000B01C9">
              <w:rPr>
                <w:szCs w:val="20"/>
              </w:rPr>
              <w:t>.</w:t>
            </w:r>
            <w:r w:rsidR="00457D03" w:rsidRPr="000B01C9">
              <w:rPr>
                <w:szCs w:val="20"/>
                <w:lang w:val="bg-BG"/>
              </w:rPr>
              <w:t>12</w:t>
            </w:r>
            <w:r w:rsidR="00EE4D77" w:rsidRPr="000B01C9">
              <w:rPr>
                <w:szCs w:val="20"/>
              </w:rPr>
              <w:t>.</w:t>
            </w:r>
            <w:r w:rsidR="002457BE" w:rsidRPr="000B01C9">
              <w:rPr>
                <w:szCs w:val="20"/>
              </w:rPr>
              <w:t>2016</w:t>
            </w:r>
          </w:p>
        </w:tc>
      </w:tr>
      <w:tr w:rsidR="00420987" w:rsidRPr="000B01C9" w:rsidTr="00CF36BB">
        <w:trPr>
          <w:trHeight w:val="343"/>
          <w:jc w:val="center"/>
        </w:trPr>
        <w:tc>
          <w:tcPr>
            <w:tcW w:w="2072" w:type="pct"/>
            <w:vMerge/>
            <w:tcBorders>
              <w:top w:val="nil"/>
              <w:left w:val="nil"/>
              <w:bottom w:val="nil"/>
              <w:right w:val="nil"/>
            </w:tcBorders>
            <w:vAlign w:val="center"/>
            <w:hideMark/>
          </w:tcPr>
          <w:p w:rsidR="000B3751" w:rsidRPr="000B01C9" w:rsidRDefault="000B3751" w:rsidP="00F023DF">
            <w:pPr>
              <w:pStyle w:val="a"/>
              <w:rPr>
                <w:szCs w:val="20"/>
              </w:rPr>
            </w:pPr>
          </w:p>
        </w:tc>
        <w:tc>
          <w:tcPr>
            <w:tcW w:w="809" w:type="pct"/>
            <w:vMerge/>
            <w:tcBorders>
              <w:top w:val="nil"/>
              <w:left w:val="nil"/>
              <w:bottom w:val="nil"/>
              <w:right w:val="nil"/>
            </w:tcBorders>
            <w:vAlign w:val="center"/>
            <w:hideMark/>
          </w:tcPr>
          <w:p w:rsidR="00A672D2" w:rsidRPr="000B01C9" w:rsidRDefault="00A672D2" w:rsidP="007D6C54">
            <w:pPr>
              <w:pStyle w:val="a1"/>
              <w:jc w:val="right"/>
              <w:rPr>
                <w:szCs w:val="20"/>
              </w:rPr>
            </w:pPr>
          </w:p>
        </w:tc>
        <w:tc>
          <w:tcPr>
            <w:tcW w:w="1007" w:type="pct"/>
            <w:vMerge/>
            <w:tcBorders>
              <w:top w:val="nil"/>
              <w:left w:val="nil"/>
              <w:bottom w:val="nil"/>
              <w:right w:val="nil"/>
            </w:tcBorders>
            <w:vAlign w:val="center"/>
            <w:hideMark/>
          </w:tcPr>
          <w:p w:rsidR="00A672D2" w:rsidRPr="000B01C9" w:rsidRDefault="00A672D2" w:rsidP="007D6C54">
            <w:pPr>
              <w:pStyle w:val="a1"/>
              <w:jc w:val="right"/>
              <w:rPr>
                <w:szCs w:val="20"/>
              </w:rPr>
            </w:pPr>
          </w:p>
        </w:tc>
        <w:tc>
          <w:tcPr>
            <w:tcW w:w="561" w:type="pct"/>
            <w:vMerge/>
            <w:tcBorders>
              <w:top w:val="nil"/>
              <w:left w:val="nil"/>
              <w:bottom w:val="nil"/>
              <w:right w:val="nil"/>
            </w:tcBorders>
            <w:vAlign w:val="center"/>
            <w:hideMark/>
          </w:tcPr>
          <w:p w:rsidR="00A672D2" w:rsidRPr="000B01C9" w:rsidRDefault="00A672D2" w:rsidP="007D6C54">
            <w:pPr>
              <w:pStyle w:val="a1"/>
              <w:jc w:val="right"/>
              <w:rPr>
                <w:szCs w:val="20"/>
              </w:rPr>
            </w:pPr>
          </w:p>
        </w:tc>
        <w:tc>
          <w:tcPr>
            <w:tcW w:w="551" w:type="pct"/>
            <w:vMerge/>
            <w:tcBorders>
              <w:top w:val="nil"/>
              <w:left w:val="nil"/>
              <w:bottom w:val="nil"/>
              <w:right w:val="nil"/>
            </w:tcBorders>
            <w:vAlign w:val="center"/>
            <w:hideMark/>
          </w:tcPr>
          <w:p w:rsidR="00A672D2" w:rsidRPr="000B01C9" w:rsidRDefault="00A672D2" w:rsidP="007D6C54">
            <w:pPr>
              <w:pStyle w:val="a1"/>
              <w:jc w:val="right"/>
              <w:rPr>
                <w:szCs w:val="20"/>
              </w:rPr>
            </w:pPr>
          </w:p>
        </w:tc>
      </w:tr>
      <w:tr w:rsidR="00420987" w:rsidRPr="000B01C9" w:rsidTr="00CF36BB">
        <w:trPr>
          <w:trHeight w:val="170"/>
          <w:jc w:val="center"/>
        </w:trPr>
        <w:tc>
          <w:tcPr>
            <w:tcW w:w="2072" w:type="pct"/>
            <w:tcBorders>
              <w:top w:val="nil"/>
              <w:left w:val="nil"/>
              <w:bottom w:val="nil"/>
              <w:right w:val="nil"/>
            </w:tcBorders>
            <w:shd w:val="clear" w:color="auto" w:fill="auto"/>
            <w:noWrap/>
            <w:vAlign w:val="bottom"/>
            <w:hideMark/>
          </w:tcPr>
          <w:p w:rsidR="000B3751" w:rsidRPr="000B01C9" w:rsidRDefault="000B3751" w:rsidP="00F023DF">
            <w:pPr>
              <w:pStyle w:val="a"/>
              <w:rPr>
                <w:szCs w:val="20"/>
              </w:rPr>
            </w:pPr>
          </w:p>
        </w:tc>
        <w:tc>
          <w:tcPr>
            <w:tcW w:w="809" w:type="pct"/>
            <w:tcBorders>
              <w:top w:val="nil"/>
              <w:left w:val="nil"/>
              <w:bottom w:val="nil"/>
              <w:right w:val="nil"/>
            </w:tcBorders>
            <w:shd w:val="clear" w:color="auto" w:fill="auto"/>
            <w:noWrap/>
            <w:hideMark/>
          </w:tcPr>
          <w:p w:rsidR="00A672D2" w:rsidRPr="000B01C9" w:rsidRDefault="00420987" w:rsidP="007D6C54">
            <w:pPr>
              <w:pStyle w:val="a1"/>
              <w:jc w:val="right"/>
              <w:rPr>
                <w:szCs w:val="20"/>
              </w:rPr>
            </w:pPr>
            <w:r w:rsidRPr="000B01C9">
              <w:rPr>
                <w:szCs w:val="20"/>
              </w:rPr>
              <w:t>BGN'000</w:t>
            </w:r>
          </w:p>
        </w:tc>
        <w:tc>
          <w:tcPr>
            <w:tcW w:w="1007" w:type="pct"/>
            <w:tcBorders>
              <w:top w:val="nil"/>
              <w:left w:val="nil"/>
              <w:bottom w:val="nil"/>
              <w:right w:val="nil"/>
            </w:tcBorders>
            <w:shd w:val="clear" w:color="auto" w:fill="auto"/>
            <w:noWrap/>
            <w:hideMark/>
          </w:tcPr>
          <w:p w:rsidR="00A672D2" w:rsidRPr="000B01C9" w:rsidRDefault="00420987" w:rsidP="007D6C54">
            <w:pPr>
              <w:pStyle w:val="a1"/>
              <w:jc w:val="right"/>
              <w:rPr>
                <w:szCs w:val="20"/>
              </w:rPr>
            </w:pPr>
            <w:r w:rsidRPr="000B01C9">
              <w:rPr>
                <w:szCs w:val="20"/>
              </w:rPr>
              <w:t>BGN'000</w:t>
            </w:r>
          </w:p>
        </w:tc>
        <w:tc>
          <w:tcPr>
            <w:tcW w:w="561" w:type="pct"/>
            <w:tcBorders>
              <w:top w:val="nil"/>
              <w:left w:val="nil"/>
              <w:bottom w:val="nil"/>
              <w:right w:val="nil"/>
            </w:tcBorders>
            <w:shd w:val="clear" w:color="auto" w:fill="auto"/>
            <w:noWrap/>
            <w:hideMark/>
          </w:tcPr>
          <w:p w:rsidR="00A672D2" w:rsidRPr="000B01C9" w:rsidRDefault="00420987" w:rsidP="007D6C54">
            <w:pPr>
              <w:pStyle w:val="a1"/>
              <w:jc w:val="right"/>
              <w:rPr>
                <w:szCs w:val="20"/>
              </w:rPr>
            </w:pPr>
            <w:r w:rsidRPr="000B01C9">
              <w:rPr>
                <w:szCs w:val="20"/>
              </w:rPr>
              <w:t>BGN'000</w:t>
            </w:r>
          </w:p>
        </w:tc>
        <w:tc>
          <w:tcPr>
            <w:tcW w:w="551" w:type="pct"/>
            <w:tcBorders>
              <w:top w:val="nil"/>
              <w:left w:val="nil"/>
              <w:bottom w:val="nil"/>
              <w:right w:val="nil"/>
            </w:tcBorders>
            <w:shd w:val="clear" w:color="auto" w:fill="auto"/>
            <w:noWrap/>
            <w:hideMark/>
          </w:tcPr>
          <w:p w:rsidR="00A672D2" w:rsidRPr="000B01C9" w:rsidRDefault="00420987" w:rsidP="007D6C54">
            <w:pPr>
              <w:pStyle w:val="a1"/>
              <w:jc w:val="right"/>
              <w:rPr>
                <w:szCs w:val="20"/>
              </w:rPr>
            </w:pPr>
            <w:r w:rsidRPr="000B01C9">
              <w:rPr>
                <w:szCs w:val="20"/>
              </w:rPr>
              <w:t>BGN'000</w:t>
            </w:r>
          </w:p>
        </w:tc>
      </w:tr>
      <w:tr w:rsidR="00420987" w:rsidRPr="000B01C9" w:rsidTr="00CF36BB">
        <w:trPr>
          <w:trHeight w:val="170"/>
          <w:jc w:val="center"/>
        </w:trPr>
        <w:tc>
          <w:tcPr>
            <w:tcW w:w="2072" w:type="pct"/>
            <w:tcBorders>
              <w:top w:val="nil"/>
              <w:left w:val="nil"/>
              <w:bottom w:val="nil"/>
              <w:right w:val="nil"/>
            </w:tcBorders>
            <w:shd w:val="clear" w:color="auto" w:fill="auto"/>
            <w:vAlign w:val="bottom"/>
            <w:hideMark/>
          </w:tcPr>
          <w:p w:rsidR="00B51BA7" w:rsidRPr="000B01C9" w:rsidRDefault="00420987">
            <w:pPr>
              <w:pStyle w:val="a"/>
              <w:rPr>
                <w:szCs w:val="20"/>
              </w:rPr>
            </w:pPr>
            <w:r w:rsidRPr="000B01C9">
              <w:rPr>
                <w:szCs w:val="20"/>
              </w:rPr>
              <w:t>Имоти, машини, оборудване</w:t>
            </w:r>
          </w:p>
        </w:tc>
        <w:tc>
          <w:tcPr>
            <w:tcW w:w="809" w:type="pct"/>
            <w:tcBorders>
              <w:top w:val="nil"/>
              <w:left w:val="nil"/>
              <w:bottom w:val="nil"/>
              <w:right w:val="nil"/>
            </w:tcBorders>
            <w:shd w:val="clear" w:color="auto" w:fill="auto"/>
            <w:noWrap/>
            <w:vAlign w:val="bottom"/>
            <w:hideMark/>
          </w:tcPr>
          <w:p w:rsidR="0038673B" w:rsidRPr="000B01C9" w:rsidRDefault="00D90723">
            <w:pPr>
              <w:pStyle w:val="a0"/>
              <w:rPr>
                <w:szCs w:val="20"/>
              </w:rPr>
            </w:pPr>
            <w:r w:rsidRPr="000B01C9">
              <w:rPr>
                <w:szCs w:val="20"/>
              </w:rPr>
              <w:t>10</w:t>
            </w:r>
          </w:p>
        </w:tc>
        <w:tc>
          <w:tcPr>
            <w:tcW w:w="1007" w:type="pct"/>
            <w:tcBorders>
              <w:top w:val="nil"/>
              <w:left w:val="nil"/>
              <w:bottom w:val="nil"/>
              <w:right w:val="nil"/>
            </w:tcBorders>
            <w:shd w:val="clear" w:color="auto" w:fill="auto"/>
            <w:noWrap/>
            <w:vAlign w:val="bottom"/>
            <w:hideMark/>
          </w:tcPr>
          <w:p w:rsidR="0038673B" w:rsidRPr="000B01C9" w:rsidRDefault="00D90723">
            <w:pPr>
              <w:pStyle w:val="a0"/>
              <w:rPr>
                <w:szCs w:val="20"/>
              </w:rPr>
            </w:pPr>
            <w:r w:rsidRPr="000B01C9">
              <w:rPr>
                <w:szCs w:val="20"/>
              </w:rPr>
              <w:t>(2)</w:t>
            </w:r>
          </w:p>
        </w:tc>
        <w:tc>
          <w:tcPr>
            <w:tcW w:w="561" w:type="pct"/>
            <w:tcBorders>
              <w:top w:val="nil"/>
              <w:left w:val="nil"/>
              <w:bottom w:val="nil"/>
              <w:right w:val="nil"/>
            </w:tcBorders>
            <w:shd w:val="clear" w:color="auto" w:fill="auto"/>
            <w:vAlign w:val="bottom"/>
            <w:hideMark/>
          </w:tcPr>
          <w:p w:rsidR="0038673B" w:rsidRPr="000B01C9" w:rsidRDefault="00420987">
            <w:pPr>
              <w:pStyle w:val="a0"/>
              <w:rPr>
                <w:szCs w:val="20"/>
              </w:rPr>
            </w:pPr>
            <w:r w:rsidRPr="000B01C9">
              <w:rPr>
                <w:szCs w:val="20"/>
              </w:rPr>
              <w:t>-</w:t>
            </w:r>
          </w:p>
        </w:tc>
        <w:tc>
          <w:tcPr>
            <w:tcW w:w="551" w:type="pct"/>
            <w:tcBorders>
              <w:top w:val="nil"/>
              <w:left w:val="nil"/>
              <w:bottom w:val="nil"/>
              <w:right w:val="nil"/>
            </w:tcBorders>
            <w:shd w:val="clear" w:color="auto" w:fill="auto"/>
            <w:noWrap/>
            <w:vAlign w:val="bottom"/>
            <w:hideMark/>
          </w:tcPr>
          <w:p w:rsidR="0038673B" w:rsidRPr="000B01C9" w:rsidRDefault="00D90723">
            <w:pPr>
              <w:pStyle w:val="a0"/>
              <w:rPr>
                <w:szCs w:val="20"/>
              </w:rPr>
            </w:pPr>
            <w:r w:rsidRPr="000B01C9">
              <w:rPr>
                <w:szCs w:val="20"/>
              </w:rPr>
              <w:t>8</w:t>
            </w:r>
          </w:p>
        </w:tc>
      </w:tr>
      <w:tr w:rsidR="00420987" w:rsidRPr="000B01C9" w:rsidTr="00CF36BB">
        <w:trPr>
          <w:trHeight w:val="170"/>
          <w:jc w:val="center"/>
        </w:trPr>
        <w:tc>
          <w:tcPr>
            <w:tcW w:w="2072" w:type="pct"/>
            <w:tcBorders>
              <w:top w:val="nil"/>
              <w:left w:val="nil"/>
              <w:bottom w:val="nil"/>
              <w:right w:val="nil"/>
            </w:tcBorders>
            <w:shd w:val="clear" w:color="auto" w:fill="auto"/>
            <w:noWrap/>
            <w:vAlign w:val="bottom"/>
            <w:hideMark/>
          </w:tcPr>
          <w:p w:rsidR="00B51BA7" w:rsidRPr="000B01C9" w:rsidRDefault="00420987">
            <w:pPr>
              <w:pStyle w:val="a"/>
              <w:rPr>
                <w:szCs w:val="20"/>
                <w:lang w:val="bg-BG"/>
              </w:rPr>
            </w:pPr>
            <w:r w:rsidRPr="000B01C9">
              <w:rPr>
                <w:szCs w:val="20"/>
                <w:lang w:val="bg-BG"/>
              </w:rPr>
              <w:t>Начисления за неизползван платен отпуск</w:t>
            </w:r>
          </w:p>
        </w:tc>
        <w:tc>
          <w:tcPr>
            <w:tcW w:w="809" w:type="pct"/>
            <w:tcBorders>
              <w:top w:val="nil"/>
              <w:left w:val="nil"/>
              <w:bottom w:val="nil"/>
              <w:right w:val="nil"/>
            </w:tcBorders>
            <w:shd w:val="clear" w:color="auto" w:fill="auto"/>
            <w:noWrap/>
            <w:vAlign w:val="bottom"/>
            <w:hideMark/>
          </w:tcPr>
          <w:p w:rsidR="0038673B" w:rsidRPr="000B01C9" w:rsidRDefault="00420987">
            <w:pPr>
              <w:pStyle w:val="a0"/>
              <w:rPr>
                <w:szCs w:val="20"/>
              </w:rPr>
            </w:pPr>
            <w:r w:rsidRPr="000B01C9">
              <w:rPr>
                <w:szCs w:val="20"/>
              </w:rPr>
              <w:t>7</w:t>
            </w:r>
          </w:p>
        </w:tc>
        <w:tc>
          <w:tcPr>
            <w:tcW w:w="1007" w:type="pct"/>
            <w:tcBorders>
              <w:top w:val="nil"/>
              <w:left w:val="nil"/>
              <w:bottom w:val="nil"/>
              <w:right w:val="nil"/>
            </w:tcBorders>
            <w:shd w:val="clear" w:color="auto" w:fill="auto"/>
            <w:noWrap/>
            <w:vAlign w:val="bottom"/>
            <w:hideMark/>
          </w:tcPr>
          <w:p w:rsidR="0038673B" w:rsidRPr="000B01C9" w:rsidRDefault="00BF38AF">
            <w:pPr>
              <w:pStyle w:val="a0"/>
              <w:rPr>
                <w:szCs w:val="20"/>
                <w:lang w:val="bg-BG"/>
              </w:rPr>
            </w:pPr>
            <w:r w:rsidRPr="000B01C9">
              <w:rPr>
                <w:szCs w:val="20"/>
              </w:rPr>
              <w:t>1</w:t>
            </w:r>
          </w:p>
        </w:tc>
        <w:tc>
          <w:tcPr>
            <w:tcW w:w="561" w:type="pct"/>
            <w:tcBorders>
              <w:top w:val="nil"/>
              <w:left w:val="nil"/>
              <w:bottom w:val="nil"/>
              <w:right w:val="nil"/>
            </w:tcBorders>
            <w:shd w:val="clear" w:color="auto" w:fill="auto"/>
            <w:vAlign w:val="bottom"/>
            <w:hideMark/>
          </w:tcPr>
          <w:p w:rsidR="0038673B" w:rsidRPr="000B01C9" w:rsidRDefault="00420987">
            <w:pPr>
              <w:pStyle w:val="a0"/>
              <w:rPr>
                <w:szCs w:val="20"/>
              </w:rPr>
            </w:pPr>
            <w:r w:rsidRPr="000B01C9">
              <w:rPr>
                <w:szCs w:val="20"/>
              </w:rPr>
              <w:t>-</w:t>
            </w:r>
          </w:p>
        </w:tc>
        <w:tc>
          <w:tcPr>
            <w:tcW w:w="551" w:type="pct"/>
            <w:tcBorders>
              <w:top w:val="nil"/>
              <w:left w:val="nil"/>
              <w:bottom w:val="nil"/>
              <w:right w:val="nil"/>
            </w:tcBorders>
            <w:shd w:val="clear" w:color="auto" w:fill="auto"/>
            <w:noWrap/>
            <w:vAlign w:val="bottom"/>
            <w:hideMark/>
          </w:tcPr>
          <w:p w:rsidR="0038673B" w:rsidRPr="000B01C9" w:rsidRDefault="00BF38AF">
            <w:pPr>
              <w:pStyle w:val="a0"/>
              <w:rPr>
                <w:szCs w:val="20"/>
                <w:lang w:val="bg-BG"/>
              </w:rPr>
            </w:pPr>
            <w:r w:rsidRPr="000B01C9">
              <w:rPr>
                <w:szCs w:val="20"/>
              </w:rPr>
              <w:t>8</w:t>
            </w:r>
          </w:p>
        </w:tc>
      </w:tr>
      <w:tr w:rsidR="00420987" w:rsidRPr="000B01C9" w:rsidTr="00CF36BB">
        <w:trPr>
          <w:trHeight w:val="170"/>
          <w:jc w:val="center"/>
        </w:trPr>
        <w:tc>
          <w:tcPr>
            <w:tcW w:w="2072" w:type="pct"/>
            <w:tcBorders>
              <w:top w:val="nil"/>
              <w:left w:val="nil"/>
              <w:bottom w:val="nil"/>
              <w:right w:val="nil"/>
            </w:tcBorders>
            <w:shd w:val="clear" w:color="auto" w:fill="auto"/>
            <w:vAlign w:val="bottom"/>
            <w:hideMark/>
          </w:tcPr>
          <w:p w:rsidR="00B51BA7" w:rsidRPr="000B01C9" w:rsidRDefault="00420987">
            <w:pPr>
              <w:pStyle w:val="a"/>
              <w:rPr>
                <w:szCs w:val="20"/>
                <w:lang w:val="bg-BG"/>
              </w:rPr>
            </w:pPr>
            <w:r w:rsidRPr="000B01C9">
              <w:rPr>
                <w:szCs w:val="20"/>
                <w:lang w:val="bg-BG"/>
              </w:rPr>
              <w:t xml:space="preserve">Начисления за дългосрочни задължения към персонала </w:t>
            </w:r>
          </w:p>
        </w:tc>
        <w:tc>
          <w:tcPr>
            <w:tcW w:w="809" w:type="pct"/>
            <w:tcBorders>
              <w:top w:val="nil"/>
              <w:left w:val="nil"/>
              <w:bottom w:val="nil"/>
              <w:right w:val="nil"/>
            </w:tcBorders>
            <w:shd w:val="clear" w:color="auto" w:fill="auto"/>
            <w:noWrap/>
            <w:vAlign w:val="bottom"/>
            <w:hideMark/>
          </w:tcPr>
          <w:p w:rsidR="0038673B" w:rsidRPr="000B01C9" w:rsidRDefault="006A4E0C">
            <w:pPr>
              <w:pStyle w:val="a0"/>
              <w:rPr>
                <w:szCs w:val="20"/>
              </w:rPr>
            </w:pPr>
            <w:r w:rsidRPr="000B01C9">
              <w:rPr>
                <w:szCs w:val="20"/>
              </w:rPr>
              <w:t>5</w:t>
            </w:r>
          </w:p>
        </w:tc>
        <w:tc>
          <w:tcPr>
            <w:tcW w:w="1007" w:type="pct"/>
            <w:tcBorders>
              <w:top w:val="nil"/>
              <w:left w:val="nil"/>
              <w:bottom w:val="nil"/>
              <w:right w:val="nil"/>
            </w:tcBorders>
            <w:shd w:val="clear" w:color="auto" w:fill="auto"/>
            <w:noWrap/>
            <w:vAlign w:val="bottom"/>
            <w:hideMark/>
          </w:tcPr>
          <w:p w:rsidR="0020388B" w:rsidRPr="000B01C9" w:rsidRDefault="00BF38AF">
            <w:pPr>
              <w:pStyle w:val="a0"/>
              <w:rPr>
                <w:szCs w:val="20"/>
                <w:lang w:val="bg-BG"/>
              </w:rPr>
            </w:pPr>
            <w:r w:rsidRPr="000B01C9">
              <w:rPr>
                <w:szCs w:val="20"/>
              </w:rPr>
              <w:t>-</w:t>
            </w:r>
          </w:p>
        </w:tc>
        <w:tc>
          <w:tcPr>
            <w:tcW w:w="561" w:type="pct"/>
            <w:tcBorders>
              <w:top w:val="nil"/>
              <w:left w:val="nil"/>
              <w:bottom w:val="nil"/>
              <w:right w:val="nil"/>
            </w:tcBorders>
            <w:shd w:val="clear" w:color="auto" w:fill="auto"/>
            <w:vAlign w:val="bottom"/>
            <w:hideMark/>
          </w:tcPr>
          <w:p w:rsidR="0038673B" w:rsidRPr="000B01C9" w:rsidRDefault="00420987">
            <w:pPr>
              <w:pStyle w:val="a0"/>
              <w:rPr>
                <w:szCs w:val="20"/>
              </w:rPr>
            </w:pPr>
            <w:r w:rsidRPr="000B01C9">
              <w:rPr>
                <w:szCs w:val="20"/>
              </w:rPr>
              <w:t>-</w:t>
            </w:r>
          </w:p>
        </w:tc>
        <w:tc>
          <w:tcPr>
            <w:tcW w:w="551" w:type="pct"/>
            <w:tcBorders>
              <w:top w:val="nil"/>
              <w:left w:val="nil"/>
              <w:bottom w:val="nil"/>
              <w:right w:val="nil"/>
            </w:tcBorders>
            <w:shd w:val="clear" w:color="auto" w:fill="auto"/>
            <w:noWrap/>
            <w:vAlign w:val="bottom"/>
            <w:hideMark/>
          </w:tcPr>
          <w:p w:rsidR="0038673B" w:rsidRPr="000B01C9" w:rsidRDefault="00BF38AF">
            <w:pPr>
              <w:pStyle w:val="a0"/>
              <w:rPr>
                <w:szCs w:val="20"/>
                <w:lang w:val="bg-BG"/>
              </w:rPr>
            </w:pPr>
            <w:r w:rsidRPr="000B01C9">
              <w:rPr>
                <w:szCs w:val="20"/>
              </w:rPr>
              <w:t>5</w:t>
            </w:r>
          </w:p>
        </w:tc>
      </w:tr>
      <w:tr w:rsidR="00420987" w:rsidRPr="000B01C9" w:rsidTr="00CF36BB">
        <w:trPr>
          <w:trHeight w:val="170"/>
          <w:jc w:val="center"/>
        </w:trPr>
        <w:tc>
          <w:tcPr>
            <w:tcW w:w="2072" w:type="pct"/>
            <w:tcBorders>
              <w:top w:val="nil"/>
              <w:left w:val="nil"/>
              <w:bottom w:val="nil"/>
              <w:right w:val="nil"/>
            </w:tcBorders>
            <w:shd w:val="clear" w:color="auto" w:fill="auto"/>
            <w:vAlign w:val="bottom"/>
            <w:hideMark/>
          </w:tcPr>
          <w:p w:rsidR="00B51BA7" w:rsidRPr="000B01C9" w:rsidRDefault="00420987">
            <w:pPr>
              <w:pStyle w:val="a"/>
              <w:rPr>
                <w:szCs w:val="20"/>
              </w:rPr>
            </w:pPr>
            <w:r w:rsidRPr="000B01C9">
              <w:rPr>
                <w:szCs w:val="20"/>
              </w:rPr>
              <w:t>Обезценка на вземания</w:t>
            </w:r>
          </w:p>
        </w:tc>
        <w:tc>
          <w:tcPr>
            <w:tcW w:w="809" w:type="pct"/>
            <w:tcBorders>
              <w:top w:val="nil"/>
              <w:left w:val="nil"/>
              <w:bottom w:val="nil"/>
              <w:right w:val="nil"/>
            </w:tcBorders>
            <w:shd w:val="clear" w:color="auto" w:fill="auto"/>
            <w:noWrap/>
            <w:vAlign w:val="bottom"/>
            <w:hideMark/>
          </w:tcPr>
          <w:p w:rsidR="0038673B" w:rsidRPr="000B01C9" w:rsidRDefault="00794336">
            <w:pPr>
              <w:pStyle w:val="a0"/>
              <w:rPr>
                <w:szCs w:val="20"/>
              </w:rPr>
            </w:pPr>
            <w:r w:rsidRPr="000B01C9">
              <w:rPr>
                <w:szCs w:val="20"/>
              </w:rPr>
              <w:t>1</w:t>
            </w:r>
          </w:p>
        </w:tc>
        <w:tc>
          <w:tcPr>
            <w:tcW w:w="1007" w:type="pct"/>
            <w:tcBorders>
              <w:top w:val="nil"/>
              <w:left w:val="nil"/>
              <w:bottom w:val="nil"/>
              <w:right w:val="nil"/>
            </w:tcBorders>
            <w:shd w:val="clear" w:color="auto" w:fill="auto"/>
            <w:noWrap/>
            <w:vAlign w:val="bottom"/>
            <w:hideMark/>
          </w:tcPr>
          <w:p w:rsidR="0038673B" w:rsidRPr="000B01C9" w:rsidRDefault="00794336">
            <w:pPr>
              <w:pStyle w:val="a0"/>
              <w:rPr>
                <w:szCs w:val="20"/>
              </w:rPr>
            </w:pPr>
            <w:r w:rsidRPr="000B01C9">
              <w:rPr>
                <w:szCs w:val="20"/>
              </w:rPr>
              <w:t>-</w:t>
            </w:r>
          </w:p>
        </w:tc>
        <w:tc>
          <w:tcPr>
            <w:tcW w:w="561" w:type="pct"/>
            <w:tcBorders>
              <w:top w:val="nil"/>
              <w:left w:val="nil"/>
              <w:bottom w:val="nil"/>
              <w:right w:val="nil"/>
            </w:tcBorders>
            <w:shd w:val="clear" w:color="auto" w:fill="auto"/>
            <w:vAlign w:val="bottom"/>
            <w:hideMark/>
          </w:tcPr>
          <w:p w:rsidR="0038673B" w:rsidRPr="000B01C9" w:rsidRDefault="00794336">
            <w:pPr>
              <w:pStyle w:val="a0"/>
              <w:rPr>
                <w:szCs w:val="20"/>
              </w:rPr>
            </w:pPr>
            <w:r w:rsidRPr="000B01C9">
              <w:rPr>
                <w:szCs w:val="20"/>
              </w:rPr>
              <w:t>-</w:t>
            </w:r>
          </w:p>
        </w:tc>
        <w:tc>
          <w:tcPr>
            <w:tcW w:w="551" w:type="pct"/>
            <w:tcBorders>
              <w:top w:val="nil"/>
              <w:left w:val="nil"/>
              <w:bottom w:val="nil"/>
              <w:right w:val="nil"/>
            </w:tcBorders>
            <w:shd w:val="clear" w:color="auto" w:fill="auto"/>
            <w:noWrap/>
            <w:vAlign w:val="bottom"/>
            <w:hideMark/>
          </w:tcPr>
          <w:p w:rsidR="0038673B" w:rsidRPr="000B01C9" w:rsidRDefault="00794336">
            <w:pPr>
              <w:pStyle w:val="a0"/>
              <w:rPr>
                <w:szCs w:val="20"/>
              </w:rPr>
            </w:pPr>
            <w:r w:rsidRPr="000B01C9">
              <w:rPr>
                <w:szCs w:val="20"/>
              </w:rPr>
              <w:t>1</w:t>
            </w:r>
          </w:p>
        </w:tc>
      </w:tr>
      <w:tr w:rsidR="00420987" w:rsidRPr="000B01C9" w:rsidTr="00CF36BB">
        <w:trPr>
          <w:trHeight w:val="170"/>
          <w:jc w:val="center"/>
        </w:trPr>
        <w:tc>
          <w:tcPr>
            <w:tcW w:w="2072" w:type="pct"/>
            <w:tcBorders>
              <w:top w:val="nil"/>
              <w:left w:val="nil"/>
              <w:bottom w:val="nil"/>
              <w:right w:val="nil"/>
            </w:tcBorders>
            <w:shd w:val="clear" w:color="auto" w:fill="auto"/>
            <w:vAlign w:val="bottom"/>
            <w:hideMark/>
          </w:tcPr>
          <w:p w:rsidR="00B51BA7" w:rsidRPr="000B01C9" w:rsidRDefault="00420987">
            <w:pPr>
              <w:pStyle w:val="a"/>
              <w:rPr>
                <w:szCs w:val="20"/>
                <w:lang w:val="bg-BG"/>
              </w:rPr>
            </w:pPr>
            <w:r w:rsidRPr="000B01C9">
              <w:rPr>
                <w:szCs w:val="20"/>
                <w:lang w:val="bg-BG"/>
              </w:rPr>
              <w:t>Обезценка на сметки в банки под специален надзор (квестура)</w:t>
            </w:r>
          </w:p>
        </w:tc>
        <w:tc>
          <w:tcPr>
            <w:tcW w:w="809" w:type="pct"/>
            <w:tcBorders>
              <w:top w:val="nil"/>
              <w:left w:val="nil"/>
              <w:bottom w:val="nil"/>
              <w:right w:val="nil"/>
            </w:tcBorders>
            <w:shd w:val="clear" w:color="auto" w:fill="auto"/>
            <w:noWrap/>
            <w:vAlign w:val="bottom"/>
            <w:hideMark/>
          </w:tcPr>
          <w:p w:rsidR="0038673B" w:rsidRPr="000B01C9" w:rsidRDefault="00BE5121">
            <w:pPr>
              <w:pStyle w:val="a0"/>
              <w:rPr>
                <w:szCs w:val="20"/>
              </w:rPr>
            </w:pPr>
            <w:r w:rsidRPr="000B01C9">
              <w:rPr>
                <w:szCs w:val="20"/>
              </w:rPr>
              <w:t>27</w:t>
            </w:r>
          </w:p>
        </w:tc>
        <w:tc>
          <w:tcPr>
            <w:tcW w:w="1007" w:type="pct"/>
            <w:tcBorders>
              <w:top w:val="nil"/>
              <w:left w:val="nil"/>
              <w:bottom w:val="nil"/>
              <w:right w:val="nil"/>
            </w:tcBorders>
            <w:shd w:val="clear" w:color="auto" w:fill="auto"/>
            <w:noWrap/>
            <w:vAlign w:val="bottom"/>
            <w:hideMark/>
          </w:tcPr>
          <w:p w:rsidR="0038673B" w:rsidRPr="000B01C9" w:rsidRDefault="00420987">
            <w:pPr>
              <w:pStyle w:val="a0"/>
              <w:rPr>
                <w:szCs w:val="20"/>
              </w:rPr>
            </w:pPr>
            <w:r w:rsidRPr="000B01C9">
              <w:rPr>
                <w:szCs w:val="20"/>
              </w:rPr>
              <w:t>-</w:t>
            </w:r>
          </w:p>
        </w:tc>
        <w:tc>
          <w:tcPr>
            <w:tcW w:w="561" w:type="pct"/>
            <w:tcBorders>
              <w:top w:val="nil"/>
              <w:left w:val="nil"/>
              <w:bottom w:val="nil"/>
              <w:right w:val="nil"/>
            </w:tcBorders>
            <w:shd w:val="clear" w:color="auto" w:fill="auto"/>
            <w:vAlign w:val="bottom"/>
            <w:hideMark/>
          </w:tcPr>
          <w:p w:rsidR="0038673B" w:rsidRPr="000B01C9" w:rsidRDefault="00420987">
            <w:pPr>
              <w:pStyle w:val="a0"/>
              <w:rPr>
                <w:szCs w:val="20"/>
              </w:rPr>
            </w:pPr>
            <w:r w:rsidRPr="000B01C9">
              <w:rPr>
                <w:szCs w:val="20"/>
              </w:rPr>
              <w:t>-</w:t>
            </w:r>
          </w:p>
        </w:tc>
        <w:tc>
          <w:tcPr>
            <w:tcW w:w="551" w:type="pct"/>
            <w:tcBorders>
              <w:top w:val="nil"/>
              <w:left w:val="nil"/>
              <w:bottom w:val="nil"/>
              <w:right w:val="nil"/>
            </w:tcBorders>
            <w:shd w:val="clear" w:color="auto" w:fill="auto"/>
            <w:noWrap/>
            <w:vAlign w:val="bottom"/>
            <w:hideMark/>
          </w:tcPr>
          <w:p w:rsidR="0038673B" w:rsidRPr="000B01C9" w:rsidRDefault="00346424">
            <w:pPr>
              <w:pStyle w:val="a0"/>
              <w:rPr>
                <w:szCs w:val="20"/>
              </w:rPr>
            </w:pPr>
            <w:r w:rsidRPr="000B01C9">
              <w:rPr>
                <w:szCs w:val="20"/>
              </w:rPr>
              <w:t>27</w:t>
            </w:r>
          </w:p>
        </w:tc>
      </w:tr>
      <w:tr w:rsidR="00420987" w:rsidRPr="000B01C9" w:rsidTr="00CF36BB">
        <w:trPr>
          <w:trHeight w:val="170"/>
          <w:jc w:val="center"/>
        </w:trPr>
        <w:tc>
          <w:tcPr>
            <w:tcW w:w="2072" w:type="pct"/>
            <w:tcBorders>
              <w:top w:val="nil"/>
              <w:left w:val="nil"/>
              <w:bottom w:val="nil"/>
              <w:right w:val="nil"/>
            </w:tcBorders>
            <w:shd w:val="clear" w:color="auto" w:fill="auto"/>
            <w:vAlign w:val="bottom"/>
            <w:hideMark/>
          </w:tcPr>
          <w:p w:rsidR="00B51BA7" w:rsidRPr="000B01C9" w:rsidRDefault="00420987">
            <w:pPr>
              <w:pStyle w:val="a"/>
              <w:rPr>
                <w:szCs w:val="20"/>
                <w:lang w:val="bg-BG"/>
              </w:rPr>
            </w:pPr>
            <w:r w:rsidRPr="000B01C9">
              <w:rPr>
                <w:szCs w:val="20"/>
                <w:lang w:val="bg-BG"/>
              </w:rPr>
              <w:t>Финансови активи на разположение за продажба</w:t>
            </w:r>
          </w:p>
        </w:tc>
        <w:tc>
          <w:tcPr>
            <w:tcW w:w="809" w:type="pct"/>
            <w:tcBorders>
              <w:top w:val="nil"/>
              <w:left w:val="nil"/>
              <w:bottom w:val="nil"/>
              <w:right w:val="nil"/>
            </w:tcBorders>
            <w:shd w:val="clear" w:color="auto" w:fill="auto"/>
            <w:noWrap/>
            <w:vAlign w:val="bottom"/>
            <w:hideMark/>
          </w:tcPr>
          <w:p w:rsidR="001D7B0B" w:rsidRPr="000B01C9" w:rsidRDefault="00794336">
            <w:pPr>
              <w:pStyle w:val="a0"/>
              <w:rPr>
                <w:szCs w:val="20"/>
                <w:lang w:val="bg-BG"/>
              </w:rPr>
            </w:pPr>
            <w:r w:rsidRPr="000B01C9">
              <w:rPr>
                <w:szCs w:val="20"/>
              </w:rPr>
              <w:t>(38)</w:t>
            </w:r>
          </w:p>
        </w:tc>
        <w:tc>
          <w:tcPr>
            <w:tcW w:w="1007" w:type="pct"/>
            <w:tcBorders>
              <w:top w:val="nil"/>
              <w:left w:val="nil"/>
              <w:bottom w:val="nil"/>
              <w:right w:val="nil"/>
            </w:tcBorders>
            <w:shd w:val="clear" w:color="auto" w:fill="auto"/>
            <w:noWrap/>
            <w:vAlign w:val="bottom"/>
            <w:hideMark/>
          </w:tcPr>
          <w:p w:rsidR="0038673B" w:rsidRPr="000B01C9" w:rsidRDefault="00794336">
            <w:pPr>
              <w:pStyle w:val="a0"/>
              <w:rPr>
                <w:szCs w:val="20"/>
              </w:rPr>
            </w:pPr>
            <w:r w:rsidRPr="000B01C9">
              <w:rPr>
                <w:szCs w:val="20"/>
              </w:rPr>
              <w:t>-</w:t>
            </w:r>
          </w:p>
        </w:tc>
        <w:tc>
          <w:tcPr>
            <w:tcW w:w="561" w:type="pct"/>
            <w:tcBorders>
              <w:top w:val="nil"/>
              <w:left w:val="nil"/>
              <w:bottom w:val="nil"/>
              <w:right w:val="nil"/>
            </w:tcBorders>
            <w:shd w:val="clear" w:color="auto" w:fill="auto"/>
            <w:vAlign w:val="bottom"/>
            <w:hideMark/>
          </w:tcPr>
          <w:p w:rsidR="001D7B0B" w:rsidRPr="000B01C9" w:rsidRDefault="00794336">
            <w:pPr>
              <w:pStyle w:val="a0"/>
              <w:rPr>
                <w:bCs/>
                <w:szCs w:val="20"/>
              </w:rPr>
            </w:pPr>
            <w:r w:rsidRPr="000B01C9">
              <w:rPr>
                <w:szCs w:val="20"/>
              </w:rPr>
              <w:t>(4)</w:t>
            </w:r>
          </w:p>
        </w:tc>
        <w:tc>
          <w:tcPr>
            <w:tcW w:w="551" w:type="pct"/>
            <w:tcBorders>
              <w:top w:val="nil"/>
              <w:left w:val="nil"/>
              <w:bottom w:val="nil"/>
              <w:right w:val="nil"/>
            </w:tcBorders>
            <w:shd w:val="clear" w:color="auto" w:fill="auto"/>
            <w:noWrap/>
            <w:vAlign w:val="bottom"/>
            <w:hideMark/>
          </w:tcPr>
          <w:p w:rsidR="001D7B0B" w:rsidRPr="000B01C9" w:rsidRDefault="00794336">
            <w:pPr>
              <w:pStyle w:val="a0"/>
              <w:rPr>
                <w:bCs/>
                <w:szCs w:val="20"/>
              </w:rPr>
            </w:pPr>
            <w:r w:rsidRPr="000B01C9">
              <w:rPr>
                <w:szCs w:val="20"/>
              </w:rPr>
              <w:t>(42)</w:t>
            </w:r>
          </w:p>
        </w:tc>
      </w:tr>
      <w:tr w:rsidR="00420987" w:rsidRPr="000B01C9" w:rsidTr="00CF36BB">
        <w:trPr>
          <w:trHeight w:val="170"/>
          <w:jc w:val="center"/>
        </w:trPr>
        <w:tc>
          <w:tcPr>
            <w:tcW w:w="2072" w:type="pct"/>
            <w:tcBorders>
              <w:top w:val="nil"/>
              <w:left w:val="nil"/>
              <w:bottom w:val="nil"/>
              <w:right w:val="nil"/>
            </w:tcBorders>
            <w:shd w:val="clear" w:color="auto" w:fill="auto"/>
            <w:vAlign w:val="bottom"/>
            <w:hideMark/>
          </w:tcPr>
          <w:p w:rsidR="00B51BA7" w:rsidRPr="000B01C9" w:rsidRDefault="00A672D2">
            <w:pPr>
              <w:pStyle w:val="a"/>
              <w:rPr>
                <w:b/>
                <w:szCs w:val="20"/>
              </w:rPr>
            </w:pPr>
            <w:r w:rsidRPr="000B01C9">
              <w:rPr>
                <w:b/>
                <w:szCs w:val="20"/>
              </w:rPr>
              <w:t>Общо</w:t>
            </w:r>
          </w:p>
        </w:tc>
        <w:tc>
          <w:tcPr>
            <w:tcW w:w="809" w:type="pct"/>
            <w:tcBorders>
              <w:top w:val="single" w:sz="4" w:space="0" w:color="auto"/>
              <w:left w:val="nil"/>
              <w:bottom w:val="double" w:sz="6" w:space="0" w:color="auto"/>
              <w:right w:val="nil"/>
            </w:tcBorders>
            <w:shd w:val="clear" w:color="auto" w:fill="auto"/>
            <w:noWrap/>
            <w:vAlign w:val="bottom"/>
            <w:hideMark/>
          </w:tcPr>
          <w:p w:rsidR="0038673B" w:rsidRPr="000B01C9" w:rsidRDefault="00794336">
            <w:pPr>
              <w:pStyle w:val="a0"/>
              <w:rPr>
                <w:b/>
                <w:szCs w:val="20"/>
              </w:rPr>
            </w:pPr>
            <w:r w:rsidRPr="000B01C9">
              <w:rPr>
                <w:b/>
                <w:szCs w:val="20"/>
              </w:rPr>
              <w:t>12</w:t>
            </w:r>
          </w:p>
        </w:tc>
        <w:tc>
          <w:tcPr>
            <w:tcW w:w="1007" w:type="pct"/>
            <w:tcBorders>
              <w:top w:val="single" w:sz="4" w:space="0" w:color="auto"/>
              <w:left w:val="nil"/>
              <w:bottom w:val="double" w:sz="6" w:space="0" w:color="auto"/>
              <w:right w:val="nil"/>
            </w:tcBorders>
            <w:shd w:val="clear" w:color="auto" w:fill="auto"/>
            <w:noWrap/>
            <w:vAlign w:val="bottom"/>
            <w:hideMark/>
          </w:tcPr>
          <w:p w:rsidR="001D7B0B" w:rsidRPr="000B01C9" w:rsidRDefault="00794336">
            <w:pPr>
              <w:pStyle w:val="a0"/>
              <w:rPr>
                <w:b/>
                <w:szCs w:val="20"/>
              </w:rPr>
            </w:pPr>
            <w:r w:rsidRPr="000B01C9">
              <w:rPr>
                <w:b/>
                <w:szCs w:val="20"/>
              </w:rPr>
              <w:t>(</w:t>
            </w:r>
            <w:r w:rsidR="00BF38AF" w:rsidRPr="000B01C9">
              <w:rPr>
                <w:b/>
                <w:szCs w:val="20"/>
              </w:rPr>
              <w:t>1</w:t>
            </w:r>
            <w:r w:rsidRPr="000B01C9">
              <w:rPr>
                <w:b/>
                <w:szCs w:val="20"/>
              </w:rPr>
              <w:t>)</w:t>
            </w:r>
          </w:p>
        </w:tc>
        <w:tc>
          <w:tcPr>
            <w:tcW w:w="561" w:type="pct"/>
            <w:tcBorders>
              <w:top w:val="single" w:sz="4" w:space="0" w:color="auto"/>
              <w:left w:val="nil"/>
              <w:bottom w:val="double" w:sz="6" w:space="0" w:color="auto"/>
              <w:right w:val="nil"/>
            </w:tcBorders>
            <w:shd w:val="clear" w:color="auto" w:fill="auto"/>
            <w:noWrap/>
            <w:vAlign w:val="bottom"/>
            <w:hideMark/>
          </w:tcPr>
          <w:p w:rsidR="001D7B0B" w:rsidRPr="000B01C9" w:rsidRDefault="00794336">
            <w:pPr>
              <w:pStyle w:val="a0"/>
              <w:rPr>
                <w:b/>
                <w:bCs/>
                <w:szCs w:val="20"/>
              </w:rPr>
            </w:pPr>
            <w:r w:rsidRPr="000B01C9">
              <w:rPr>
                <w:b/>
                <w:szCs w:val="20"/>
              </w:rPr>
              <w:t>(</w:t>
            </w:r>
            <w:r w:rsidR="00BF38AF" w:rsidRPr="000B01C9">
              <w:rPr>
                <w:b/>
                <w:szCs w:val="20"/>
              </w:rPr>
              <w:t>4</w:t>
            </w:r>
            <w:r w:rsidRPr="000B01C9">
              <w:rPr>
                <w:b/>
                <w:szCs w:val="20"/>
              </w:rPr>
              <w:t>)</w:t>
            </w:r>
          </w:p>
        </w:tc>
        <w:tc>
          <w:tcPr>
            <w:tcW w:w="551" w:type="pct"/>
            <w:tcBorders>
              <w:top w:val="single" w:sz="4" w:space="0" w:color="auto"/>
              <w:left w:val="nil"/>
              <w:bottom w:val="double" w:sz="6" w:space="0" w:color="auto"/>
              <w:right w:val="nil"/>
            </w:tcBorders>
            <w:shd w:val="clear" w:color="auto" w:fill="auto"/>
            <w:noWrap/>
            <w:vAlign w:val="bottom"/>
            <w:hideMark/>
          </w:tcPr>
          <w:p w:rsidR="0020388B" w:rsidRPr="000B01C9" w:rsidRDefault="00794336">
            <w:pPr>
              <w:pStyle w:val="a0"/>
              <w:rPr>
                <w:b/>
                <w:szCs w:val="20"/>
              </w:rPr>
            </w:pPr>
            <w:r w:rsidRPr="000B01C9">
              <w:rPr>
                <w:b/>
                <w:szCs w:val="20"/>
              </w:rPr>
              <w:t>7</w:t>
            </w:r>
          </w:p>
        </w:tc>
      </w:tr>
    </w:tbl>
    <w:p w:rsidR="007409F3" w:rsidRPr="000B01C9" w:rsidRDefault="007409F3" w:rsidP="00410D11"/>
    <w:tbl>
      <w:tblPr>
        <w:tblW w:w="5352" w:type="pct"/>
        <w:jc w:val="center"/>
        <w:tblLayout w:type="fixed"/>
        <w:tblCellMar>
          <w:left w:w="70" w:type="dxa"/>
          <w:right w:w="70" w:type="dxa"/>
        </w:tblCellMar>
        <w:tblLook w:val="04A0"/>
      </w:tblPr>
      <w:tblGrid>
        <w:gridCol w:w="4282"/>
        <w:gridCol w:w="1542"/>
        <w:gridCol w:w="2047"/>
        <w:gridCol w:w="1476"/>
        <w:gridCol w:w="1270"/>
      </w:tblGrid>
      <w:tr w:rsidR="00B904A5" w:rsidRPr="000B01C9" w:rsidTr="00CF36BB">
        <w:trPr>
          <w:trHeight w:val="170"/>
          <w:jc w:val="center"/>
        </w:trPr>
        <w:tc>
          <w:tcPr>
            <w:tcW w:w="2017" w:type="pct"/>
            <w:tcBorders>
              <w:top w:val="nil"/>
              <w:left w:val="nil"/>
              <w:bottom w:val="nil"/>
              <w:right w:val="nil"/>
            </w:tcBorders>
            <w:shd w:val="clear" w:color="auto" w:fill="auto"/>
            <w:noWrap/>
            <w:hideMark/>
          </w:tcPr>
          <w:p w:rsidR="000B3751" w:rsidRPr="000B01C9" w:rsidRDefault="00420987" w:rsidP="00F023DF">
            <w:pPr>
              <w:pStyle w:val="a"/>
              <w:rPr>
                <w:szCs w:val="20"/>
              </w:rPr>
            </w:pPr>
            <w:r w:rsidRPr="000B01C9">
              <w:rPr>
                <w:szCs w:val="20"/>
              </w:rPr>
              <w:t>Отсрочени данъчни активи/(пасиви)</w:t>
            </w:r>
          </w:p>
        </w:tc>
        <w:tc>
          <w:tcPr>
            <w:tcW w:w="726" w:type="pct"/>
            <w:tcBorders>
              <w:top w:val="nil"/>
              <w:left w:val="nil"/>
              <w:bottom w:val="nil"/>
              <w:right w:val="nil"/>
            </w:tcBorders>
            <w:shd w:val="clear" w:color="auto" w:fill="auto"/>
            <w:noWrap/>
            <w:hideMark/>
          </w:tcPr>
          <w:p w:rsidR="0038673B" w:rsidRPr="000B01C9" w:rsidRDefault="00420987" w:rsidP="00CF36BB">
            <w:pPr>
              <w:pStyle w:val="a1"/>
              <w:ind w:hanging="1"/>
              <w:rPr>
                <w:szCs w:val="20"/>
                <w:lang w:val="bg-BG"/>
              </w:rPr>
            </w:pPr>
            <w:r w:rsidRPr="000B01C9">
              <w:rPr>
                <w:szCs w:val="20"/>
              </w:rPr>
              <w:t xml:space="preserve">Салдо на </w:t>
            </w:r>
            <w:r w:rsidR="00A83B13" w:rsidRPr="000B01C9">
              <w:rPr>
                <w:szCs w:val="20"/>
              </w:rPr>
              <w:t>0</w:t>
            </w:r>
            <w:r w:rsidRPr="000B01C9">
              <w:rPr>
                <w:szCs w:val="20"/>
              </w:rPr>
              <w:t>1.01.</w:t>
            </w:r>
            <w:r w:rsidR="002457BE" w:rsidRPr="000B01C9">
              <w:rPr>
                <w:szCs w:val="20"/>
              </w:rPr>
              <w:t>201</w:t>
            </w:r>
            <w:r w:rsidR="002457BE" w:rsidRPr="000B01C9">
              <w:rPr>
                <w:szCs w:val="20"/>
                <w:lang w:val="bg-BG"/>
              </w:rPr>
              <w:t>5</w:t>
            </w:r>
          </w:p>
        </w:tc>
        <w:tc>
          <w:tcPr>
            <w:tcW w:w="964" w:type="pct"/>
            <w:tcBorders>
              <w:top w:val="nil"/>
              <w:left w:val="nil"/>
              <w:bottom w:val="nil"/>
              <w:right w:val="nil"/>
            </w:tcBorders>
            <w:shd w:val="clear" w:color="auto" w:fill="auto"/>
            <w:noWrap/>
            <w:hideMark/>
          </w:tcPr>
          <w:p w:rsidR="000B3751" w:rsidRPr="000B01C9" w:rsidRDefault="00420987" w:rsidP="00CF36BB">
            <w:pPr>
              <w:pStyle w:val="a1"/>
              <w:rPr>
                <w:szCs w:val="20"/>
              </w:rPr>
            </w:pPr>
            <w:r w:rsidRPr="000B01C9">
              <w:rPr>
                <w:szCs w:val="20"/>
              </w:rPr>
              <w:t>Признати в отчета за всеобхватния доход</w:t>
            </w:r>
          </w:p>
        </w:tc>
        <w:tc>
          <w:tcPr>
            <w:tcW w:w="695" w:type="pct"/>
            <w:tcBorders>
              <w:top w:val="nil"/>
              <w:left w:val="nil"/>
              <w:bottom w:val="nil"/>
              <w:right w:val="nil"/>
            </w:tcBorders>
            <w:shd w:val="clear" w:color="auto" w:fill="auto"/>
            <w:noWrap/>
            <w:hideMark/>
          </w:tcPr>
          <w:p w:rsidR="000B3751" w:rsidRPr="000B01C9" w:rsidRDefault="00420987" w:rsidP="00CF36BB">
            <w:pPr>
              <w:pStyle w:val="a1"/>
              <w:rPr>
                <w:szCs w:val="20"/>
              </w:rPr>
            </w:pPr>
            <w:r w:rsidRPr="000B01C9">
              <w:rPr>
                <w:szCs w:val="20"/>
              </w:rPr>
              <w:t>Признати в собствения капитал</w:t>
            </w:r>
          </w:p>
        </w:tc>
        <w:tc>
          <w:tcPr>
            <w:tcW w:w="598" w:type="pct"/>
            <w:tcBorders>
              <w:top w:val="nil"/>
              <w:left w:val="nil"/>
              <w:bottom w:val="nil"/>
              <w:right w:val="nil"/>
            </w:tcBorders>
            <w:shd w:val="clear" w:color="auto" w:fill="auto"/>
            <w:noWrap/>
            <w:hideMark/>
          </w:tcPr>
          <w:p w:rsidR="0038673B" w:rsidRPr="000B01C9" w:rsidRDefault="00420987" w:rsidP="00CF36BB">
            <w:pPr>
              <w:pStyle w:val="a1"/>
              <w:rPr>
                <w:szCs w:val="20"/>
                <w:lang w:val="bg-BG"/>
              </w:rPr>
            </w:pPr>
            <w:r w:rsidRPr="000B01C9">
              <w:rPr>
                <w:szCs w:val="20"/>
              </w:rPr>
              <w:t>Салдо на 31.12.</w:t>
            </w:r>
            <w:r w:rsidR="002457BE" w:rsidRPr="000B01C9">
              <w:rPr>
                <w:szCs w:val="20"/>
              </w:rPr>
              <w:t>2015</w:t>
            </w:r>
          </w:p>
        </w:tc>
      </w:tr>
      <w:tr w:rsidR="00B904A5" w:rsidRPr="000B01C9" w:rsidTr="00CF36BB">
        <w:trPr>
          <w:trHeight w:val="170"/>
          <w:jc w:val="center"/>
        </w:trPr>
        <w:tc>
          <w:tcPr>
            <w:tcW w:w="2017" w:type="pct"/>
            <w:tcBorders>
              <w:top w:val="nil"/>
              <w:left w:val="nil"/>
              <w:bottom w:val="nil"/>
              <w:right w:val="nil"/>
            </w:tcBorders>
            <w:shd w:val="clear" w:color="auto" w:fill="auto"/>
            <w:noWrap/>
            <w:vAlign w:val="bottom"/>
            <w:hideMark/>
          </w:tcPr>
          <w:p w:rsidR="000B3751" w:rsidRPr="000B01C9" w:rsidRDefault="000B3751" w:rsidP="00F023DF">
            <w:pPr>
              <w:pStyle w:val="a"/>
              <w:rPr>
                <w:szCs w:val="20"/>
              </w:rPr>
            </w:pPr>
          </w:p>
        </w:tc>
        <w:tc>
          <w:tcPr>
            <w:tcW w:w="726" w:type="pct"/>
            <w:tcBorders>
              <w:top w:val="nil"/>
              <w:left w:val="nil"/>
              <w:bottom w:val="nil"/>
              <w:right w:val="nil"/>
            </w:tcBorders>
            <w:shd w:val="clear" w:color="auto" w:fill="auto"/>
            <w:noWrap/>
            <w:vAlign w:val="center"/>
            <w:hideMark/>
          </w:tcPr>
          <w:p w:rsidR="000B3751" w:rsidRPr="000B01C9" w:rsidRDefault="00420987" w:rsidP="002A4093">
            <w:pPr>
              <w:pStyle w:val="a1"/>
              <w:rPr>
                <w:szCs w:val="20"/>
              </w:rPr>
            </w:pPr>
            <w:r w:rsidRPr="000B01C9">
              <w:rPr>
                <w:szCs w:val="20"/>
              </w:rPr>
              <w:t>BGN'000</w:t>
            </w:r>
          </w:p>
        </w:tc>
        <w:tc>
          <w:tcPr>
            <w:tcW w:w="964" w:type="pct"/>
            <w:tcBorders>
              <w:top w:val="nil"/>
              <w:left w:val="nil"/>
              <w:bottom w:val="nil"/>
              <w:right w:val="nil"/>
            </w:tcBorders>
            <w:shd w:val="clear" w:color="auto" w:fill="auto"/>
            <w:noWrap/>
            <w:vAlign w:val="center"/>
            <w:hideMark/>
          </w:tcPr>
          <w:p w:rsidR="000B3751" w:rsidRPr="000B01C9" w:rsidRDefault="00420987" w:rsidP="002A4093">
            <w:pPr>
              <w:pStyle w:val="a1"/>
              <w:rPr>
                <w:szCs w:val="20"/>
              </w:rPr>
            </w:pPr>
            <w:r w:rsidRPr="000B01C9">
              <w:rPr>
                <w:szCs w:val="20"/>
              </w:rPr>
              <w:t>BGN'000</w:t>
            </w:r>
          </w:p>
        </w:tc>
        <w:tc>
          <w:tcPr>
            <w:tcW w:w="695" w:type="pct"/>
            <w:tcBorders>
              <w:top w:val="nil"/>
              <w:left w:val="nil"/>
              <w:bottom w:val="nil"/>
              <w:right w:val="nil"/>
            </w:tcBorders>
            <w:shd w:val="clear" w:color="auto" w:fill="auto"/>
            <w:noWrap/>
            <w:vAlign w:val="center"/>
            <w:hideMark/>
          </w:tcPr>
          <w:p w:rsidR="000B3751" w:rsidRPr="000B01C9" w:rsidRDefault="00420987" w:rsidP="002A4093">
            <w:pPr>
              <w:pStyle w:val="a1"/>
              <w:rPr>
                <w:szCs w:val="20"/>
              </w:rPr>
            </w:pPr>
            <w:r w:rsidRPr="000B01C9">
              <w:rPr>
                <w:szCs w:val="20"/>
              </w:rPr>
              <w:t>BGN'000</w:t>
            </w:r>
          </w:p>
        </w:tc>
        <w:tc>
          <w:tcPr>
            <w:tcW w:w="598" w:type="pct"/>
            <w:tcBorders>
              <w:top w:val="nil"/>
              <w:left w:val="nil"/>
              <w:bottom w:val="nil"/>
              <w:right w:val="nil"/>
            </w:tcBorders>
            <w:shd w:val="clear" w:color="auto" w:fill="auto"/>
            <w:noWrap/>
            <w:vAlign w:val="center"/>
            <w:hideMark/>
          </w:tcPr>
          <w:p w:rsidR="000B3751" w:rsidRPr="000B01C9" w:rsidRDefault="00420987" w:rsidP="002A4093">
            <w:pPr>
              <w:pStyle w:val="a1"/>
              <w:rPr>
                <w:szCs w:val="20"/>
              </w:rPr>
            </w:pPr>
            <w:r w:rsidRPr="000B01C9">
              <w:rPr>
                <w:szCs w:val="20"/>
              </w:rPr>
              <w:t>BGN'000</w:t>
            </w:r>
          </w:p>
        </w:tc>
      </w:tr>
      <w:tr w:rsidR="00B904A5" w:rsidRPr="000B01C9" w:rsidTr="00CF36BB">
        <w:trPr>
          <w:trHeight w:val="170"/>
          <w:jc w:val="center"/>
        </w:trPr>
        <w:tc>
          <w:tcPr>
            <w:tcW w:w="2017" w:type="pct"/>
            <w:tcBorders>
              <w:top w:val="nil"/>
              <w:left w:val="nil"/>
              <w:bottom w:val="nil"/>
              <w:right w:val="nil"/>
            </w:tcBorders>
            <w:shd w:val="clear" w:color="auto" w:fill="auto"/>
            <w:noWrap/>
            <w:vAlign w:val="center"/>
            <w:hideMark/>
          </w:tcPr>
          <w:p w:rsidR="000B3751" w:rsidRPr="000B01C9" w:rsidRDefault="00420987" w:rsidP="00F023DF">
            <w:pPr>
              <w:pStyle w:val="a"/>
              <w:rPr>
                <w:szCs w:val="20"/>
              </w:rPr>
            </w:pPr>
            <w:r w:rsidRPr="000B01C9">
              <w:rPr>
                <w:szCs w:val="20"/>
              </w:rPr>
              <w:t>Имоти, машини, оборудване</w:t>
            </w:r>
          </w:p>
        </w:tc>
        <w:tc>
          <w:tcPr>
            <w:tcW w:w="726" w:type="pct"/>
            <w:tcBorders>
              <w:top w:val="nil"/>
              <w:left w:val="nil"/>
              <w:bottom w:val="nil"/>
              <w:right w:val="nil"/>
            </w:tcBorders>
            <w:shd w:val="clear" w:color="auto" w:fill="auto"/>
            <w:noWrap/>
            <w:vAlign w:val="bottom"/>
            <w:hideMark/>
          </w:tcPr>
          <w:p w:rsidR="000B3751" w:rsidRPr="000B01C9" w:rsidRDefault="007D2A31" w:rsidP="002A4093">
            <w:pPr>
              <w:pStyle w:val="a0"/>
              <w:rPr>
                <w:szCs w:val="20"/>
              </w:rPr>
            </w:pPr>
            <w:r w:rsidRPr="000B01C9">
              <w:rPr>
                <w:szCs w:val="20"/>
              </w:rPr>
              <w:t>11</w:t>
            </w:r>
          </w:p>
        </w:tc>
        <w:tc>
          <w:tcPr>
            <w:tcW w:w="964" w:type="pct"/>
            <w:tcBorders>
              <w:top w:val="nil"/>
              <w:left w:val="nil"/>
              <w:bottom w:val="nil"/>
              <w:right w:val="nil"/>
            </w:tcBorders>
            <w:shd w:val="clear" w:color="auto" w:fill="auto"/>
            <w:noWrap/>
            <w:vAlign w:val="bottom"/>
            <w:hideMark/>
          </w:tcPr>
          <w:p w:rsidR="000B3751" w:rsidRPr="000B01C9" w:rsidRDefault="00A672D2" w:rsidP="002A4093">
            <w:pPr>
              <w:pStyle w:val="a0"/>
              <w:rPr>
                <w:szCs w:val="20"/>
              </w:rPr>
            </w:pPr>
            <w:r w:rsidRPr="000B01C9">
              <w:rPr>
                <w:szCs w:val="20"/>
              </w:rPr>
              <w:t>(1)</w:t>
            </w:r>
          </w:p>
        </w:tc>
        <w:tc>
          <w:tcPr>
            <w:tcW w:w="695" w:type="pct"/>
            <w:tcBorders>
              <w:top w:val="nil"/>
              <w:left w:val="nil"/>
              <w:bottom w:val="nil"/>
              <w:right w:val="nil"/>
            </w:tcBorders>
            <w:shd w:val="clear" w:color="auto" w:fill="auto"/>
            <w:noWrap/>
            <w:vAlign w:val="bottom"/>
            <w:hideMark/>
          </w:tcPr>
          <w:p w:rsidR="000B3751" w:rsidRPr="000B01C9" w:rsidRDefault="007D2A31" w:rsidP="002A4093">
            <w:pPr>
              <w:pStyle w:val="a0"/>
              <w:rPr>
                <w:szCs w:val="20"/>
              </w:rPr>
            </w:pPr>
            <w:r w:rsidRPr="000B01C9">
              <w:rPr>
                <w:szCs w:val="20"/>
              </w:rPr>
              <w:t>-</w:t>
            </w:r>
          </w:p>
        </w:tc>
        <w:tc>
          <w:tcPr>
            <w:tcW w:w="598" w:type="pct"/>
            <w:tcBorders>
              <w:top w:val="nil"/>
              <w:left w:val="nil"/>
              <w:bottom w:val="nil"/>
              <w:right w:val="nil"/>
            </w:tcBorders>
            <w:shd w:val="clear" w:color="auto" w:fill="auto"/>
            <w:noWrap/>
            <w:vAlign w:val="bottom"/>
            <w:hideMark/>
          </w:tcPr>
          <w:p w:rsidR="000B3751" w:rsidRPr="000B01C9" w:rsidRDefault="007D2A31" w:rsidP="002A4093">
            <w:pPr>
              <w:pStyle w:val="a0"/>
              <w:rPr>
                <w:szCs w:val="20"/>
              </w:rPr>
            </w:pPr>
            <w:r w:rsidRPr="000B01C9">
              <w:rPr>
                <w:szCs w:val="20"/>
              </w:rPr>
              <w:t>10</w:t>
            </w:r>
          </w:p>
        </w:tc>
      </w:tr>
      <w:tr w:rsidR="00B904A5" w:rsidRPr="000B01C9" w:rsidTr="00CF36BB">
        <w:trPr>
          <w:trHeight w:val="170"/>
          <w:jc w:val="center"/>
        </w:trPr>
        <w:tc>
          <w:tcPr>
            <w:tcW w:w="2017" w:type="pct"/>
            <w:tcBorders>
              <w:top w:val="nil"/>
              <w:left w:val="nil"/>
              <w:bottom w:val="nil"/>
              <w:right w:val="nil"/>
            </w:tcBorders>
            <w:shd w:val="clear" w:color="auto" w:fill="auto"/>
            <w:noWrap/>
            <w:vAlign w:val="center"/>
            <w:hideMark/>
          </w:tcPr>
          <w:p w:rsidR="000B3751" w:rsidRPr="000B01C9" w:rsidRDefault="00420987" w:rsidP="00F023DF">
            <w:pPr>
              <w:pStyle w:val="a"/>
              <w:rPr>
                <w:szCs w:val="20"/>
                <w:lang w:val="bg-BG"/>
              </w:rPr>
            </w:pPr>
            <w:r w:rsidRPr="000B01C9">
              <w:rPr>
                <w:szCs w:val="20"/>
                <w:lang w:val="bg-BG"/>
              </w:rPr>
              <w:t>Начисления за неизползван платен отпуск</w:t>
            </w:r>
          </w:p>
        </w:tc>
        <w:tc>
          <w:tcPr>
            <w:tcW w:w="726" w:type="pct"/>
            <w:tcBorders>
              <w:top w:val="nil"/>
              <w:left w:val="nil"/>
              <w:bottom w:val="nil"/>
              <w:right w:val="nil"/>
            </w:tcBorders>
            <w:shd w:val="clear" w:color="auto" w:fill="auto"/>
            <w:noWrap/>
            <w:vAlign w:val="bottom"/>
            <w:hideMark/>
          </w:tcPr>
          <w:p w:rsidR="000B3751" w:rsidRPr="000B01C9" w:rsidRDefault="007D2A31" w:rsidP="002A4093">
            <w:pPr>
              <w:pStyle w:val="a0"/>
              <w:rPr>
                <w:szCs w:val="20"/>
              </w:rPr>
            </w:pPr>
            <w:r w:rsidRPr="000B01C9">
              <w:rPr>
                <w:szCs w:val="20"/>
              </w:rPr>
              <w:t>7</w:t>
            </w:r>
          </w:p>
        </w:tc>
        <w:tc>
          <w:tcPr>
            <w:tcW w:w="964" w:type="pct"/>
            <w:tcBorders>
              <w:top w:val="nil"/>
              <w:left w:val="nil"/>
              <w:bottom w:val="nil"/>
              <w:right w:val="nil"/>
            </w:tcBorders>
            <w:shd w:val="clear" w:color="auto" w:fill="auto"/>
            <w:noWrap/>
            <w:vAlign w:val="bottom"/>
            <w:hideMark/>
          </w:tcPr>
          <w:p w:rsidR="000B3751" w:rsidRPr="000B01C9" w:rsidRDefault="007D2A31" w:rsidP="002A4093">
            <w:pPr>
              <w:pStyle w:val="a0"/>
              <w:rPr>
                <w:szCs w:val="20"/>
              </w:rPr>
            </w:pPr>
            <w:r w:rsidRPr="000B01C9">
              <w:rPr>
                <w:szCs w:val="20"/>
              </w:rPr>
              <w:t>-</w:t>
            </w:r>
          </w:p>
        </w:tc>
        <w:tc>
          <w:tcPr>
            <w:tcW w:w="695" w:type="pct"/>
            <w:tcBorders>
              <w:top w:val="nil"/>
              <w:left w:val="nil"/>
              <w:bottom w:val="nil"/>
              <w:right w:val="nil"/>
            </w:tcBorders>
            <w:shd w:val="clear" w:color="auto" w:fill="auto"/>
            <w:noWrap/>
            <w:vAlign w:val="bottom"/>
            <w:hideMark/>
          </w:tcPr>
          <w:p w:rsidR="000B3751" w:rsidRPr="000B01C9" w:rsidRDefault="007D2A31" w:rsidP="002A4093">
            <w:pPr>
              <w:pStyle w:val="a0"/>
              <w:rPr>
                <w:szCs w:val="20"/>
              </w:rPr>
            </w:pPr>
            <w:r w:rsidRPr="000B01C9">
              <w:rPr>
                <w:szCs w:val="20"/>
              </w:rPr>
              <w:t>-</w:t>
            </w:r>
          </w:p>
        </w:tc>
        <w:tc>
          <w:tcPr>
            <w:tcW w:w="598" w:type="pct"/>
            <w:tcBorders>
              <w:top w:val="nil"/>
              <w:left w:val="nil"/>
              <w:bottom w:val="nil"/>
              <w:right w:val="nil"/>
            </w:tcBorders>
            <w:shd w:val="clear" w:color="auto" w:fill="auto"/>
            <w:noWrap/>
            <w:vAlign w:val="bottom"/>
            <w:hideMark/>
          </w:tcPr>
          <w:p w:rsidR="000B3751" w:rsidRPr="000B01C9" w:rsidRDefault="007D2A31" w:rsidP="002A4093">
            <w:pPr>
              <w:pStyle w:val="a0"/>
              <w:rPr>
                <w:szCs w:val="20"/>
              </w:rPr>
            </w:pPr>
            <w:r w:rsidRPr="000B01C9">
              <w:rPr>
                <w:szCs w:val="20"/>
              </w:rPr>
              <w:t>7</w:t>
            </w:r>
          </w:p>
        </w:tc>
      </w:tr>
      <w:tr w:rsidR="00B904A5" w:rsidRPr="000B01C9" w:rsidTr="00CF36BB">
        <w:trPr>
          <w:trHeight w:val="170"/>
          <w:jc w:val="center"/>
        </w:trPr>
        <w:tc>
          <w:tcPr>
            <w:tcW w:w="2017" w:type="pct"/>
            <w:tcBorders>
              <w:top w:val="nil"/>
              <w:left w:val="nil"/>
              <w:bottom w:val="nil"/>
              <w:right w:val="nil"/>
            </w:tcBorders>
            <w:shd w:val="clear" w:color="auto" w:fill="auto"/>
            <w:noWrap/>
            <w:vAlign w:val="center"/>
            <w:hideMark/>
          </w:tcPr>
          <w:p w:rsidR="000B3751" w:rsidRPr="000B01C9" w:rsidRDefault="00420987" w:rsidP="00F023DF">
            <w:pPr>
              <w:pStyle w:val="a"/>
              <w:rPr>
                <w:szCs w:val="20"/>
                <w:lang w:val="bg-BG"/>
              </w:rPr>
            </w:pPr>
            <w:r w:rsidRPr="000B01C9">
              <w:rPr>
                <w:szCs w:val="20"/>
                <w:lang w:val="bg-BG"/>
              </w:rPr>
              <w:t xml:space="preserve">Начисления за дългосрочни задължения към персонала </w:t>
            </w:r>
          </w:p>
        </w:tc>
        <w:tc>
          <w:tcPr>
            <w:tcW w:w="726" w:type="pct"/>
            <w:tcBorders>
              <w:top w:val="nil"/>
              <w:left w:val="nil"/>
              <w:bottom w:val="nil"/>
              <w:right w:val="nil"/>
            </w:tcBorders>
            <w:shd w:val="clear" w:color="auto" w:fill="auto"/>
            <w:noWrap/>
            <w:vAlign w:val="bottom"/>
            <w:hideMark/>
          </w:tcPr>
          <w:p w:rsidR="000B3751" w:rsidRPr="000B01C9" w:rsidRDefault="007D2A31" w:rsidP="002A4093">
            <w:pPr>
              <w:pStyle w:val="a0"/>
              <w:rPr>
                <w:szCs w:val="20"/>
              </w:rPr>
            </w:pPr>
            <w:r w:rsidRPr="000B01C9">
              <w:rPr>
                <w:szCs w:val="20"/>
              </w:rPr>
              <w:t>4</w:t>
            </w:r>
          </w:p>
        </w:tc>
        <w:tc>
          <w:tcPr>
            <w:tcW w:w="964" w:type="pct"/>
            <w:tcBorders>
              <w:top w:val="nil"/>
              <w:left w:val="nil"/>
              <w:bottom w:val="nil"/>
              <w:right w:val="nil"/>
            </w:tcBorders>
            <w:shd w:val="clear" w:color="auto" w:fill="auto"/>
            <w:noWrap/>
            <w:vAlign w:val="bottom"/>
            <w:hideMark/>
          </w:tcPr>
          <w:p w:rsidR="000B3751" w:rsidRPr="000B01C9" w:rsidRDefault="007D2A31" w:rsidP="002A4093">
            <w:pPr>
              <w:pStyle w:val="a0"/>
              <w:rPr>
                <w:szCs w:val="20"/>
              </w:rPr>
            </w:pPr>
            <w:r w:rsidRPr="000B01C9">
              <w:rPr>
                <w:szCs w:val="20"/>
              </w:rPr>
              <w:t>1</w:t>
            </w:r>
          </w:p>
        </w:tc>
        <w:tc>
          <w:tcPr>
            <w:tcW w:w="695" w:type="pct"/>
            <w:tcBorders>
              <w:top w:val="nil"/>
              <w:left w:val="nil"/>
              <w:bottom w:val="nil"/>
              <w:right w:val="nil"/>
            </w:tcBorders>
            <w:shd w:val="clear" w:color="auto" w:fill="auto"/>
            <w:noWrap/>
            <w:vAlign w:val="bottom"/>
            <w:hideMark/>
          </w:tcPr>
          <w:p w:rsidR="000B3751" w:rsidRPr="000B01C9" w:rsidRDefault="007D2A31" w:rsidP="002A4093">
            <w:pPr>
              <w:pStyle w:val="a0"/>
              <w:rPr>
                <w:szCs w:val="20"/>
              </w:rPr>
            </w:pPr>
            <w:r w:rsidRPr="000B01C9">
              <w:rPr>
                <w:szCs w:val="20"/>
              </w:rPr>
              <w:t>-</w:t>
            </w:r>
          </w:p>
        </w:tc>
        <w:tc>
          <w:tcPr>
            <w:tcW w:w="598" w:type="pct"/>
            <w:tcBorders>
              <w:top w:val="nil"/>
              <w:left w:val="nil"/>
              <w:bottom w:val="nil"/>
              <w:right w:val="nil"/>
            </w:tcBorders>
            <w:shd w:val="clear" w:color="auto" w:fill="auto"/>
            <w:noWrap/>
            <w:vAlign w:val="bottom"/>
            <w:hideMark/>
          </w:tcPr>
          <w:p w:rsidR="000B3751" w:rsidRPr="000B01C9" w:rsidRDefault="007D2A31" w:rsidP="002A4093">
            <w:pPr>
              <w:pStyle w:val="a0"/>
              <w:rPr>
                <w:szCs w:val="20"/>
              </w:rPr>
            </w:pPr>
            <w:r w:rsidRPr="000B01C9">
              <w:rPr>
                <w:szCs w:val="20"/>
              </w:rPr>
              <w:t>5</w:t>
            </w:r>
          </w:p>
        </w:tc>
      </w:tr>
      <w:tr w:rsidR="00B904A5" w:rsidRPr="000B01C9" w:rsidTr="00CF36BB">
        <w:trPr>
          <w:trHeight w:val="170"/>
          <w:jc w:val="center"/>
        </w:trPr>
        <w:tc>
          <w:tcPr>
            <w:tcW w:w="2017" w:type="pct"/>
            <w:tcBorders>
              <w:top w:val="nil"/>
              <w:left w:val="nil"/>
              <w:bottom w:val="nil"/>
              <w:right w:val="nil"/>
            </w:tcBorders>
            <w:shd w:val="clear" w:color="auto" w:fill="auto"/>
            <w:noWrap/>
            <w:vAlign w:val="center"/>
            <w:hideMark/>
          </w:tcPr>
          <w:p w:rsidR="000B3751" w:rsidRPr="000B01C9" w:rsidRDefault="00420987" w:rsidP="00F023DF">
            <w:pPr>
              <w:pStyle w:val="a"/>
              <w:rPr>
                <w:szCs w:val="20"/>
              </w:rPr>
            </w:pPr>
            <w:r w:rsidRPr="000B01C9">
              <w:rPr>
                <w:szCs w:val="20"/>
              </w:rPr>
              <w:t>Обезценка на вземания</w:t>
            </w:r>
          </w:p>
        </w:tc>
        <w:tc>
          <w:tcPr>
            <w:tcW w:w="726" w:type="pct"/>
            <w:tcBorders>
              <w:top w:val="nil"/>
              <w:left w:val="nil"/>
              <w:bottom w:val="nil"/>
              <w:right w:val="nil"/>
            </w:tcBorders>
            <w:shd w:val="clear" w:color="auto" w:fill="auto"/>
            <w:noWrap/>
            <w:vAlign w:val="bottom"/>
            <w:hideMark/>
          </w:tcPr>
          <w:p w:rsidR="000B3751" w:rsidRPr="000B01C9" w:rsidRDefault="007D2A31" w:rsidP="002A4093">
            <w:pPr>
              <w:pStyle w:val="a0"/>
              <w:rPr>
                <w:szCs w:val="20"/>
              </w:rPr>
            </w:pPr>
            <w:r w:rsidRPr="000B01C9">
              <w:rPr>
                <w:szCs w:val="20"/>
              </w:rPr>
              <w:t>4</w:t>
            </w:r>
          </w:p>
        </w:tc>
        <w:tc>
          <w:tcPr>
            <w:tcW w:w="964" w:type="pct"/>
            <w:tcBorders>
              <w:top w:val="nil"/>
              <w:left w:val="nil"/>
              <w:bottom w:val="nil"/>
              <w:right w:val="nil"/>
            </w:tcBorders>
            <w:shd w:val="clear" w:color="auto" w:fill="auto"/>
            <w:noWrap/>
            <w:vAlign w:val="bottom"/>
            <w:hideMark/>
          </w:tcPr>
          <w:p w:rsidR="000B3751" w:rsidRPr="000B01C9" w:rsidRDefault="007D2A31" w:rsidP="002A4093">
            <w:pPr>
              <w:pStyle w:val="a0"/>
              <w:rPr>
                <w:szCs w:val="20"/>
              </w:rPr>
            </w:pPr>
            <w:r w:rsidRPr="000B01C9">
              <w:rPr>
                <w:szCs w:val="20"/>
              </w:rPr>
              <w:t>(3)</w:t>
            </w:r>
          </w:p>
        </w:tc>
        <w:tc>
          <w:tcPr>
            <w:tcW w:w="695" w:type="pct"/>
            <w:tcBorders>
              <w:top w:val="nil"/>
              <w:left w:val="nil"/>
              <w:bottom w:val="nil"/>
              <w:right w:val="nil"/>
            </w:tcBorders>
            <w:shd w:val="clear" w:color="auto" w:fill="auto"/>
            <w:noWrap/>
            <w:vAlign w:val="bottom"/>
            <w:hideMark/>
          </w:tcPr>
          <w:p w:rsidR="000B3751" w:rsidRPr="000B01C9" w:rsidRDefault="007D2A31" w:rsidP="002A4093">
            <w:pPr>
              <w:pStyle w:val="a0"/>
              <w:rPr>
                <w:szCs w:val="20"/>
              </w:rPr>
            </w:pPr>
            <w:r w:rsidRPr="000B01C9">
              <w:rPr>
                <w:szCs w:val="20"/>
              </w:rPr>
              <w:t>-</w:t>
            </w:r>
          </w:p>
        </w:tc>
        <w:tc>
          <w:tcPr>
            <w:tcW w:w="598" w:type="pct"/>
            <w:tcBorders>
              <w:top w:val="nil"/>
              <w:left w:val="nil"/>
              <w:bottom w:val="nil"/>
              <w:right w:val="nil"/>
            </w:tcBorders>
            <w:shd w:val="clear" w:color="auto" w:fill="auto"/>
            <w:noWrap/>
            <w:vAlign w:val="bottom"/>
            <w:hideMark/>
          </w:tcPr>
          <w:p w:rsidR="000B3751" w:rsidRPr="000B01C9" w:rsidRDefault="007D2A31" w:rsidP="002A4093">
            <w:pPr>
              <w:pStyle w:val="a0"/>
              <w:rPr>
                <w:szCs w:val="20"/>
              </w:rPr>
            </w:pPr>
            <w:r w:rsidRPr="000B01C9">
              <w:rPr>
                <w:szCs w:val="20"/>
              </w:rPr>
              <w:t>1</w:t>
            </w:r>
          </w:p>
        </w:tc>
      </w:tr>
      <w:tr w:rsidR="00B904A5" w:rsidRPr="000B01C9" w:rsidTr="00CF36BB">
        <w:trPr>
          <w:trHeight w:val="170"/>
          <w:jc w:val="center"/>
        </w:trPr>
        <w:tc>
          <w:tcPr>
            <w:tcW w:w="2017" w:type="pct"/>
            <w:tcBorders>
              <w:top w:val="nil"/>
              <w:left w:val="nil"/>
              <w:bottom w:val="nil"/>
              <w:right w:val="nil"/>
            </w:tcBorders>
            <w:shd w:val="clear" w:color="auto" w:fill="auto"/>
            <w:noWrap/>
            <w:vAlign w:val="center"/>
            <w:hideMark/>
          </w:tcPr>
          <w:p w:rsidR="000B3751" w:rsidRPr="000B01C9" w:rsidRDefault="00420987" w:rsidP="00F023DF">
            <w:pPr>
              <w:pStyle w:val="a"/>
              <w:rPr>
                <w:szCs w:val="20"/>
                <w:lang w:val="bg-BG"/>
              </w:rPr>
            </w:pPr>
            <w:r w:rsidRPr="000B01C9">
              <w:rPr>
                <w:szCs w:val="20"/>
                <w:lang w:val="bg-BG"/>
              </w:rPr>
              <w:t>Обезценка на сметки в банки под специален</w:t>
            </w:r>
            <w:r w:rsidR="00086272" w:rsidRPr="000B01C9">
              <w:rPr>
                <w:szCs w:val="20"/>
                <w:lang w:val="bg-BG"/>
              </w:rPr>
              <w:t xml:space="preserve"> надзор (квестура)</w:t>
            </w:r>
          </w:p>
        </w:tc>
        <w:tc>
          <w:tcPr>
            <w:tcW w:w="726" w:type="pct"/>
            <w:tcBorders>
              <w:top w:val="nil"/>
              <w:left w:val="nil"/>
              <w:bottom w:val="nil"/>
              <w:right w:val="nil"/>
            </w:tcBorders>
            <w:shd w:val="clear" w:color="auto" w:fill="auto"/>
            <w:noWrap/>
            <w:vAlign w:val="bottom"/>
            <w:hideMark/>
          </w:tcPr>
          <w:p w:rsidR="000B3751" w:rsidRPr="000B01C9" w:rsidRDefault="007D2A31" w:rsidP="002A4093">
            <w:pPr>
              <w:pStyle w:val="a0"/>
              <w:rPr>
                <w:szCs w:val="20"/>
              </w:rPr>
            </w:pPr>
            <w:r w:rsidRPr="000B01C9">
              <w:rPr>
                <w:szCs w:val="20"/>
              </w:rPr>
              <w:t>27</w:t>
            </w:r>
          </w:p>
        </w:tc>
        <w:tc>
          <w:tcPr>
            <w:tcW w:w="964" w:type="pct"/>
            <w:tcBorders>
              <w:top w:val="nil"/>
              <w:left w:val="nil"/>
              <w:bottom w:val="nil"/>
              <w:right w:val="nil"/>
            </w:tcBorders>
            <w:shd w:val="clear" w:color="auto" w:fill="auto"/>
            <w:noWrap/>
            <w:vAlign w:val="bottom"/>
            <w:hideMark/>
          </w:tcPr>
          <w:p w:rsidR="000B3751" w:rsidRPr="000B01C9" w:rsidRDefault="007D2A31" w:rsidP="002A4093">
            <w:pPr>
              <w:pStyle w:val="a0"/>
              <w:rPr>
                <w:szCs w:val="20"/>
              </w:rPr>
            </w:pPr>
            <w:r w:rsidRPr="000B01C9">
              <w:rPr>
                <w:szCs w:val="20"/>
              </w:rPr>
              <w:t>-</w:t>
            </w:r>
          </w:p>
        </w:tc>
        <w:tc>
          <w:tcPr>
            <w:tcW w:w="695" w:type="pct"/>
            <w:tcBorders>
              <w:top w:val="nil"/>
              <w:left w:val="nil"/>
              <w:bottom w:val="nil"/>
              <w:right w:val="nil"/>
            </w:tcBorders>
            <w:shd w:val="clear" w:color="auto" w:fill="auto"/>
            <w:noWrap/>
            <w:vAlign w:val="bottom"/>
            <w:hideMark/>
          </w:tcPr>
          <w:p w:rsidR="000B3751" w:rsidRPr="000B01C9" w:rsidRDefault="007D2A31" w:rsidP="002A4093">
            <w:pPr>
              <w:pStyle w:val="a0"/>
              <w:rPr>
                <w:szCs w:val="20"/>
              </w:rPr>
            </w:pPr>
            <w:r w:rsidRPr="000B01C9">
              <w:rPr>
                <w:szCs w:val="20"/>
              </w:rPr>
              <w:t>-</w:t>
            </w:r>
          </w:p>
        </w:tc>
        <w:tc>
          <w:tcPr>
            <w:tcW w:w="598" w:type="pct"/>
            <w:tcBorders>
              <w:top w:val="nil"/>
              <w:left w:val="nil"/>
              <w:bottom w:val="nil"/>
              <w:right w:val="nil"/>
            </w:tcBorders>
            <w:shd w:val="clear" w:color="auto" w:fill="auto"/>
            <w:noWrap/>
            <w:vAlign w:val="bottom"/>
            <w:hideMark/>
          </w:tcPr>
          <w:p w:rsidR="000B3751" w:rsidRPr="000B01C9" w:rsidRDefault="007D2A31" w:rsidP="002A4093">
            <w:pPr>
              <w:pStyle w:val="a0"/>
              <w:rPr>
                <w:szCs w:val="20"/>
              </w:rPr>
            </w:pPr>
            <w:r w:rsidRPr="000B01C9">
              <w:rPr>
                <w:szCs w:val="20"/>
              </w:rPr>
              <w:t>27</w:t>
            </w:r>
          </w:p>
        </w:tc>
      </w:tr>
      <w:tr w:rsidR="00B904A5" w:rsidRPr="000B01C9" w:rsidTr="00CF36BB">
        <w:trPr>
          <w:trHeight w:val="170"/>
          <w:jc w:val="center"/>
        </w:trPr>
        <w:tc>
          <w:tcPr>
            <w:tcW w:w="2017" w:type="pct"/>
            <w:tcBorders>
              <w:top w:val="nil"/>
              <w:left w:val="nil"/>
              <w:bottom w:val="nil"/>
              <w:right w:val="nil"/>
            </w:tcBorders>
            <w:shd w:val="clear" w:color="auto" w:fill="auto"/>
            <w:noWrap/>
            <w:vAlign w:val="center"/>
            <w:hideMark/>
          </w:tcPr>
          <w:p w:rsidR="000B3751" w:rsidRPr="000B01C9" w:rsidRDefault="00420987" w:rsidP="00F023DF">
            <w:pPr>
              <w:pStyle w:val="a"/>
              <w:rPr>
                <w:szCs w:val="20"/>
                <w:lang w:val="bg-BG"/>
              </w:rPr>
            </w:pPr>
            <w:r w:rsidRPr="000B01C9">
              <w:rPr>
                <w:szCs w:val="20"/>
                <w:lang w:val="bg-BG"/>
              </w:rPr>
              <w:t>Финансови активи на разположение за продажба</w:t>
            </w:r>
          </w:p>
        </w:tc>
        <w:tc>
          <w:tcPr>
            <w:tcW w:w="726" w:type="pct"/>
            <w:tcBorders>
              <w:top w:val="nil"/>
              <w:left w:val="nil"/>
              <w:bottom w:val="nil"/>
              <w:right w:val="nil"/>
            </w:tcBorders>
            <w:shd w:val="clear" w:color="auto" w:fill="auto"/>
            <w:noWrap/>
            <w:vAlign w:val="bottom"/>
            <w:hideMark/>
          </w:tcPr>
          <w:p w:rsidR="0038673B" w:rsidRPr="000B01C9" w:rsidRDefault="007D2A31">
            <w:pPr>
              <w:pStyle w:val="a0"/>
              <w:rPr>
                <w:szCs w:val="20"/>
              </w:rPr>
            </w:pPr>
            <w:r w:rsidRPr="000B01C9">
              <w:rPr>
                <w:szCs w:val="20"/>
              </w:rPr>
              <w:t>(15)</w:t>
            </w:r>
          </w:p>
        </w:tc>
        <w:tc>
          <w:tcPr>
            <w:tcW w:w="964" w:type="pct"/>
            <w:tcBorders>
              <w:top w:val="nil"/>
              <w:left w:val="nil"/>
              <w:bottom w:val="nil"/>
              <w:right w:val="nil"/>
            </w:tcBorders>
            <w:shd w:val="clear" w:color="auto" w:fill="auto"/>
            <w:noWrap/>
            <w:vAlign w:val="bottom"/>
            <w:hideMark/>
          </w:tcPr>
          <w:p w:rsidR="000B3751" w:rsidRPr="000B01C9" w:rsidRDefault="007D2A31" w:rsidP="002A4093">
            <w:pPr>
              <w:pStyle w:val="a0"/>
              <w:rPr>
                <w:szCs w:val="20"/>
              </w:rPr>
            </w:pPr>
            <w:r w:rsidRPr="000B01C9">
              <w:rPr>
                <w:szCs w:val="20"/>
              </w:rPr>
              <w:t>-</w:t>
            </w:r>
          </w:p>
        </w:tc>
        <w:tc>
          <w:tcPr>
            <w:tcW w:w="695" w:type="pct"/>
            <w:tcBorders>
              <w:top w:val="nil"/>
              <w:left w:val="nil"/>
              <w:bottom w:val="nil"/>
              <w:right w:val="nil"/>
            </w:tcBorders>
            <w:shd w:val="clear" w:color="auto" w:fill="auto"/>
            <w:noWrap/>
            <w:vAlign w:val="bottom"/>
            <w:hideMark/>
          </w:tcPr>
          <w:p w:rsidR="000B3751" w:rsidRPr="000B01C9" w:rsidRDefault="007D2A31" w:rsidP="002A4093">
            <w:pPr>
              <w:pStyle w:val="a0"/>
              <w:rPr>
                <w:szCs w:val="20"/>
              </w:rPr>
            </w:pPr>
            <w:r w:rsidRPr="000B01C9">
              <w:rPr>
                <w:szCs w:val="20"/>
              </w:rPr>
              <w:t>(23)</w:t>
            </w:r>
          </w:p>
        </w:tc>
        <w:tc>
          <w:tcPr>
            <w:tcW w:w="598" w:type="pct"/>
            <w:tcBorders>
              <w:top w:val="nil"/>
              <w:left w:val="nil"/>
              <w:bottom w:val="nil"/>
              <w:right w:val="nil"/>
            </w:tcBorders>
            <w:shd w:val="clear" w:color="auto" w:fill="auto"/>
            <w:noWrap/>
            <w:vAlign w:val="bottom"/>
            <w:hideMark/>
          </w:tcPr>
          <w:p w:rsidR="0038673B" w:rsidRPr="000B01C9" w:rsidRDefault="007D2A31">
            <w:pPr>
              <w:pStyle w:val="a0"/>
              <w:rPr>
                <w:szCs w:val="20"/>
              </w:rPr>
            </w:pPr>
            <w:r w:rsidRPr="000B01C9">
              <w:rPr>
                <w:szCs w:val="20"/>
              </w:rPr>
              <w:t>(38)</w:t>
            </w:r>
          </w:p>
        </w:tc>
      </w:tr>
      <w:tr w:rsidR="00B904A5" w:rsidRPr="000B01C9" w:rsidTr="00CF36BB">
        <w:trPr>
          <w:trHeight w:val="170"/>
          <w:jc w:val="center"/>
        </w:trPr>
        <w:tc>
          <w:tcPr>
            <w:tcW w:w="2017" w:type="pct"/>
            <w:tcBorders>
              <w:top w:val="nil"/>
              <w:left w:val="nil"/>
              <w:bottom w:val="nil"/>
              <w:right w:val="nil"/>
            </w:tcBorders>
            <w:shd w:val="clear" w:color="auto" w:fill="auto"/>
            <w:noWrap/>
            <w:vAlign w:val="center"/>
            <w:hideMark/>
          </w:tcPr>
          <w:p w:rsidR="000B3751" w:rsidRPr="000B01C9" w:rsidRDefault="00420987" w:rsidP="00F023DF">
            <w:pPr>
              <w:pStyle w:val="a"/>
              <w:rPr>
                <w:b/>
                <w:szCs w:val="20"/>
              </w:rPr>
            </w:pPr>
            <w:r w:rsidRPr="000B01C9">
              <w:rPr>
                <w:b/>
                <w:szCs w:val="20"/>
              </w:rPr>
              <w:t>Общо</w:t>
            </w:r>
          </w:p>
        </w:tc>
        <w:tc>
          <w:tcPr>
            <w:tcW w:w="726" w:type="pct"/>
            <w:tcBorders>
              <w:top w:val="single" w:sz="8" w:space="0" w:color="auto"/>
              <w:left w:val="nil"/>
              <w:bottom w:val="double" w:sz="6" w:space="0" w:color="auto"/>
              <w:right w:val="nil"/>
            </w:tcBorders>
            <w:shd w:val="clear" w:color="auto" w:fill="auto"/>
            <w:noWrap/>
            <w:vAlign w:val="bottom"/>
            <w:hideMark/>
          </w:tcPr>
          <w:p w:rsidR="000B3751" w:rsidRPr="000B01C9" w:rsidRDefault="007D2A31" w:rsidP="002A4093">
            <w:pPr>
              <w:pStyle w:val="a0"/>
              <w:rPr>
                <w:b/>
                <w:szCs w:val="20"/>
              </w:rPr>
            </w:pPr>
            <w:r w:rsidRPr="000B01C9">
              <w:rPr>
                <w:b/>
                <w:szCs w:val="20"/>
              </w:rPr>
              <w:t>38</w:t>
            </w:r>
          </w:p>
        </w:tc>
        <w:tc>
          <w:tcPr>
            <w:tcW w:w="964" w:type="pct"/>
            <w:tcBorders>
              <w:top w:val="single" w:sz="8" w:space="0" w:color="auto"/>
              <w:left w:val="nil"/>
              <w:bottom w:val="double" w:sz="6" w:space="0" w:color="auto"/>
              <w:right w:val="nil"/>
            </w:tcBorders>
            <w:shd w:val="clear" w:color="auto" w:fill="auto"/>
            <w:noWrap/>
            <w:vAlign w:val="bottom"/>
            <w:hideMark/>
          </w:tcPr>
          <w:p w:rsidR="000B3751" w:rsidRPr="000B01C9" w:rsidRDefault="007D2A31" w:rsidP="002A4093">
            <w:pPr>
              <w:pStyle w:val="a0"/>
              <w:rPr>
                <w:b/>
                <w:szCs w:val="20"/>
              </w:rPr>
            </w:pPr>
            <w:r w:rsidRPr="000B01C9">
              <w:rPr>
                <w:b/>
                <w:szCs w:val="20"/>
              </w:rPr>
              <w:t>(3)</w:t>
            </w:r>
          </w:p>
        </w:tc>
        <w:tc>
          <w:tcPr>
            <w:tcW w:w="695" w:type="pct"/>
            <w:tcBorders>
              <w:top w:val="single" w:sz="8" w:space="0" w:color="auto"/>
              <w:left w:val="nil"/>
              <w:bottom w:val="double" w:sz="6" w:space="0" w:color="auto"/>
              <w:right w:val="nil"/>
            </w:tcBorders>
            <w:shd w:val="clear" w:color="auto" w:fill="auto"/>
            <w:noWrap/>
            <w:vAlign w:val="bottom"/>
            <w:hideMark/>
          </w:tcPr>
          <w:p w:rsidR="000B3751" w:rsidRPr="000B01C9" w:rsidRDefault="007D2A31" w:rsidP="002A4093">
            <w:pPr>
              <w:pStyle w:val="a0"/>
              <w:rPr>
                <w:b/>
                <w:szCs w:val="20"/>
              </w:rPr>
            </w:pPr>
            <w:r w:rsidRPr="000B01C9">
              <w:rPr>
                <w:b/>
                <w:szCs w:val="20"/>
              </w:rPr>
              <w:t>(23)</w:t>
            </w:r>
          </w:p>
        </w:tc>
        <w:tc>
          <w:tcPr>
            <w:tcW w:w="598" w:type="pct"/>
            <w:tcBorders>
              <w:top w:val="single" w:sz="8" w:space="0" w:color="auto"/>
              <w:left w:val="nil"/>
              <w:bottom w:val="double" w:sz="6" w:space="0" w:color="auto"/>
              <w:right w:val="nil"/>
            </w:tcBorders>
            <w:shd w:val="clear" w:color="auto" w:fill="auto"/>
            <w:noWrap/>
            <w:vAlign w:val="bottom"/>
            <w:hideMark/>
          </w:tcPr>
          <w:p w:rsidR="000B3751" w:rsidRPr="000B01C9" w:rsidRDefault="007D2A31" w:rsidP="002A4093">
            <w:pPr>
              <w:pStyle w:val="a0"/>
              <w:rPr>
                <w:b/>
                <w:szCs w:val="20"/>
              </w:rPr>
            </w:pPr>
            <w:r w:rsidRPr="000B01C9">
              <w:rPr>
                <w:b/>
                <w:szCs w:val="20"/>
              </w:rPr>
              <w:t>12</w:t>
            </w:r>
          </w:p>
        </w:tc>
      </w:tr>
    </w:tbl>
    <w:p w:rsidR="007409F3" w:rsidRPr="000B01C9" w:rsidRDefault="007409F3" w:rsidP="00410D11">
      <w:bookmarkStart w:id="91" w:name="_Toc418084386"/>
    </w:p>
    <w:p w:rsidR="0020388B" w:rsidRPr="000B01C9" w:rsidRDefault="00794336" w:rsidP="00410D11">
      <w:pPr>
        <w:pStyle w:val="Mainnumbers"/>
      </w:pPr>
      <w:bookmarkStart w:id="92" w:name="_Toc475137982"/>
      <w:r w:rsidRPr="000B01C9">
        <w:t>ДРУГИ ДЪЛГОСРОЧНИ ВЗЕМАНИЯ</w:t>
      </w:r>
      <w:bookmarkEnd w:id="91"/>
      <w:bookmarkEnd w:id="92"/>
    </w:p>
    <w:p w:rsidR="0020388B" w:rsidRPr="000B01C9" w:rsidRDefault="00B36380" w:rsidP="00410D11">
      <w:r w:rsidRPr="000B01C9">
        <w:t>На 24 октомври 2014 г. дружеството е сключило</w:t>
      </w:r>
      <w:r w:rsidR="004044DC" w:rsidRPr="000B01C9">
        <w:t xml:space="preserve"> </w:t>
      </w:r>
      <w:r w:rsidRPr="000B01C9">
        <w:t xml:space="preserve">Договор за прехвърляне на вземане, по силата на който </w:t>
      </w:r>
      <w:r w:rsidR="00E62A1D" w:rsidRPr="000B01C9">
        <w:t>Борсата като ц</w:t>
      </w:r>
      <w:r w:rsidR="00E709DA" w:rsidRPr="000B01C9">
        <w:t>е</w:t>
      </w:r>
      <w:r w:rsidR="0051164F" w:rsidRPr="000B01C9">
        <w:t>дент</w:t>
      </w:r>
      <w:r w:rsidR="00E709DA" w:rsidRPr="000B01C9">
        <w:t xml:space="preserve"> е прехвърлил</w:t>
      </w:r>
      <w:r w:rsidR="00E62A1D" w:rsidRPr="000B01C9">
        <w:t>а</w:t>
      </w:r>
      <w:r w:rsidR="00E709DA" w:rsidRPr="000B01C9">
        <w:t xml:space="preserve"> на </w:t>
      </w:r>
      <w:r w:rsidR="0051164F" w:rsidRPr="000B01C9">
        <w:t xml:space="preserve">цесионера </w:t>
      </w:r>
      <w:r w:rsidR="00E62A1D" w:rsidRPr="000B01C9">
        <w:t xml:space="preserve">своето </w:t>
      </w:r>
      <w:r w:rsidR="00E709DA" w:rsidRPr="000B01C9">
        <w:t xml:space="preserve">вземане </w:t>
      </w:r>
      <w:r w:rsidR="00E62A1D" w:rsidRPr="000B01C9">
        <w:t>по депозит в ба</w:t>
      </w:r>
      <w:r w:rsidR="008453A1" w:rsidRPr="000B01C9">
        <w:t>н</w:t>
      </w:r>
      <w:r w:rsidR="00E62A1D" w:rsidRPr="000B01C9">
        <w:t xml:space="preserve">ката </w:t>
      </w:r>
      <w:r w:rsidR="00E709DA" w:rsidRPr="000B01C9">
        <w:t>в размер на 1,752 х.лв. с дисконт от 25 %</w:t>
      </w:r>
      <w:r w:rsidR="004044DC" w:rsidRPr="000B01C9">
        <w:t xml:space="preserve"> </w:t>
      </w:r>
      <w:r w:rsidR="00B31894" w:rsidRPr="000B01C9">
        <w:t>(438 х.лв.)</w:t>
      </w:r>
      <w:r w:rsidR="00832FD0" w:rsidRPr="000B01C9">
        <w:t xml:space="preserve"> на цена определена в размер на</w:t>
      </w:r>
      <w:r w:rsidR="004044DC" w:rsidRPr="000B01C9">
        <w:t xml:space="preserve"> </w:t>
      </w:r>
      <w:r w:rsidR="00E709DA" w:rsidRPr="000B01C9">
        <w:t xml:space="preserve">1,314 х.лв. </w:t>
      </w:r>
      <w:r w:rsidR="00832503" w:rsidRPr="000B01C9">
        <w:t xml:space="preserve">Договорът съдържа прекратителни условия, зависещи от бъдещи събития, които биха могли да настъпят във връзка с промяна на статута на банката и евентуално </w:t>
      </w:r>
      <w:r w:rsidR="00720C25" w:rsidRPr="000B01C9">
        <w:t xml:space="preserve">оспорване и отмяна </w:t>
      </w:r>
      <w:r w:rsidR="00832503" w:rsidRPr="000B01C9">
        <w:t>на извършените цесии и прихващания.</w:t>
      </w:r>
      <w:r w:rsidR="00D745B7" w:rsidRPr="000B01C9">
        <w:t xml:space="preserve"> Към 31 декември 2015 г. вземането по цесията е приета от синдиците на банката.</w:t>
      </w:r>
    </w:p>
    <w:p w:rsidR="0020388B" w:rsidRPr="000B01C9" w:rsidRDefault="005F1243" w:rsidP="00410D11">
      <w:pPr>
        <w:rPr>
          <w:lang w:val="en-US"/>
        </w:rPr>
      </w:pPr>
      <w:r w:rsidRPr="000B01C9">
        <w:t xml:space="preserve">Плащането по Договора за цесия към Борсата е разсрочено на равни вноски за </w:t>
      </w:r>
      <w:r w:rsidR="00832FD0" w:rsidRPr="000B01C9">
        <w:t>четири годишен период. В</w:t>
      </w:r>
      <w:r w:rsidRPr="000B01C9">
        <w:t xml:space="preserve">ърху остатъчната стойност от главницата след изплащането на всяка вноска, </w:t>
      </w:r>
      <w:r w:rsidR="00832FD0" w:rsidRPr="000B01C9">
        <w:t xml:space="preserve">е договорена годишна </w:t>
      </w:r>
      <w:r w:rsidRPr="000B01C9">
        <w:t xml:space="preserve">лихва в размер на 3%. </w:t>
      </w:r>
      <w:r w:rsidR="00AB0EEB" w:rsidRPr="000B01C9">
        <w:t>Цесионерът заплаща цената при условия на разсрочено плащане до 30.12.2018 г. на осем равни вноски, като</w:t>
      </w:r>
      <w:r w:rsidR="00A969FA" w:rsidRPr="000B01C9">
        <w:t xml:space="preserve"> </w:t>
      </w:r>
      <w:r w:rsidR="00AB0EEB" w:rsidRPr="000B01C9">
        <w:t>първата вноска и съответната лихва</w:t>
      </w:r>
      <w:r w:rsidR="00A969FA" w:rsidRPr="000B01C9">
        <w:t xml:space="preserve"> </w:t>
      </w:r>
      <w:r w:rsidR="00AB0EEB" w:rsidRPr="000B01C9">
        <w:t>е била дължима</w:t>
      </w:r>
      <w:r w:rsidR="00A969FA" w:rsidRPr="000B01C9">
        <w:t xml:space="preserve"> </w:t>
      </w:r>
      <w:r w:rsidR="00AB0EEB" w:rsidRPr="000B01C9">
        <w:t xml:space="preserve">до 27.02.2015 г. и е платена през м.март 2015 г., а останалите вноски са дължими на 30-то число м. юни и м. декември всяка година. </w:t>
      </w:r>
      <w:r w:rsidR="00794336" w:rsidRPr="000B01C9">
        <w:t>Дължимите вноски по договора за цесия към 30 декември 2015 г., 30 юни 2016 г.</w:t>
      </w:r>
      <w:r w:rsidR="00794336" w:rsidRPr="000B01C9">
        <w:rPr>
          <w:lang w:val="en-US"/>
        </w:rPr>
        <w:t xml:space="preserve">, 30 </w:t>
      </w:r>
      <w:r w:rsidR="00794336" w:rsidRPr="000B01C9">
        <w:t xml:space="preserve"> декември 2016 г. и съответните лихви не са платени от цесионера към датата на настоящия отчет. Вземането е необезпечено.</w:t>
      </w:r>
    </w:p>
    <w:p w:rsidR="00EA475C" w:rsidRPr="000B01C9" w:rsidRDefault="00794336" w:rsidP="00410D11">
      <w:r w:rsidRPr="000B01C9">
        <w:t>На 24 ноември 2016 г. дружеството е сключило  Допълнително споразумение № 3 към Договор за прехвърляне</w:t>
      </w:r>
      <w:r w:rsidR="009B295B" w:rsidRPr="000B01C9">
        <w:t xml:space="preserve"> на вземания от 24.10.2014 г, с което страните се договарят</w:t>
      </w:r>
      <w:r w:rsidRPr="000B01C9">
        <w:t xml:space="preserve"> плащането на </w:t>
      </w:r>
      <w:r w:rsidR="009B295B" w:rsidRPr="000B01C9">
        <w:t>остатъка</w:t>
      </w:r>
      <w:r w:rsidRPr="000B01C9">
        <w:t xml:space="preserve"> от договорената продажна цена и дължимите върху нея лихви да бъде отложено до 30.05.2017 г. </w:t>
      </w:r>
      <w:r w:rsidR="009B295B" w:rsidRPr="000B01C9">
        <w:t xml:space="preserve">и </w:t>
      </w:r>
      <w:r w:rsidRPr="000B01C9">
        <w:t>в периода от 25.05.2017 г. до 30.05.2017 г.</w:t>
      </w:r>
      <w:r w:rsidR="00B31894" w:rsidRPr="000B01C9">
        <w:t xml:space="preserve"> </w:t>
      </w:r>
      <w:r w:rsidRPr="000B01C9">
        <w:t xml:space="preserve">да </w:t>
      </w:r>
      <w:r w:rsidR="009B295B" w:rsidRPr="000B01C9">
        <w:t>се договори</w:t>
      </w:r>
      <w:r w:rsidRPr="000B01C9">
        <w:t xml:space="preserve"> нов график за изплащане на остатъка и </w:t>
      </w:r>
      <w:r w:rsidRPr="000B01C9">
        <w:lastRenderedPageBreak/>
        <w:t>дължимите върху нея  лихви от договорената продажна це</w:t>
      </w:r>
      <w:r w:rsidR="00B31894" w:rsidRPr="000B01C9">
        <w:t>на, при условие</w:t>
      </w:r>
      <w:r w:rsidR="009B295B" w:rsidRPr="000B01C9">
        <w:t>, че до 25.04.2017 г. не е предявен иск срещу</w:t>
      </w:r>
      <w:r w:rsidRPr="000B01C9">
        <w:t xml:space="preserve"> Цесионера по чл.59, ал.3 или 5 от ЗБН или на други основания, с предмет обявяване на недействителността на извършеното от Цесионера  прихв</w:t>
      </w:r>
      <w:r w:rsidR="00B31894" w:rsidRPr="000B01C9">
        <w:t xml:space="preserve">ащане с придобитото от Цедента </w:t>
      </w:r>
      <w:r w:rsidRPr="000B01C9">
        <w:t xml:space="preserve">вземане, и/или не е възникнал Спор по смисъла на </w:t>
      </w:r>
      <w:r w:rsidRPr="000B01C9">
        <w:rPr>
          <w:lang w:val="en-US"/>
        </w:rPr>
        <w:t xml:space="preserve">&amp;2 </w:t>
      </w:r>
      <w:r w:rsidRPr="000B01C9">
        <w:t xml:space="preserve">от Допълнителното споразумение № 2 от 29.12.2014 г. </w:t>
      </w:r>
      <w:r w:rsidR="009B295B" w:rsidRPr="000B01C9">
        <w:t>В</w:t>
      </w:r>
      <w:r w:rsidR="00B31894" w:rsidRPr="000B01C9">
        <w:t xml:space="preserve"> случай</w:t>
      </w:r>
      <w:r w:rsidRPr="000B01C9">
        <w:t>,</w:t>
      </w:r>
      <w:r w:rsidR="00B31894" w:rsidRPr="000B01C9">
        <w:t xml:space="preserve"> </w:t>
      </w:r>
      <w:r w:rsidRPr="000B01C9">
        <w:t>че бъде предявен  иск срещу Цесионера по чл.59, ал.3 или 5 от ЗБН или на други основания, с</w:t>
      </w:r>
      <w:r w:rsidR="009B295B" w:rsidRPr="000B01C9">
        <w:t xml:space="preserve"> </w:t>
      </w:r>
      <w:r w:rsidR="00B31894" w:rsidRPr="000B01C9">
        <w:t>предмет обявяване на</w:t>
      </w:r>
      <w:r w:rsidRPr="000B01C9">
        <w:t xml:space="preserve"> недействителността на извършеното от Цесионера прихващане с придобитото от Цедента вземане, и/или възникне Спор по смисъла на </w:t>
      </w:r>
      <w:r w:rsidRPr="000B01C9">
        <w:rPr>
          <w:lang w:val="en-US"/>
        </w:rPr>
        <w:t xml:space="preserve">&amp;2 </w:t>
      </w:r>
      <w:r w:rsidRPr="000B01C9">
        <w:t xml:space="preserve">от Допълнително споразумение  № 2 от 29.12.2014 г., отношенията между страните относно плащането на продажната цена се уреждат съобразно  договореното в раздел </w:t>
      </w:r>
      <w:r w:rsidRPr="000B01C9">
        <w:rPr>
          <w:lang w:val="en-US"/>
        </w:rPr>
        <w:t>II, &amp;</w:t>
      </w:r>
      <w:r w:rsidR="009B295B" w:rsidRPr="000B01C9">
        <w:t xml:space="preserve"> </w:t>
      </w:r>
      <w:r w:rsidRPr="000B01C9">
        <w:rPr>
          <w:lang w:val="en-US"/>
        </w:rPr>
        <w:t xml:space="preserve">2.1- 2.6 </w:t>
      </w:r>
      <w:r w:rsidRPr="000B01C9">
        <w:t xml:space="preserve"> от горепосоченото споразумение.</w:t>
      </w:r>
    </w:p>
    <w:p w:rsidR="00A82148" w:rsidRPr="000B01C9" w:rsidRDefault="00A82148" w:rsidP="00410D11">
      <w:pPr>
        <w:rPr>
          <w:i/>
        </w:rPr>
      </w:pPr>
      <w:r w:rsidRPr="000B01C9">
        <w:t>Към 31.12.2016г. цялото</w:t>
      </w:r>
      <w:r w:rsidR="00B31894" w:rsidRPr="000B01C9">
        <w:t xml:space="preserve"> вземане в размер на 1,214 х.</w:t>
      </w:r>
      <w:r w:rsidRPr="000B01C9">
        <w:t xml:space="preserve">лв. е представено  като краткосрочно в статията </w:t>
      </w:r>
      <w:r w:rsidR="00B31894" w:rsidRPr="000B01C9">
        <w:rPr>
          <w:i/>
        </w:rPr>
        <w:t>„</w:t>
      </w:r>
      <w:r w:rsidRPr="000B01C9">
        <w:t>Други вземания и предплатени разходи</w:t>
      </w:r>
      <w:r w:rsidR="00B31894" w:rsidRPr="000B01C9">
        <w:t>“</w:t>
      </w:r>
      <w:r w:rsidRPr="000B01C9">
        <w:rPr>
          <w:i/>
        </w:rPr>
        <w:t xml:space="preserve"> (</w:t>
      </w:r>
      <w:r w:rsidR="00B31894" w:rsidRPr="000B01C9">
        <w:rPr>
          <w:i/>
        </w:rPr>
        <w:t>Приложение № 22</w:t>
      </w:r>
      <w:r w:rsidRPr="000B01C9">
        <w:rPr>
          <w:i/>
        </w:rPr>
        <w:t>).</w:t>
      </w:r>
    </w:p>
    <w:p w:rsidR="007409F3" w:rsidRPr="000B01C9" w:rsidRDefault="00A82148" w:rsidP="00410D11">
      <w:r w:rsidRPr="000B01C9">
        <w:t xml:space="preserve">Към 31.12.2015г. другите дългосрочни вземания в размер на </w:t>
      </w:r>
      <w:r w:rsidRPr="000B01C9">
        <w:rPr>
          <w:lang w:val="en-US"/>
        </w:rPr>
        <w:t xml:space="preserve">657 </w:t>
      </w:r>
      <w:r w:rsidRPr="000B01C9">
        <w:t>х.лв. включват дългосрочната част на вземането по цесия на предоставен едногодишен депозит в банка, поставена под специален надзор през м. юни 2014 г. и съответно краткосрочната част в размер на</w:t>
      </w:r>
      <w:r w:rsidRPr="000B01C9">
        <w:rPr>
          <w:lang w:val="en-US"/>
        </w:rPr>
        <w:t xml:space="preserve"> </w:t>
      </w:r>
      <w:r w:rsidRPr="000B01C9">
        <w:t xml:space="preserve">522 хил. лв. е представена в статията </w:t>
      </w:r>
      <w:r w:rsidR="00B31894" w:rsidRPr="000B01C9">
        <w:t>„</w:t>
      </w:r>
      <w:r w:rsidRPr="000B01C9">
        <w:t>Други вземания и предплатени разходи</w:t>
      </w:r>
      <w:r w:rsidR="00B31894" w:rsidRPr="000B01C9">
        <w:t>“</w:t>
      </w:r>
      <w:r w:rsidRPr="000B01C9">
        <w:t xml:space="preserve"> </w:t>
      </w:r>
      <w:r w:rsidRPr="000B01C9">
        <w:rPr>
          <w:i/>
        </w:rPr>
        <w:t>(</w:t>
      </w:r>
      <w:r w:rsidR="00B31894" w:rsidRPr="000B01C9">
        <w:rPr>
          <w:i/>
        </w:rPr>
        <w:t>Приложение № 22</w:t>
      </w:r>
      <w:r w:rsidR="0096638B" w:rsidRPr="000B01C9">
        <w:rPr>
          <w:i/>
        </w:rPr>
        <w:t>).</w:t>
      </w:r>
      <w:r w:rsidR="0096638B" w:rsidRPr="000B01C9">
        <w:t xml:space="preserve"> </w:t>
      </w:r>
    </w:p>
    <w:p w:rsidR="0020388B" w:rsidRPr="000B01C9" w:rsidRDefault="005B6EBA" w:rsidP="00410D11">
      <w:pPr>
        <w:pStyle w:val="Mainnumbers"/>
      </w:pPr>
      <w:bookmarkStart w:id="93" w:name="_Toc418084387"/>
      <w:bookmarkStart w:id="94" w:name="_Toc475137983"/>
      <w:r w:rsidRPr="000B01C9">
        <w:t>ТЪРГОВСКИ ВЗЕМАНИЯ</w:t>
      </w:r>
      <w:bookmarkEnd w:id="93"/>
      <w:bookmarkEnd w:id="94"/>
      <w:r w:rsidRPr="000B01C9">
        <w:t xml:space="preserve"> </w:t>
      </w:r>
    </w:p>
    <w:p w:rsidR="00EA6177" w:rsidRPr="000B01C9" w:rsidRDefault="00EA6177" w:rsidP="00410D11"/>
    <w:p w:rsidR="0020388B" w:rsidRPr="000B01C9" w:rsidRDefault="00960605" w:rsidP="00410D11">
      <w:r w:rsidRPr="000B01C9">
        <w:t xml:space="preserve">Търговските вземания включват: </w:t>
      </w:r>
    </w:p>
    <w:tbl>
      <w:tblPr>
        <w:tblW w:w="5000" w:type="pct"/>
        <w:tblLook w:val="04A0"/>
      </w:tblPr>
      <w:tblGrid>
        <w:gridCol w:w="6806"/>
        <w:gridCol w:w="1848"/>
        <w:gridCol w:w="1341"/>
      </w:tblGrid>
      <w:tr w:rsidR="00E260AC" w:rsidRPr="000B01C9" w:rsidTr="00966381">
        <w:trPr>
          <w:trHeight w:val="170"/>
        </w:trPr>
        <w:tc>
          <w:tcPr>
            <w:tcW w:w="3405" w:type="pct"/>
            <w:tcBorders>
              <w:top w:val="nil"/>
              <w:left w:val="nil"/>
              <w:bottom w:val="nil"/>
              <w:right w:val="nil"/>
            </w:tcBorders>
            <w:shd w:val="clear" w:color="auto" w:fill="auto"/>
            <w:vAlign w:val="bottom"/>
            <w:hideMark/>
          </w:tcPr>
          <w:p w:rsidR="00E260AC" w:rsidRPr="000B01C9" w:rsidRDefault="00E260AC" w:rsidP="000B1B1E">
            <w:pPr>
              <w:pStyle w:val="a"/>
              <w:rPr>
                <w:szCs w:val="20"/>
              </w:rPr>
            </w:pPr>
          </w:p>
        </w:tc>
        <w:tc>
          <w:tcPr>
            <w:tcW w:w="925" w:type="pct"/>
            <w:tcBorders>
              <w:top w:val="nil"/>
              <w:left w:val="nil"/>
              <w:bottom w:val="nil"/>
              <w:right w:val="nil"/>
            </w:tcBorders>
            <w:shd w:val="clear" w:color="auto" w:fill="auto"/>
            <w:hideMark/>
          </w:tcPr>
          <w:p w:rsidR="0020388B" w:rsidRPr="000B01C9" w:rsidRDefault="00966381">
            <w:pPr>
              <w:pStyle w:val="a1"/>
              <w:jc w:val="right"/>
              <w:rPr>
                <w:szCs w:val="20"/>
                <w:lang w:val="bg-BG"/>
              </w:rPr>
            </w:pPr>
            <w:r w:rsidRPr="000B01C9">
              <w:rPr>
                <w:szCs w:val="20"/>
                <w:lang w:val="bg-BG"/>
              </w:rPr>
              <w:t>31</w:t>
            </w:r>
            <w:r w:rsidR="00D57CE0" w:rsidRPr="000B01C9">
              <w:rPr>
                <w:szCs w:val="20"/>
                <w:lang w:val="bg-BG"/>
              </w:rPr>
              <w:t>.</w:t>
            </w:r>
            <w:r w:rsidRPr="000B01C9">
              <w:rPr>
                <w:szCs w:val="20"/>
                <w:lang w:val="bg-BG"/>
              </w:rPr>
              <w:t>12</w:t>
            </w:r>
            <w:r w:rsidR="00E260AC" w:rsidRPr="000B01C9">
              <w:rPr>
                <w:szCs w:val="20"/>
              </w:rPr>
              <w:t>.</w:t>
            </w:r>
            <w:r w:rsidR="00C151AD" w:rsidRPr="000B01C9">
              <w:rPr>
                <w:szCs w:val="20"/>
                <w:lang w:val="bg-BG"/>
              </w:rPr>
              <w:t>2016</w:t>
            </w:r>
          </w:p>
        </w:tc>
        <w:tc>
          <w:tcPr>
            <w:tcW w:w="671" w:type="pct"/>
            <w:tcBorders>
              <w:top w:val="nil"/>
              <w:left w:val="nil"/>
              <w:bottom w:val="nil"/>
              <w:right w:val="nil"/>
            </w:tcBorders>
            <w:shd w:val="clear" w:color="auto" w:fill="auto"/>
            <w:hideMark/>
          </w:tcPr>
          <w:p w:rsidR="001C398A" w:rsidRPr="000B01C9" w:rsidRDefault="00E260AC">
            <w:pPr>
              <w:pStyle w:val="a1"/>
              <w:jc w:val="right"/>
              <w:rPr>
                <w:szCs w:val="20"/>
                <w:lang w:val="bg-BG"/>
              </w:rPr>
            </w:pPr>
            <w:r w:rsidRPr="000B01C9">
              <w:rPr>
                <w:szCs w:val="20"/>
              </w:rPr>
              <w:t>31.12.</w:t>
            </w:r>
            <w:r w:rsidR="00C151AD" w:rsidRPr="000B01C9">
              <w:rPr>
                <w:szCs w:val="20"/>
              </w:rPr>
              <w:t>201</w:t>
            </w:r>
            <w:r w:rsidR="00C151AD" w:rsidRPr="000B01C9">
              <w:rPr>
                <w:szCs w:val="20"/>
                <w:lang w:val="bg-BG"/>
              </w:rPr>
              <w:t>5</w:t>
            </w:r>
          </w:p>
        </w:tc>
      </w:tr>
      <w:tr w:rsidR="00E260AC" w:rsidRPr="000B01C9" w:rsidTr="00966381">
        <w:trPr>
          <w:trHeight w:val="170"/>
        </w:trPr>
        <w:tc>
          <w:tcPr>
            <w:tcW w:w="3405" w:type="pct"/>
            <w:tcBorders>
              <w:top w:val="nil"/>
              <w:left w:val="nil"/>
              <w:bottom w:val="nil"/>
              <w:right w:val="nil"/>
            </w:tcBorders>
            <w:shd w:val="clear" w:color="auto" w:fill="auto"/>
            <w:vAlign w:val="bottom"/>
            <w:hideMark/>
          </w:tcPr>
          <w:p w:rsidR="00E260AC" w:rsidRPr="000B01C9" w:rsidRDefault="00E260AC" w:rsidP="000B1B1E">
            <w:pPr>
              <w:pStyle w:val="a"/>
              <w:rPr>
                <w:szCs w:val="20"/>
              </w:rPr>
            </w:pPr>
          </w:p>
        </w:tc>
        <w:tc>
          <w:tcPr>
            <w:tcW w:w="925" w:type="pct"/>
            <w:tcBorders>
              <w:top w:val="nil"/>
              <w:left w:val="nil"/>
              <w:bottom w:val="nil"/>
              <w:right w:val="nil"/>
            </w:tcBorders>
            <w:shd w:val="clear" w:color="auto" w:fill="auto"/>
            <w:noWrap/>
            <w:hideMark/>
          </w:tcPr>
          <w:p w:rsidR="00E260AC" w:rsidRPr="000B01C9" w:rsidRDefault="00E260AC" w:rsidP="00945FAA">
            <w:pPr>
              <w:pStyle w:val="a1"/>
              <w:jc w:val="right"/>
              <w:rPr>
                <w:szCs w:val="20"/>
              </w:rPr>
            </w:pPr>
            <w:r w:rsidRPr="000B01C9">
              <w:rPr>
                <w:szCs w:val="20"/>
              </w:rPr>
              <w:t>BGN'000</w:t>
            </w:r>
          </w:p>
        </w:tc>
        <w:tc>
          <w:tcPr>
            <w:tcW w:w="671" w:type="pct"/>
            <w:tcBorders>
              <w:top w:val="nil"/>
              <w:left w:val="nil"/>
              <w:bottom w:val="nil"/>
              <w:right w:val="nil"/>
            </w:tcBorders>
            <w:shd w:val="clear" w:color="auto" w:fill="auto"/>
            <w:noWrap/>
            <w:hideMark/>
          </w:tcPr>
          <w:p w:rsidR="00E260AC" w:rsidRPr="000B01C9" w:rsidRDefault="00E260AC" w:rsidP="00945FAA">
            <w:pPr>
              <w:pStyle w:val="a1"/>
              <w:jc w:val="right"/>
              <w:rPr>
                <w:szCs w:val="20"/>
              </w:rPr>
            </w:pPr>
            <w:r w:rsidRPr="000B01C9">
              <w:rPr>
                <w:szCs w:val="20"/>
              </w:rPr>
              <w:t>BGN'000</w:t>
            </w:r>
          </w:p>
        </w:tc>
      </w:tr>
      <w:tr w:rsidR="00966381" w:rsidRPr="000B01C9" w:rsidTr="00966381">
        <w:trPr>
          <w:trHeight w:val="170"/>
        </w:trPr>
        <w:tc>
          <w:tcPr>
            <w:tcW w:w="3405" w:type="pct"/>
            <w:tcBorders>
              <w:top w:val="nil"/>
              <w:left w:val="nil"/>
              <w:bottom w:val="nil"/>
              <w:right w:val="nil"/>
            </w:tcBorders>
            <w:shd w:val="clear" w:color="auto" w:fill="auto"/>
            <w:vAlign w:val="bottom"/>
            <w:hideMark/>
          </w:tcPr>
          <w:p w:rsidR="00966381" w:rsidRPr="000B01C9" w:rsidRDefault="00966381" w:rsidP="000B1B1E">
            <w:pPr>
              <w:pStyle w:val="a"/>
              <w:rPr>
                <w:szCs w:val="20"/>
              </w:rPr>
            </w:pPr>
            <w:r w:rsidRPr="000B01C9">
              <w:rPr>
                <w:szCs w:val="20"/>
              </w:rPr>
              <w:t>Вземания от клиенти</w:t>
            </w:r>
          </w:p>
        </w:tc>
        <w:tc>
          <w:tcPr>
            <w:tcW w:w="925" w:type="pct"/>
            <w:tcBorders>
              <w:top w:val="nil"/>
              <w:left w:val="nil"/>
              <w:bottom w:val="nil"/>
              <w:right w:val="nil"/>
            </w:tcBorders>
            <w:shd w:val="clear" w:color="auto" w:fill="auto"/>
            <w:noWrap/>
            <w:vAlign w:val="bottom"/>
            <w:hideMark/>
          </w:tcPr>
          <w:p w:rsidR="00966381" w:rsidRPr="000B01C9" w:rsidRDefault="00966381" w:rsidP="00F023DF">
            <w:pPr>
              <w:pStyle w:val="a0"/>
              <w:rPr>
                <w:szCs w:val="20"/>
                <w:lang w:val="bg-BG"/>
              </w:rPr>
            </w:pPr>
            <w:r w:rsidRPr="000B01C9">
              <w:rPr>
                <w:szCs w:val="20"/>
              </w:rPr>
              <w:t xml:space="preserve">171    </w:t>
            </w:r>
          </w:p>
        </w:tc>
        <w:tc>
          <w:tcPr>
            <w:tcW w:w="671" w:type="pct"/>
            <w:tcBorders>
              <w:top w:val="nil"/>
              <w:left w:val="nil"/>
              <w:bottom w:val="nil"/>
              <w:right w:val="nil"/>
            </w:tcBorders>
            <w:shd w:val="clear" w:color="auto" w:fill="auto"/>
            <w:noWrap/>
            <w:vAlign w:val="bottom"/>
            <w:hideMark/>
          </w:tcPr>
          <w:p w:rsidR="00966381" w:rsidRPr="000B01C9" w:rsidRDefault="00966381" w:rsidP="001302E8">
            <w:pPr>
              <w:pStyle w:val="a0"/>
              <w:rPr>
                <w:szCs w:val="20"/>
                <w:lang w:val="bg-BG"/>
              </w:rPr>
            </w:pPr>
            <w:r w:rsidRPr="000B01C9">
              <w:rPr>
                <w:szCs w:val="20"/>
              </w:rPr>
              <w:t xml:space="preserve">47    </w:t>
            </w:r>
          </w:p>
        </w:tc>
      </w:tr>
      <w:tr w:rsidR="00966381" w:rsidRPr="000B01C9" w:rsidTr="00966381">
        <w:trPr>
          <w:trHeight w:val="170"/>
        </w:trPr>
        <w:tc>
          <w:tcPr>
            <w:tcW w:w="3405" w:type="pct"/>
            <w:tcBorders>
              <w:top w:val="nil"/>
              <w:left w:val="nil"/>
              <w:bottom w:val="nil"/>
              <w:right w:val="nil"/>
            </w:tcBorders>
            <w:shd w:val="clear" w:color="auto" w:fill="auto"/>
            <w:vAlign w:val="bottom"/>
            <w:hideMark/>
          </w:tcPr>
          <w:p w:rsidR="00966381" w:rsidRPr="000B01C9" w:rsidRDefault="00966381" w:rsidP="000B1B1E">
            <w:pPr>
              <w:pStyle w:val="a"/>
              <w:rPr>
                <w:szCs w:val="20"/>
              </w:rPr>
            </w:pPr>
            <w:r w:rsidRPr="000B01C9">
              <w:rPr>
                <w:szCs w:val="20"/>
              </w:rPr>
              <w:t xml:space="preserve">Натрупана обезценка </w:t>
            </w:r>
          </w:p>
        </w:tc>
        <w:tc>
          <w:tcPr>
            <w:tcW w:w="925" w:type="pct"/>
            <w:tcBorders>
              <w:top w:val="nil"/>
              <w:left w:val="nil"/>
              <w:bottom w:val="nil"/>
              <w:right w:val="nil"/>
            </w:tcBorders>
            <w:shd w:val="clear" w:color="auto" w:fill="auto"/>
            <w:noWrap/>
            <w:vAlign w:val="bottom"/>
            <w:hideMark/>
          </w:tcPr>
          <w:p w:rsidR="00966381" w:rsidRPr="000B01C9" w:rsidRDefault="00966381" w:rsidP="00153E1E">
            <w:pPr>
              <w:pStyle w:val="a0"/>
              <w:rPr>
                <w:szCs w:val="20"/>
              </w:rPr>
            </w:pPr>
            <w:r w:rsidRPr="000B01C9">
              <w:rPr>
                <w:szCs w:val="20"/>
                <w:lang w:val="bg-BG"/>
              </w:rPr>
              <w:t>-</w:t>
            </w:r>
            <w:r w:rsidRPr="000B01C9">
              <w:rPr>
                <w:szCs w:val="20"/>
              </w:rPr>
              <w:t xml:space="preserve">    </w:t>
            </w:r>
          </w:p>
        </w:tc>
        <w:tc>
          <w:tcPr>
            <w:tcW w:w="671" w:type="pct"/>
            <w:tcBorders>
              <w:top w:val="nil"/>
              <w:left w:val="nil"/>
              <w:bottom w:val="nil"/>
              <w:right w:val="nil"/>
            </w:tcBorders>
            <w:shd w:val="clear" w:color="auto" w:fill="auto"/>
            <w:noWrap/>
            <w:vAlign w:val="bottom"/>
            <w:hideMark/>
          </w:tcPr>
          <w:p w:rsidR="00966381" w:rsidRPr="000B01C9" w:rsidRDefault="009B295B">
            <w:pPr>
              <w:pStyle w:val="a0"/>
              <w:rPr>
                <w:szCs w:val="20"/>
              </w:rPr>
            </w:pPr>
            <w:r w:rsidRPr="000B01C9">
              <w:rPr>
                <w:szCs w:val="20"/>
                <w:lang w:val="bg-BG"/>
              </w:rPr>
              <w:t>(</w:t>
            </w:r>
            <w:r w:rsidRPr="000B01C9">
              <w:rPr>
                <w:szCs w:val="20"/>
              </w:rPr>
              <w:t>3</w:t>
            </w:r>
            <w:r w:rsidRPr="000B01C9">
              <w:rPr>
                <w:szCs w:val="20"/>
                <w:lang w:val="bg-BG"/>
              </w:rPr>
              <w:t>)</w:t>
            </w:r>
            <w:r w:rsidR="00966381" w:rsidRPr="000B01C9">
              <w:rPr>
                <w:szCs w:val="20"/>
              </w:rPr>
              <w:t xml:space="preserve">   </w:t>
            </w:r>
          </w:p>
        </w:tc>
      </w:tr>
      <w:tr w:rsidR="00966381" w:rsidRPr="000B01C9" w:rsidTr="00966381">
        <w:trPr>
          <w:trHeight w:val="170"/>
        </w:trPr>
        <w:tc>
          <w:tcPr>
            <w:tcW w:w="3405" w:type="pct"/>
            <w:tcBorders>
              <w:top w:val="nil"/>
              <w:left w:val="nil"/>
              <w:bottom w:val="nil"/>
              <w:right w:val="nil"/>
            </w:tcBorders>
            <w:shd w:val="clear" w:color="auto" w:fill="auto"/>
            <w:vAlign w:val="bottom"/>
            <w:hideMark/>
          </w:tcPr>
          <w:p w:rsidR="00966381" w:rsidRPr="000B01C9" w:rsidRDefault="00966381" w:rsidP="000B1B1E">
            <w:pPr>
              <w:pStyle w:val="a"/>
              <w:rPr>
                <w:b/>
                <w:szCs w:val="20"/>
              </w:rPr>
            </w:pPr>
            <w:r w:rsidRPr="000B01C9">
              <w:rPr>
                <w:b/>
                <w:szCs w:val="20"/>
              </w:rPr>
              <w:t>Общо</w:t>
            </w:r>
          </w:p>
        </w:tc>
        <w:tc>
          <w:tcPr>
            <w:tcW w:w="925" w:type="pct"/>
            <w:tcBorders>
              <w:top w:val="single" w:sz="4" w:space="0" w:color="auto"/>
              <w:left w:val="nil"/>
              <w:bottom w:val="double" w:sz="6" w:space="0" w:color="auto"/>
              <w:right w:val="nil"/>
            </w:tcBorders>
            <w:shd w:val="clear" w:color="auto" w:fill="auto"/>
            <w:vAlign w:val="bottom"/>
            <w:hideMark/>
          </w:tcPr>
          <w:p w:rsidR="00966381" w:rsidRPr="000B01C9" w:rsidRDefault="00966381">
            <w:pPr>
              <w:pStyle w:val="a0"/>
              <w:rPr>
                <w:b/>
                <w:szCs w:val="20"/>
                <w:lang w:val="bg-BG"/>
              </w:rPr>
            </w:pPr>
            <w:r w:rsidRPr="000B01C9">
              <w:rPr>
                <w:b/>
                <w:bCs/>
                <w:szCs w:val="20"/>
              </w:rPr>
              <w:t xml:space="preserve">171    </w:t>
            </w:r>
          </w:p>
        </w:tc>
        <w:tc>
          <w:tcPr>
            <w:tcW w:w="671" w:type="pct"/>
            <w:tcBorders>
              <w:top w:val="single" w:sz="4" w:space="0" w:color="auto"/>
              <w:left w:val="nil"/>
              <w:bottom w:val="double" w:sz="6" w:space="0" w:color="auto"/>
              <w:right w:val="nil"/>
            </w:tcBorders>
            <w:shd w:val="clear" w:color="auto" w:fill="auto"/>
            <w:vAlign w:val="bottom"/>
            <w:hideMark/>
          </w:tcPr>
          <w:p w:rsidR="00966381" w:rsidRPr="000B01C9" w:rsidRDefault="00966381" w:rsidP="001302E8">
            <w:pPr>
              <w:pStyle w:val="a0"/>
              <w:rPr>
                <w:b/>
                <w:szCs w:val="20"/>
                <w:lang w:val="bg-BG"/>
              </w:rPr>
            </w:pPr>
            <w:r w:rsidRPr="000B01C9">
              <w:rPr>
                <w:b/>
                <w:bCs/>
                <w:szCs w:val="20"/>
              </w:rPr>
              <w:t xml:space="preserve">44    </w:t>
            </w:r>
          </w:p>
        </w:tc>
      </w:tr>
    </w:tbl>
    <w:p w:rsidR="007409F3" w:rsidRPr="000B01C9" w:rsidRDefault="007409F3" w:rsidP="00410D11"/>
    <w:p w:rsidR="00EA6177" w:rsidRPr="000B01C9" w:rsidRDefault="00B90494" w:rsidP="00410D11">
      <w:r w:rsidRPr="000B01C9">
        <w:t>Търговските вземания са свързани с дължими такси за оказани услуги съгласно правилника на Борсата (комисионни за сделки, такси за: регистрация, интернет и он-лайн търговия и информационно обслужване), които се заплащат</w:t>
      </w:r>
      <w:r w:rsidR="004044DC" w:rsidRPr="000B01C9">
        <w:t xml:space="preserve"> </w:t>
      </w:r>
      <w:r w:rsidRPr="000B01C9">
        <w:t xml:space="preserve">обичайно при получаване на услугата или в следващите 2 дни, необходими за извършване на сетълмента. </w:t>
      </w:r>
    </w:p>
    <w:p w:rsidR="007409F3" w:rsidRPr="000B01C9" w:rsidRDefault="00B90494" w:rsidP="00410D11">
      <w:r w:rsidRPr="000B01C9">
        <w:t xml:space="preserve">Обичайният кредитен период (обичайната обръщаемост на вземанията) e до 30 дни. Те са </w:t>
      </w:r>
      <w:r w:rsidR="000F0061" w:rsidRPr="000B01C9">
        <w:t xml:space="preserve">безлихвени, в </w:t>
      </w:r>
      <w:r w:rsidRPr="000B01C9">
        <w:t>лев</w:t>
      </w:r>
      <w:r w:rsidR="000F0061" w:rsidRPr="000B01C9">
        <w:t>а</w:t>
      </w:r>
      <w:r w:rsidR="00716DB2" w:rsidRPr="000B01C9">
        <w:t xml:space="preserve">: </w:t>
      </w:r>
      <w:r w:rsidR="00C113FF" w:rsidRPr="000B01C9">
        <w:t>17 х.лв.</w:t>
      </w:r>
      <w:r w:rsidR="000F0061" w:rsidRPr="000B01C9">
        <w:t>(31.12.</w:t>
      </w:r>
      <w:r w:rsidR="000F3B48" w:rsidRPr="000B01C9">
        <w:t xml:space="preserve">2015 </w:t>
      </w:r>
      <w:r w:rsidR="000F0061" w:rsidRPr="000B01C9">
        <w:t xml:space="preserve">г.: </w:t>
      </w:r>
      <w:r w:rsidR="000F3B48" w:rsidRPr="000B01C9">
        <w:t xml:space="preserve">18 </w:t>
      </w:r>
      <w:r w:rsidR="000F0061" w:rsidRPr="000B01C9">
        <w:t xml:space="preserve">х.лв.) и евро – </w:t>
      </w:r>
      <w:r w:rsidR="00C113FF" w:rsidRPr="000B01C9">
        <w:t xml:space="preserve">154 </w:t>
      </w:r>
      <w:r w:rsidR="000F0061" w:rsidRPr="000B01C9">
        <w:t>х.лв. (31.12.</w:t>
      </w:r>
      <w:r w:rsidR="000F3B48" w:rsidRPr="000B01C9">
        <w:t xml:space="preserve">2015 </w:t>
      </w:r>
      <w:r w:rsidR="000F0061" w:rsidRPr="000B01C9">
        <w:t xml:space="preserve">г.: </w:t>
      </w:r>
      <w:r w:rsidR="000F3B48" w:rsidRPr="000B01C9">
        <w:t xml:space="preserve">26 </w:t>
      </w:r>
      <w:r w:rsidR="00E260AC" w:rsidRPr="000B01C9">
        <w:t>х.лв.)</w:t>
      </w:r>
      <w:r w:rsidR="00776F22" w:rsidRPr="000B01C9">
        <w:t>.</w:t>
      </w:r>
    </w:p>
    <w:p w:rsidR="00EA6177" w:rsidRPr="000B01C9" w:rsidRDefault="00EA6177" w:rsidP="00410D11"/>
    <w:p w:rsidR="0020388B" w:rsidRPr="000B01C9" w:rsidRDefault="00B90494" w:rsidP="00410D11">
      <w:r w:rsidRPr="000B01C9">
        <w:t xml:space="preserve">Дружеството започва да начислява обезценки (чрез коректив) на база на своя исторически опит единствено при закъснение в изплащането на такси за пререгистрация </w:t>
      </w:r>
      <w:r w:rsidR="00DB5351" w:rsidRPr="000B01C9">
        <w:t xml:space="preserve">на емисия </w:t>
      </w:r>
      <w:r w:rsidRPr="000B01C9">
        <w:t>повече от 180 дни, което се счита</w:t>
      </w:r>
      <w:r w:rsidR="008D6CD8" w:rsidRPr="000B01C9">
        <w:t>,</w:t>
      </w:r>
      <w:r w:rsidRPr="000B01C9">
        <w:t xml:space="preserve"> че е индикатор за несъбираемост. </w:t>
      </w:r>
    </w:p>
    <w:p w:rsidR="00EA6177" w:rsidRPr="000B01C9" w:rsidRDefault="00EA6177" w:rsidP="00410D11"/>
    <w:p w:rsidR="0020388B" w:rsidRPr="000B01C9" w:rsidRDefault="00B90494" w:rsidP="00410D11">
      <w:r w:rsidRPr="000B01C9">
        <w:t>Движението на коректива за обезценка на търговските вземания е представен в таблицата по-долу:</w:t>
      </w:r>
    </w:p>
    <w:p w:rsidR="00EA6177" w:rsidRPr="000B01C9" w:rsidRDefault="00EA6177" w:rsidP="00410D11"/>
    <w:tbl>
      <w:tblPr>
        <w:tblW w:w="5000" w:type="pct"/>
        <w:jc w:val="center"/>
        <w:tblLook w:val="04A0"/>
      </w:tblPr>
      <w:tblGrid>
        <w:gridCol w:w="6999"/>
        <w:gridCol w:w="1593"/>
        <w:gridCol w:w="1403"/>
      </w:tblGrid>
      <w:tr w:rsidR="00E260AC" w:rsidRPr="000B01C9" w:rsidTr="00CA0DC7">
        <w:trPr>
          <w:trHeight w:val="170"/>
          <w:jc w:val="center"/>
        </w:trPr>
        <w:tc>
          <w:tcPr>
            <w:tcW w:w="3501" w:type="pct"/>
            <w:tcBorders>
              <w:top w:val="nil"/>
              <w:left w:val="nil"/>
              <w:bottom w:val="nil"/>
              <w:right w:val="nil"/>
            </w:tcBorders>
            <w:shd w:val="clear" w:color="auto" w:fill="auto"/>
            <w:vAlign w:val="bottom"/>
            <w:hideMark/>
          </w:tcPr>
          <w:p w:rsidR="00E260AC" w:rsidRPr="000B01C9" w:rsidRDefault="00E260AC" w:rsidP="000B1B1E">
            <w:pPr>
              <w:pStyle w:val="a"/>
              <w:rPr>
                <w:szCs w:val="20"/>
                <w:lang w:val="bg-BG"/>
              </w:rPr>
            </w:pPr>
          </w:p>
        </w:tc>
        <w:tc>
          <w:tcPr>
            <w:tcW w:w="797" w:type="pct"/>
            <w:tcBorders>
              <w:top w:val="nil"/>
              <w:left w:val="nil"/>
              <w:bottom w:val="nil"/>
              <w:right w:val="nil"/>
            </w:tcBorders>
            <w:shd w:val="clear" w:color="auto" w:fill="auto"/>
            <w:vAlign w:val="bottom"/>
            <w:hideMark/>
          </w:tcPr>
          <w:p w:rsidR="0020388B" w:rsidRPr="000B01C9" w:rsidRDefault="000F3B48">
            <w:pPr>
              <w:pStyle w:val="a1"/>
              <w:widowControl w:val="0"/>
              <w:jc w:val="right"/>
              <w:rPr>
                <w:szCs w:val="20"/>
                <w:lang w:val="bg-BG"/>
              </w:rPr>
            </w:pPr>
            <w:r w:rsidRPr="000B01C9">
              <w:rPr>
                <w:szCs w:val="20"/>
                <w:lang w:val="bg-BG"/>
              </w:rPr>
              <w:t>2016</w:t>
            </w:r>
          </w:p>
        </w:tc>
        <w:tc>
          <w:tcPr>
            <w:tcW w:w="702" w:type="pct"/>
            <w:tcBorders>
              <w:top w:val="nil"/>
              <w:left w:val="nil"/>
              <w:bottom w:val="nil"/>
              <w:right w:val="nil"/>
            </w:tcBorders>
            <w:shd w:val="clear" w:color="auto" w:fill="auto"/>
            <w:vAlign w:val="bottom"/>
            <w:hideMark/>
          </w:tcPr>
          <w:p w:rsidR="000B3751" w:rsidRPr="000B01C9" w:rsidRDefault="000F3B48" w:rsidP="00F023DF">
            <w:pPr>
              <w:pStyle w:val="a1"/>
              <w:jc w:val="right"/>
              <w:rPr>
                <w:szCs w:val="20"/>
                <w:lang w:val="bg-BG"/>
              </w:rPr>
            </w:pPr>
            <w:r w:rsidRPr="000B01C9">
              <w:rPr>
                <w:szCs w:val="20"/>
                <w:lang w:val="bg-BG"/>
              </w:rPr>
              <w:t>2015</w:t>
            </w:r>
          </w:p>
        </w:tc>
      </w:tr>
      <w:tr w:rsidR="00E260AC" w:rsidRPr="000B01C9" w:rsidTr="00CA0DC7">
        <w:trPr>
          <w:trHeight w:val="170"/>
          <w:jc w:val="center"/>
        </w:trPr>
        <w:tc>
          <w:tcPr>
            <w:tcW w:w="3501" w:type="pct"/>
            <w:tcBorders>
              <w:top w:val="nil"/>
              <w:left w:val="nil"/>
              <w:bottom w:val="nil"/>
              <w:right w:val="nil"/>
            </w:tcBorders>
            <w:shd w:val="clear" w:color="auto" w:fill="auto"/>
            <w:vAlign w:val="bottom"/>
            <w:hideMark/>
          </w:tcPr>
          <w:p w:rsidR="00E260AC" w:rsidRPr="000B01C9" w:rsidRDefault="00E260AC" w:rsidP="000B1B1E">
            <w:pPr>
              <w:pStyle w:val="a"/>
              <w:rPr>
                <w:szCs w:val="20"/>
              </w:rPr>
            </w:pPr>
          </w:p>
        </w:tc>
        <w:tc>
          <w:tcPr>
            <w:tcW w:w="797" w:type="pct"/>
            <w:tcBorders>
              <w:top w:val="nil"/>
              <w:left w:val="nil"/>
              <w:bottom w:val="nil"/>
              <w:right w:val="nil"/>
            </w:tcBorders>
            <w:shd w:val="clear" w:color="auto" w:fill="auto"/>
            <w:noWrap/>
            <w:hideMark/>
          </w:tcPr>
          <w:p w:rsidR="000B3751" w:rsidRPr="000B01C9" w:rsidRDefault="00E260AC" w:rsidP="00F023DF">
            <w:pPr>
              <w:pStyle w:val="a1"/>
              <w:jc w:val="right"/>
              <w:rPr>
                <w:szCs w:val="20"/>
              </w:rPr>
            </w:pPr>
            <w:r w:rsidRPr="000B01C9">
              <w:rPr>
                <w:szCs w:val="20"/>
              </w:rPr>
              <w:t>BGN'000</w:t>
            </w:r>
          </w:p>
        </w:tc>
        <w:tc>
          <w:tcPr>
            <w:tcW w:w="702" w:type="pct"/>
            <w:tcBorders>
              <w:top w:val="nil"/>
              <w:left w:val="nil"/>
              <w:bottom w:val="nil"/>
              <w:right w:val="nil"/>
            </w:tcBorders>
            <w:shd w:val="clear" w:color="auto" w:fill="auto"/>
            <w:noWrap/>
            <w:hideMark/>
          </w:tcPr>
          <w:p w:rsidR="000B3751" w:rsidRPr="000B01C9" w:rsidRDefault="00E260AC" w:rsidP="00F023DF">
            <w:pPr>
              <w:pStyle w:val="a1"/>
              <w:jc w:val="right"/>
              <w:rPr>
                <w:szCs w:val="20"/>
              </w:rPr>
            </w:pPr>
            <w:r w:rsidRPr="000B01C9">
              <w:rPr>
                <w:szCs w:val="20"/>
              </w:rPr>
              <w:t>BGN'000</w:t>
            </w:r>
          </w:p>
        </w:tc>
      </w:tr>
      <w:tr w:rsidR="00E260AC" w:rsidRPr="000B01C9" w:rsidTr="00CA0DC7">
        <w:trPr>
          <w:trHeight w:val="170"/>
          <w:jc w:val="center"/>
        </w:trPr>
        <w:tc>
          <w:tcPr>
            <w:tcW w:w="3501" w:type="pct"/>
            <w:tcBorders>
              <w:top w:val="nil"/>
              <w:left w:val="nil"/>
              <w:bottom w:val="nil"/>
              <w:right w:val="nil"/>
            </w:tcBorders>
            <w:shd w:val="clear" w:color="auto" w:fill="auto"/>
            <w:vAlign w:val="bottom"/>
            <w:hideMark/>
          </w:tcPr>
          <w:p w:rsidR="001C398A" w:rsidRPr="000B01C9" w:rsidRDefault="00E260AC">
            <w:pPr>
              <w:pStyle w:val="a"/>
              <w:rPr>
                <w:b/>
                <w:szCs w:val="20"/>
                <w:lang w:val="bg-BG"/>
              </w:rPr>
            </w:pPr>
            <w:r w:rsidRPr="000B01C9">
              <w:rPr>
                <w:b/>
                <w:szCs w:val="20"/>
                <w:lang w:val="bg-BG"/>
              </w:rPr>
              <w:t xml:space="preserve">Салдо в началото на </w:t>
            </w:r>
            <w:r w:rsidR="008D3673" w:rsidRPr="000B01C9">
              <w:rPr>
                <w:b/>
                <w:szCs w:val="20"/>
                <w:lang w:val="bg-BG"/>
              </w:rPr>
              <w:t>периода</w:t>
            </w:r>
          </w:p>
        </w:tc>
        <w:tc>
          <w:tcPr>
            <w:tcW w:w="797" w:type="pct"/>
            <w:tcBorders>
              <w:top w:val="nil"/>
              <w:left w:val="nil"/>
              <w:bottom w:val="single" w:sz="4" w:space="0" w:color="auto"/>
              <w:right w:val="nil"/>
            </w:tcBorders>
            <w:shd w:val="clear" w:color="auto" w:fill="auto"/>
            <w:vAlign w:val="bottom"/>
            <w:hideMark/>
          </w:tcPr>
          <w:p w:rsidR="001C398A" w:rsidRPr="000B01C9" w:rsidRDefault="00E260AC">
            <w:pPr>
              <w:pStyle w:val="a0"/>
              <w:rPr>
                <w:b/>
                <w:szCs w:val="20"/>
              </w:rPr>
            </w:pPr>
            <w:r w:rsidRPr="000B01C9">
              <w:rPr>
                <w:b/>
                <w:szCs w:val="20"/>
              </w:rPr>
              <w:t>(</w:t>
            </w:r>
            <w:r w:rsidR="000F3B48" w:rsidRPr="000B01C9">
              <w:rPr>
                <w:b/>
                <w:szCs w:val="20"/>
                <w:lang w:val="bg-BG"/>
              </w:rPr>
              <w:t>3</w:t>
            </w:r>
            <w:r w:rsidRPr="000B01C9">
              <w:rPr>
                <w:b/>
                <w:szCs w:val="20"/>
              </w:rPr>
              <w:t>)</w:t>
            </w:r>
          </w:p>
        </w:tc>
        <w:tc>
          <w:tcPr>
            <w:tcW w:w="702" w:type="pct"/>
            <w:tcBorders>
              <w:top w:val="nil"/>
              <w:left w:val="nil"/>
              <w:bottom w:val="single" w:sz="4" w:space="0" w:color="auto"/>
              <w:right w:val="nil"/>
            </w:tcBorders>
            <w:shd w:val="clear" w:color="auto" w:fill="auto"/>
            <w:vAlign w:val="bottom"/>
            <w:hideMark/>
          </w:tcPr>
          <w:p w:rsidR="000B3751" w:rsidRPr="000B01C9" w:rsidRDefault="00E260AC" w:rsidP="00F023DF">
            <w:pPr>
              <w:pStyle w:val="a0"/>
              <w:rPr>
                <w:b/>
                <w:szCs w:val="20"/>
              </w:rPr>
            </w:pPr>
            <w:r w:rsidRPr="000B01C9">
              <w:rPr>
                <w:b/>
                <w:szCs w:val="20"/>
              </w:rPr>
              <w:t>(</w:t>
            </w:r>
            <w:r w:rsidR="00BD4CC8" w:rsidRPr="000B01C9">
              <w:rPr>
                <w:b/>
                <w:szCs w:val="20"/>
                <w:lang w:val="bg-BG"/>
              </w:rPr>
              <w:t>31</w:t>
            </w:r>
            <w:r w:rsidRPr="000B01C9">
              <w:rPr>
                <w:b/>
                <w:szCs w:val="20"/>
              </w:rPr>
              <w:t>)</w:t>
            </w:r>
          </w:p>
        </w:tc>
      </w:tr>
      <w:tr w:rsidR="00E260AC" w:rsidRPr="000B01C9" w:rsidTr="00CA0DC7">
        <w:trPr>
          <w:trHeight w:val="170"/>
          <w:jc w:val="center"/>
        </w:trPr>
        <w:tc>
          <w:tcPr>
            <w:tcW w:w="3501" w:type="pct"/>
            <w:tcBorders>
              <w:top w:val="nil"/>
              <w:left w:val="nil"/>
              <w:bottom w:val="nil"/>
              <w:right w:val="nil"/>
            </w:tcBorders>
            <w:shd w:val="clear" w:color="auto" w:fill="auto"/>
            <w:vAlign w:val="bottom"/>
            <w:hideMark/>
          </w:tcPr>
          <w:p w:rsidR="00E260AC" w:rsidRPr="000B01C9" w:rsidRDefault="00A17FD6" w:rsidP="000B1B1E">
            <w:pPr>
              <w:pStyle w:val="a"/>
              <w:rPr>
                <w:szCs w:val="20"/>
              </w:rPr>
            </w:pPr>
            <w:r w:rsidRPr="000B01C9">
              <w:rPr>
                <w:szCs w:val="20"/>
                <w:lang w:val="bg-BG"/>
              </w:rPr>
              <w:t>Отписана</w:t>
            </w:r>
            <w:r w:rsidR="00E260AC" w:rsidRPr="000B01C9">
              <w:rPr>
                <w:szCs w:val="20"/>
              </w:rPr>
              <w:t xml:space="preserve"> обезценка</w:t>
            </w:r>
          </w:p>
        </w:tc>
        <w:tc>
          <w:tcPr>
            <w:tcW w:w="797" w:type="pct"/>
            <w:tcBorders>
              <w:top w:val="nil"/>
              <w:left w:val="nil"/>
              <w:bottom w:val="nil"/>
              <w:right w:val="nil"/>
            </w:tcBorders>
            <w:shd w:val="clear" w:color="auto" w:fill="auto"/>
            <w:vAlign w:val="bottom"/>
            <w:hideMark/>
          </w:tcPr>
          <w:p w:rsidR="000B3751" w:rsidRPr="000B01C9" w:rsidRDefault="00C113FF" w:rsidP="00F023DF">
            <w:pPr>
              <w:pStyle w:val="a0"/>
              <w:rPr>
                <w:szCs w:val="20"/>
                <w:lang w:val="bg-BG"/>
              </w:rPr>
            </w:pPr>
            <w:r w:rsidRPr="000B01C9">
              <w:rPr>
                <w:szCs w:val="20"/>
                <w:lang w:val="bg-BG"/>
              </w:rPr>
              <w:t>3</w:t>
            </w:r>
          </w:p>
        </w:tc>
        <w:tc>
          <w:tcPr>
            <w:tcW w:w="702" w:type="pct"/>
            <w:tcBorders>
              <w:top w:val="nil"/>
              <w:left w:val="nil"/>
              <w:bottom w:val="nil"/>
              <w:right w:val="nil"/>
            </w:tcBorders>
            <w:shd w:val="clear" w:color="auto" w:fill="auto"/>
            <w:vAlign w:val="bottom"/>
            <w:hideMark/>
          </w:tcPr>
          <w:p w:rsidR="000B3751" w:rsidRPr="000B01C9" w:rsidRDefault="000F3B48" w:rsidP="00F023DF">
            <w:pPr>
              <w:pStyle w:val="a0"/>
              <w:rPr>
                <w:szCs w:val="20"/>
                <w:lang w:val="bg-BG"/>
              </w:rPr>
            </w:pPr>
            <w:r w:rsidRPr="000B01C9">
              <w:rPr>
                <w:szCs w:val="20"/>
                <w:lang w:val="bg-BG"/>
              </w:rPr>
              <w:t>28</w:t>
            </w:r>
          </w:p>
        </w:tc>
      </w:tr>
      <w:tr w:rsidR="00E260AC" w:rsidRPr="000B01C9" w:rsidTr="00CA0DC7">
        <w:trPr>
          <w:trHeight w:val="170"/>
          <w:jc w:val="center"/>
        </w:trPr>
        <w:tc>
          <w:tcPr>
            <w:tcW w:w="3501" w:type="pct"/>
            <w:tcBorders>
              <w:top w:val="nil"/>
              <w:left w:val="nil"/>
              <w:bottom w:val="nil"/>
              <w:right w:val="nil"/>
            </w:tcBorders>
            <w:shd w:val="clear" w:color="auto" w:fill="auto"/>
            <w:vAlign w:val="bottom"/>
            <w:hideMark/>
          </w:tcPr>
          <w:p w:rsidR="001C398A" w:rsidRPr="000B01C9" w:rsidRDefault="00E260AC">
            <w:pPr>
              <w:pStyle w:val="a"/>
              <w:rPr>
                <w:b/>
                <w:szCs w:val="20"/>
                <w:lang w:val="bg-BG"/>
              </w:rPr>
            </w:pPr>
            <w:r w:rsidRPr="000B01C9">
              <w:rPr>
                <w:b/>
                <w:szCs w:val="20"/>
                <w:lang w:val="bg-BG"/>
              </w:rPr>
              <w:t xml:space="preserve">Салдо в края на </w:t>
            </w:r>
            <w:r w:rsidR="008D3673" w:rsidRPr="000B01C9">
              <w:rPr>
                <w:b/>
                <w:szCs w:val="20"/>
                <w:lang w:val="bg-BG"/>
              </w:rPr>
              <w:t>периода</w:t>
            </w:r>
          </w:p>
        </w:tc>
        <w:tc>
          <w:tcPr>
            <w:tcW w:w="797" w:type="pct"/>
            <w:tcBorders>
              <w:top w:val="single" w:sz="4" w:space="0" w:color="auto"/>
              <w:left w:val="nil"/>
              <w:bottom w:val="single" w:sz="4" w:space="0" w:color="auto"/>
              <w:right w:val="nil"/>
            </w:tcBorders>
            <w:shd w:val="clear" w:color="auto" w:fill="auto"/>
            <w:vAlign w:val="bottom"/>
            <w:hideMark/>
          </w:tcPr>
          <w:p w:rsidR="000B3751" w:rsidRPr="000B01C9" w:rsidRDefault="00C113FF" w:rsidP="00BA1095">
            <w:pPr>
              <w:pStyle w:val="a0"/>
              <w:rPr>
                <w:b/>
                <w:szCs w:val="20"/>
                <w:lang w:val="bg-BG"/>
              </w:rPr>
            </w:pPr>
            <w:r w:rsidRPr="000B01C9">
              <w:rPr>
                <w:b/>
                <w:szCs w:val="20"/>
                <w:lang w:val="bg-BG"/>
              </w:rPr>
              <w:t>-</w:t>
            </w:r>
          </w:p>
        </w:tc>
        <w:tc>
          <w:tcPr>
            <w:tcW w:w="702" w:type="pct"/>
            <w:tcBorders>
              <w:top w:val="single" w:sz="4" w:space="0" w:color="auto"/>
              <w:left w:val="nil"/>
              <w:bottom w:val="single" w:sz="4" w:space="0" w:color="auto"/>
              <w:right w:val="nil"/>
            </w:tcBorders>
            <w:shd w:val="clear" w:color="auto" w:fill="auto"/>
            <w:vAlign w:val="bottom"/>
            <w:hideMark/>
          </w:tcPr>
          <w:p w:rsidR="001C398A" w:rsidRPr="000B01C9" w:rsidRDefault="00E260AC">
            <w:pPr>
              <w:pStyle w:val="a0"/>
              <w:rPr>
                <w:b/>
                <w:szCs w:val="20"/>
              </w:rPr>
            </w:pPr>
            <w:r w:rsidRPr="000B01C9">
              <w:rPr>
                <w:b/>
                <w:szCs w:val="20"/>
              </w:rPr>
              <w:t>(</w:t>
            </w:r>
            <w:r w:rsidR="000F3B48" w:rsidRPr="000B01C9">
              <w:rPr>
                <w:b/>
                <w:szCs w:val="20"/>
                <w:lang w:val="bg-BG"/>
              </w:rPr>
              <w:t>3</w:t>
            </w:r>
            <w:r w:rsidRPr="000B01C9">
              <w:rPr>
                <w:b/>
                <w:szCs w:val="20"/>
              </w:rPr>
              <w:t>)</w:t>
            </w:r>
          </w:p>
        </w:tc>
      </w:tr>
    </w:tbl>
    <w:p w:rsidR="008B7094" w:rsidRDefault="008B7094" w:rsidP="008B7094">
      <w:pPr>
        <w:pStyle w:val="a4"/>
      </w:pPr>
      <w:bookmarkStart w:id="95" w:name="_Toc418084388"/>
      <w:bookmarkEnd w:id="89"/>
      <w:bookmarkEnd w:id="90"/>
    </w:p>
    <w:p w:rsidR="008B7094" w:rsidRDefault="008B7094" w:rsidP="008B7094">
      <w:pPr>
        <w:rPr>
          <w:rFonts w:cs="News Gothic Cyr"/>
          <w:color w:val="000000"/>
          <w:lang w:val="en-US"/>
        </w:rPr>
      </w:pPr>
      <w:r>
        <w:br w:type="page"/>
      </w:r>
    </w:p>
    <w:p w:rsidR="0020388B" w:rsidRPr="000B01C9" w:rsidRDefault="00E80EF2" w:rsidP="00410D11">
      <w:pPr>
        <w:pStyle w:val="Mainnumbers"/>
      </w:pPr>
      <w:bookmarkStart w:id="96" w:name="_Toc475137984"/>
      <w:r w:rsidRPr="000B01C9">
        <w:lastRenderedPageBreak/>
        <w:t>ДРУГИ ВЗЕМАНИЯ И ПРЕДПЛАТЕНИ РАЗХОДИ</w:t>
      </w:r>
      <w:bookmarkEnd w:id="95"/>
      <w:bookmarkEnd w:id="96"/>
      <w:r w:rsidRPr="000B01C9">
        <w:t xml:space="preserve"> </w:t>
      </w:r>
    </w:p>
    <w:p w:rsidR="0020388B" w:rsidRPr="000B01C9" w:rsidRDefault="00D01BB2" w:rsidP="00410D11">
      <w:r w:rsidRPr="000B01C9">
        <w:t>Другите вземания и предплатени разходи включват:</w:t>
      </w:r>
    </w:p>
    <w:tbl>
      <w:tblPr>
        <w:tblW w:w="5000" w:type="pct"/>
        <w:jc w:val="center"/>
        <w:tblLook w:val="04A0"/>
      </w:tblPr>
      <w:tblGrid>
        <w:gridCol w:w="6733"/>
        <w:gridCol w:w="1883"/>
        <w:gridCol w:w="1379"/>
      </w:tblGrid>
      <w:tr w:rsidR="00E260AC" w:rsidRPr="000B01C9" w:rsidTr="00EA6177">
        <w:trPr>
          <w:trHeight w:val="20"/>
          <w:jc w:val="center"/>
        </w:trPr>
        <w:tc>
          <w:tcPr>
            <w:tcW w:w="3368" w:type="pct"/>
            <w:tcBorders>
              <w:top w:val="nil"/>
              <w:left w:val="nil"/>
              <w:bottom w:val="nil"/>
              <w:right w:val="nil"/>
            </w:tcBorders>
            <w:shd w:val="clear" w:color="auto" w:fill="auto"/>
            <w:vAlign w:val="bottom"/>
            <w:hideMark/>
          </w:tcPr>
          <w:p w:rsidR="00E260AC" w:rsidRPr="000B01C9" w:rsidRDefault="00E260AC" w:rsidP="00EE4D77">
            <w:pPr>
              <w:pStyle w:val="a"/>
              <w:rPr>
                <w:szCs w:val="20"/>
                <w:lang w:val="bg-BG"/>
              </w:rPr>
            </w:pPr>
          </w:p>
        </w:tc>
        <w:tc>
          <w:tcPr>
            <w:tcW w:w="942" w:type="pct"/>
            <w:tcBorders>
              <w:top w:val="nil"/>
              <w:left w:val="nil"/>
              <w:bottom w:val="nil"/>
              <w:right w:val="nil"/>
            </w:tcBorders>
            <w:shd w:val="clear" w:color="auto" w:fill="auto"/>
            <w:hideMark/>
          </w:tcPr>
          <w:p w:rsidR="0020388B" w:rsidRPr="000B01C9" w:rsidRDefault="000E57F5">
            <w:pPr>
              <w:pStyle w:val="a1"/>
              <w:widowControl w:val="0"/>
              <w:jc w:val="right"/>
              <w:rPr>
                <w:szCs w:val="20"/>
                <w:lang w:val="bg-BG"/>
              </w:rPr>
            </w:pPr>
            <w:r w:rsidRPr="000B01C9">
              <w:rPr>
                <w:szCs w:val="20"/>
                <w:lang w:val="bg-BG"/>
              </w:rPr>
              <w:t>31</w:t>
            </w:r>
            <w:r w:rsidR="00FB0A8D" w:rsidRPr="000B01C9">
              <w:rPr>
                <w:szCs w:val="20"/>
                <w:lang w:val="bg-BG"/>
              </w:rPr>
              <w:t>.</w:t>
            </w:r>
            <w:r w:rsidRPr="000B01C9">
              <w:rPr>
                <w:szCs w:val="20"/>
                <w:lang w:val="bg-BG"/>
              </w:rPr>
              <w:t>12</w:t>
            </w:r>
            <w:r w:rsidR="00010647" w:rsidRPr="000B01C9">
              <w:rPr>
                <w:szCs w:val="20"/>
              </w:rPr>
              <w:t>.</w:t>
            </w:r>
            <w:r w:rsidR="007C15C9" w:rsidRPr="000B01C9">
              <w:rPr>
                <w:szCs w:val="20"/>
                <w:lang w:val="bg-BG"/>
              </w:rPr>
              <w:t>2016</w:t>
            </w:r>
          </w:p>
        </w:tc>
        <w:tc>
          <w:tcPr>
            <w:tcW w:w="690" w:type="pct"/>
            <w:tcBorders>
              <w:top w:val="nil"/>
              <w:left w:val="nil"/>
              <w:bottom w:val="nil"/>
              <w:right w:val="nil"/>
            </w:tcBorders>
            <w:shd w:val="clear" w:color="auto" w:fill="auto"/>
            <w:hideMark/>
          </w:tcPr>
          <w:p w:rsidR="001C398A" w:rsidRPr="000B01C9" w:rsidRDefault="00010647">
            <w:pPr>
              <w:pStyle w:val="a1"/>
              <w:jc w:val="right"/>
              <w:rPr>
                <w:szCs w:val="20"/>
                <w:lang w:val="bg-BG"/>
              </w:rPr>
            </w:pPr>
            <w:r w:rsidRPr="000B01C9">
              <w:rPr>
                <w:szCs w:val="20"/>
              </w:rPr>
              <w:t>31.12.</w:t>
            </w:r>
            <w:r w:rsidR="007C15C9" w:rsidRPr="000B01C9">
              <w:rPr>
                <w:szCs w:val="20"/>
                <w:lang w:val="bg-BG"/>
              </w:rPr>
              <w:t>2015</w:t>
            </w:r>
          </w:p>
        </w:tc>
      </w:tr>
      <w:tr w:rsidR="00E260AC" w:rsidRPr="000B01C9" w:rsidTr="00EA6177">
        <w:trPr>
          <w:trHeight w:val="20"/>
          <w:jc w:val="center"/>
        </w:trPr>
        <w:tc>
          <w:tcPr>
            <w:tcW w:w="3368" w:type="pct"/>
            <w:tcBorders>
              <w:top w:val="nil"/>
              <w:left w:val="nil"/>
              <w:bottom w:val="nil"/>
              <w:right w:val="nil"/>
            </w:tcBorders>
            <w:shd w:val="clear" w:color="auto" w:fill="auto"/>
            <w:vAlign w:val="bottom"/>
            <w:hideMark/>
          </w:tcPr>
          <w:p w:rsidR="00E260AC" w:rsidRPr="000B01C9" w:rsidRDefault="00E260AC" w:rsidP="00EE4D77">
            <w:pPr>
              <w:pStyle w:val="a"/>
              <w:rPr>
                <w:szCs w:val="20"/>
              </w:rPr>
            </w:pPr>
          </w:p>
        </w:tc>
        <w:tc>
          <w:tcPr>
            <w:tcW w:w="942" w:type="pct"/>
            <w:tcBorders>
              <w:top w:val="nil"/>
              <w:left w:val="nil"/>
              <w:bottom w:val="nil"/>
              <w:right w:val="nil"/>
            </w:tcBorders>
            <w:shd w:val="clear" w:color="auto" w:fill="auto"/>
            <w:noWrap/>
            <w:hideMark/>
          </w:tcPr>
          <w:p w:rsidR="000B3751" w:rsidRPr="000B01C9" w:rsidRDefault="00E260AC" w:rsidP="00F919B8">
            <w:pPr>
              <w:pStyle w:val="a1"/>
              <w:jc w:val="right"/>
              <w:rPr>
                <w:szCs w:val="20"/>
              </w:rPr>
            </w:pPr>
            <w:r w:rsidRPr="000B01C9">
              <w:rPr>
                <w:szCs w:val="20"/>
              </w:rPr>
              <w:t>BGN'000</w:t>
            </w:r>
          </w:p>
        </w:tc>
        <w:tc>
          <w:tcPr>
            <w:tcW w:w="690" w:type="pct"/>
            <w:tcBorders>
              <w:top w:val="nil"/>
              <w:left w:val="nil"/>
              <w:bottom w:val="nil"/>
              <w:right w:val="nil"/>
            </w:tcBorders>
            <w:shd w:val="clear" w:color="auto" w:fill="auto"/>
            <w:noWrap/>
            <w:hideMark/>
          </w:tcPr>
          <w:p w:rsidR="000B3751" w:rsidRPr="000B01C9" w:rsidRDefault="00E260AC" w:rsidP="00F919B8">
            <w:pPr>
              <w:pStyle w:val="a1"/>
              <w:jc w:val="right"/>
              <w:rPr>
                <w:szCs w:val="20"/>
              </w:rPr>
            </w:pPr>
            <w:r w:rsidRPr="000B01C9">
              <w:rPr>
                <w:szCs w:val="20"/>
              </w:rPr>
              <w:t>BGN'000</w:t>
            </w:r>
          </w:p>
        </w:tc>
      </w:tr>
      <w:tr w:rsidR="000E57F5" w:rsidRPr="000B01C9" w:rsidTr="00EA6177">
        <w:trPr>
          <w:trHeight w:val="20"/>
          <w:jc w:val="center"/>
        </w:trPr>
        <w:tc>
          <w:tcPr>
            <w:tcW w:w="3368" w:type="pct"/>
            <w:tcBorders>
              <w:top w:val="nil"/>
              <w:left w:val="nil"/>
              <w:bottom w:val="nil"/>
              <w:right w:val="nil"/>
            </w:tcBorders>
            <w:shd w:val="clear" w:color="auto" w:fill="auto"/>
            <w:vAlign w:val="bottom"/>
            <w:hideMark/>
          </w:tcPr>
          <w:p w:rsidR="000E57F5" w:rsidRPr="000B01C9" w:rsidRDefault="000E57F5" w:rsidP="00EE4D77">
            <w:pPr>
              <w:pStyle w:val="a"/>
              <w:rPr>
                <w:szCs w:val="20"/>
                <w:lang w:val="bg-BG"/>
              </w:rPr>
            </w:pPr>
            <w:r w:rsidRPr="000B01C9">
              <w:rPr>
                <w:szCs w:val="20"/>
                <w:lang w:val="bg-BG"/>
              </w:rPr>
              <w:t>Краткосрочна част на вземане по цесия на депозит в банка под специален надзор (</w:t>
            </w:r>
            <w:r w:rsidR="00C40089" w:rsidRPr="000B01C9">
              <w:rPr>
                <w:i/>
                <w:color w:val="auto"/>
                <w:szCs w:val="20"/>
                <w:lang w:val="bg-BG"/>
              </w:rPr>
              <w:t>Приложение № 20</w:t>
            </w:r>
            <w:r w:rsidRPr="000B01C9">
              <w:rPr>
                <w:i/>
                <w:color w:val="auto"/>
                <w:szCs w:val="20"/>
                <w:lang w:val="bg-BG"/>
              </w:rPr>
              <w:t>)</w:t>
            </w:r>
          </w:p>
        </w:tc>
        <w:tc>
          <w:tcPr>
            <w:tcW w:w="942" w:type="pct"/>
            <w:tcBorders>
              <w:top w:val="nil"/>
              <w:left w:val="nil"/>
              <w:bottom w:val="nil"/>
              <w:right w:val="nil"/>
            </w:tcBorders>
            <w:shd w:val="clear" w:color="auto" w:fill="auto"/>
            <w:noWrap/>
            <w:vAlign w:val="bottom"/>
            <w:hideMark/>
          </w:tcPr>
          <w:p w:rsidR="000E57F5" w:rsidRPr="000B01C9" w:rsidRDefault="00A82148">
            <w:pPr>
              <w:pStyle w:val="a0"/>
              <w:widowControl w:val="0"/>
              <w:ind w:firstLine="709"/>
              <w:rPr>
                <w:color w:val="auto"/>
                <w:szCs w:val="20"/>
              </w:rPr>
            </w:pPr>
            <w:r w:rsidRPr="000B01C9">
              <w:rPr>
                <w:color w:val="auto"/>
                <w:szCs w:val="20"/>
                <w:lang w:val="bg-BG"/>
              </w:rPr>
              <w:t>1,214</w:t>
            </w:r>
            <w:r w:rsidR="000E57F5" w:rsidRPr="000B01C9">
              <w:rPr>
                <w:color w:val="auto"/>
                <w:szCs w:val="20"/>
              </w:rPr>
              <w:t xml:space="preserve">   </w:t>
            </w:r>
          </w:p>
        </w:tc>
        <w:tc>
          <w:tcPr>
            <w:tcW w:w="690" w:type="pct"/>
            <w:tcBorders>
              <w:top w:val="nil"/>
              <w:left w:val="nil"/>
              <w:bottom w:val="nil"/>
              <w:right w:val="nil"/>
            </w:tcBorders>
            <w:shd w:val="clear" w:color="auto" w:fill="auto"/>
            <w:noWrap/>
            <w:vAlign w:val="bottom"/>
            <w:hideMark/>
          </w:tcPr>
          <w:p w:rsidR="000E57F5" w:rsidRPr="000B01C9" w:rsidRDefault="000E57F5" w:rsidP="00F023DF">
            <w:pPr>
              <w:pStyle w:val="a0"/>
              <w:rPr>
                <w:color w:val="auto"/>
                <w:szCs w:val="20"/>
                <w:lang w:val="bg-BG"/>
              </w:rPr>
            </w:pPr>
            <w:r w:rsidRPr="000B01C9">
              <w:rPr>
                <w:color w:val="auto"/>
                <w:szCs w:val="20"/>
                <w:lang w:val="bg-BG"/>
              </w:rPr>
              <w:t>522</w:t>
            </w:r>
          </w:p>
        </w:tc>
      </w:tr>
      <w:tr w:rsidR="000E57F5" w:rsidRPr="000B01C9" w:rsidTr="00EA6177">
        <w:trPr>
          <w:trHeight w:val="20"/>
          <w:jc w:val="center"/>
        </w:trPr>
        <w:tc>
          <w:tcPr>
            <w:tcW w:w="3368" w:type="pct"/>
            <w:tcBorders>
              <w:top w:val="nil"/>
              <w:left w:val="nil"/>
              <w:bottom w:val="nil"/>
              <w:right w:val="nil"/>
            </w:tcBorders>
            <w:shd w:val="clear" w:color="auto" w:fill="auto"/>
            <w:noWrap/>
            <w:vAlign w:val="bottom"/>
            <w:hideMark/>
          </w:tcPr>
          <w:p w:rsidR="000E57F5" w:rsidRPr="000B01C9" w:rsidRDefault="000E57F5" w:rsidP="00EE4D77">
            <w:pPr>
              <w:pStyle w:val="a"/>
              <w:rPr>
                <w:szCs w:val="20"/>
                <w:lang w:val="bg-BG"/>
              </w:rPr>
            </w:pPr>
            <w:r w:rsidRPr="000B01C9">
              <w:rPr>
                <w:szCs w:val="20"/>
                <w:lang w:val="bg-BG"/>
              </w:rPr>
              <w:t>Вземания по данъци за възстановяване</w:t>
            </w:r>
          </w:p>
        </w:tc>
        <w:tc>
          <w:tcPr>
            <w:tcW w:w="942" w:type="pct"/>
            <w:tcBorders>
              <w:top w:val="nil"/>
              <w:left w:val="nil"/>
              <w:bottom w:val="nil"/>
              <w:right w:val="nil"/>
            </w:tcBorders>
            <w:shd w:val="clear" w:color="auto" w:fill="auto"/>
            <w:noWrap/>
            <w:vAlign w:val="bottom"/>
            <w:hideMark/>
          </w:tcPr>
          <w:p w:rsidR="000E57F5" w:rsidRPr="000B01C9" w:rsidRDefault="000E57F5">
            <w:pPr>
              <w:pStyle w:val="a0"/>
              <w:widowControl w:val="0"/>
              <w:ind w:firstLine="709"/>
              <w:rPr>
                <w:szCs w:val="20"/>
                <w:lang w:val="bg-BG"/>
              </w:rPr>
            </w:pPr>
            <w:r w:rsidRPr="000B01C9">
              <w:rPr>
                <w:szCs w:val="20"/>
              </w:rPr>
              <w:t xml:space="preserve">1    </w:t>
            </w:r>
          </w:p>
        </w:tc>
        <w:tc>
          <w:tcPr>
            <w:tcW w:w="690" w:type="pct"/>
            <w:tcBorders>
              <w:top w:val="nil"/>
              <w:left w:val="nil"/>
              <w:bottom w:val="nil"/>
              <w:right w:val="nil"/>
            </w:tcBorders>
            <w:shd w:val="clear" w:color="auto" w:fill="auto"/>
            <w:noWrap/>
            <w:vAlign w:val="bottom"/>
            <w:hideMark/>
          </w:tcPr>
          <w:p w:rsidR="000E57F5" w:rsidRPr="000B01C9" w:rsidRDefault="000E57F5">
            <w:pPr>
              <w:pStyle w:val="a0"/>
              <w:rPr>
                <w:szCs w:val="20"/>
                <w:lang w:val="bg-BG"/>
              </w:rPr>
            </w:pPr>
            <w:r w:rsidRPr="000B01C9">
              <w:rPr>
                <w:szCs w:val="20"/>
                <w:lang w:val="bg-BG"/>
              </w:rPr>
              <w:t>1</w:t>
            </w:r>
          </w:p>
        </w:tc>
      </w:tr>
      <w:tr w:rsidR="000E57F5" w:rsidRPr="000B01C9" w:rsidTr="00EA6177">
        <w:trPr>
          <w:trHeight w:val="20"/>
          <w:jc w:val="center"/>
        </w:trPr>
        <w:tc>
          <w:tcPr>
            <w:tcW w:w="3368" w:type="pct"/>
            <w:tcBorders>
              <w:top w:val="nil"/>
              <w:left w:val="nil"/>
              <w:bottom w:val="nil"/>
              <w:right w:val="nil"/>
            </w:tcBorders>
            <w:shd w:val="clear" w:color="auto" w:fill="auto"/>
            <w:noWrap/>
            <w:vAlign w:val="bottom"/>
            <w:hideMark/>
          </w:tcPr>
          <w:p w:rsidR="000E57F5" w:rsidRPr="000B01C9" w:rsidRDefault="000E57F5" w:rsidP="00EE4D77">
            <w:pPr>
              <w:pStyle w:val="a"/>
              <w:rPr>
                <w:szCs w:val="20"/>
              </w:rPr>
            </w:pPr>
            <w:r w:rsidRPr="000B01C9">
              <w:rPr>
                <w:szCs w:val="20"/>
              </w:rPr>
              <w:t>Други вземания</w:t>
            </w:r>
          </w:p>
        </w:tc>
        <w:tc>
          <w:tcPr>
            <w:tcW w:w="942" w:type="pct"/>
            <w:tcBorders>
              <w:top w:val="nil"/>
              <w:left w:val="nil"/>
              <w:bottom w:val="nil"/>
              <w:right w:val="nil"/>
            </w:tcBorders>
            <w:shd w:val="clear" w:color="auto" w:fill="auto"/>
            <w:noWrap/>
            <w:vAlign w:val="bottom"/>
            <w:hideMark/>
          </w:tcPr>
          <w:p w:rsidR="000E57F5" w:rsidRPr="000B01C9" w:rsidRDefault="000E57F5">
            <w:pPr>
              <w:pStyle w:val="a0"/>
              <w:widowControl w:val="0"/>
              <w:ind w:firstLine="709"/>
              <w:rPr>
                <w:szCs w:val="20"/>
              </w:rPr>
            </w:pPr>
            <w:r w:rsidRPr="000B01C9">
              <w:rPr>
                <w:szCs w:val="20"/>
              </w:rPr>
              <w:t xml:space="preserve">15    </w:t>
            </w:r>
          </w:p>
        </w:tc>
        <w:tc>
          <w:tcPr>
            <w:tcW w:w="690" w:type="pct"/>
            <w:tcBorders>
              <w:top w:val="nil"/>
              <w:left w:val="nil"/>
              <w:bottom w:val="nil"/>
              <w:right w:val="nil"/>
            </w:tcBorders>
            <w:shd w:val="clear" w:color="auto" w:fill="auto"/>
            <w:noWrap/>
            <w:vAlign w:val="bottom"/>
            <w:hideMark/>
          </w:tcPr>
          <w:p w:rsidR="000E57F5" w:rsidRPr="000B01C9" w:rsidRDefault="000E57F5" w:rsidP="00F023DF">
            <w:pPr>
              <w:pStyle w:val="a0"/>
              <w:rPr>
                <w:szCs w:val="20"/>
                <w:lang w:val="bg-BG"/>
              </w:rPr>
            </w:pPr>
            <w:r w:rsidRPr="000B01C9">
              <w:rPr>
                <w:szCs w:val="20"/>
                <w:lang w:val="bg-BG"/>
              </w:rPr>
              <w:t>20</w:t>
            </w:r>
          </w:p>
        </w:tc>
      </w:tr>
      <w:tr w:rsidR="000E57F5" w:rsidRPr="000B01C9" w:rsidTr="00EA6177">
        <w:trPr>
          <w:trHeight w:val="20"/>
          <w:jc w:val="center"/>
        </w:trPr>
        <w:tc>
          <w:tcPr>
            <w:tcW w:w="3368" w:type="pct"/>
            <w:tcBorders>
              <w:top w:val="nil"/>
              <w:left w:val="nil"/>
              <w:bottom w:val="nil"/>
              <w:right w:val="nil"/>
            </w:tcBorders>
            <w:shd w:val="clear" w:color="auto" w:fill="auto"/>
            <w:vAlign w:val="bottom"/>
            <w:hideMark/>
          </w:tcPr>
          <w:p w:rsidR="000E57F5" w:rsidRPr="000B01C9" w:rsidRDefault="000E57F5" w:rsidP="00EE4D77">
            <w:pPr>
              <w:pStyle w:val="a"/>
              <w:rPr>
                <w:szCs w:val="20"/>
              </w:rPr>
            </w:pPr>
            <w:r w:rsidRPr="000B01C9">
              <w:rPr>
                <w:szCs w:val="20"/>
              </w:rPr>
              <w:t xml:space="preserve"> Обезценка на други вземания</w:t>
            </w:r>
          </w:p>
        </w:tc>
        <w:tc>
          <w:tcPr>
            <w:tcW w:w="942" w:type="pct"/>
            <w:tcBorders>
              <w:top w:val="nil"/>
              <w:left w:val="nil"/>
              <w:bottom w:val="nil"/>
              <w:right w:val="nil"/>
            </w:tcBorders>
            <w:shd w:val="clear" w:color="auto" w:fill="auto"/>
            <w:vAlign w:val="bottom"/>
            <w:hideMark/>
          </w:tcPr>
          <w:p w:rsidR="000E57F5" w:rsidRPr="000B01C9" w:rsidRDefault="00B32469">
            <w:pPr>
              <w:pStyle w:val="a0"/>
              <w:widowControl w:val="0"/>
              <w:ind w:firstLine="709"/>
              <w:rPr>
                <w:szCs w:val="20"/>
              </w:rPr>
            </w:pPr>
            <w:r w:rsidRPr="000B01C9">
              <w:rPr>
                <w:szCs w:val="20"/>
                <w:lang w:val="bg-BG"/>
              </w:rPr>
              <w:t>(</w:t>
            </w:r>
            <w:r w:rsidR="000E57F5" w:rsidRPr="000B01C9">
              <w:rPr>
                <w:szCs w:val="20"/>
              </w:rPr>
              <w:t>10</w:t>
            </w:r>
            <w:r w:rsidRPr="000B01C9">
              <w:rPr>
                <w:szCs w:val="20"/>
                <w:lang w:val="bg-BG"/>
              </w:rPr>
              <w:t>)</w:t>
            </w:r>
            <w:r w:rsidR="000E57F5" w:rsidRPr="000B01C9">
              <w:rPr>
                <w:szCs w:val="20"/>
              </w:rPr>
              <w:t xml:space="preserve">    </w:t>
            </w:r>
          </w:p>
        </w:tc>
        <w:tc>
          <w:tcPr>
            <w:tcW w:w="690" w:type="pct"/>
            <w:tcBorders>
              <w:top w:val="nil"/>
              <w:left w:val="nil"/>
              <w:bottom w:val="nil"/>
              <w:right w:val="nil"/>
            </w:tcBorders>
            <w:shd w:val="clear" w:color="auto" w:fill="auto"/>
            <w:vAlign w:val="bottom"/>
            <w:hideMark/>
          </w:tcPr>
          <w:p w:rsidR="000E57F5" w:rsidRPr="000B01C9" w:rsidRDefault="000E57F5">
            <w:pPr>
              <w:pStyle w:val="a0"/>
              <w:rPr>
                <w:szCs w:val="20"/>
              </w:rPr>
            </w:pPr>
            <w:r w:rsidRPr="000B01C9">
              <w:rPr>
                <w:szCs w:val="20"/>
              </w:rPr>
              <w:t>(</w:t>
            </w:r>
            <w:r w:rsidRPr="000B01C9">
              <w:rPr>
                <w:szCs w:val="20"/>
                <w:lang w:val="bg-BG"/>
              </w:rPr>
              <w:t>10</w:t>
            </w:r>
            <w:r w:rsidRPr="000B01C9">
              <w:rPr>
                <w:szCs w:val="20"/>
              </w:rPr>
              <w:t>)</w:t>
            </w:r>
          </w:p>
        </w:tc>
      </w:tr>
      <w:tr w:rsidR="000E57F5" w:rsidRPr="000B01C9" w:rsidTr="00EA6177">
        <w:trPr>
          <w:trHeight w:val="20"/>
          <w:jc w:val="center"/>
        </w:trPr>
        <w:tc>
          <w:tcPr>
            <w:tcW w:w="3368" w:type="pct"/>
            <w:tcBorders>
              <w:top w:val="nil"/>
              <w:left w:val="nil"/>
              <w:bottom w:val="nil"/>
              <w:right w:val="nil"/>
            </w:tcBorders>
            <w:shd w:val="clear" w:color="auto" w:fill="auto"/>
            <w:vAlign w:val="bottom"/>
            <w:hideMark/>
          </w:tcPr>
          <w:p w:rsidR="000E57F5" w:rsidRPr="000B01C9" w:rsidRDefault="000E57F5" w:rsidP="00EE4D77">
            <w:pPr>
              <w:pStyle w:val="a"/>
              <w:widowControl w:val="0"/>
              <w:ind w:firstLine="709"/>
              <w:rPr>
                <w:szCs w:val="20"/>
                <w:lang w:val="bg-BG"/>
              </w:rPr>
            </w:pPr>
          </w:p>
        </w:tc>
        <w:tc>
          <w:tcPr>
            <w:tcW w:w="942" w:type="pct"/>
            <w:tcBorders>
              <w:top w:val="nil"/>
              <w:left w:val="nil"/>
              <w:bottom w:val="nil"/>
              <w:right w:val="nil"/>
            </w:tcBorders>
            <w:shd w:val="clear" w:color="auto" w:fill="auto"/>
            <w:vAlign w:val="bottom"/>
            <w:hideMark/>
          </w:tcPr>
          <w:p w:rsidR="000E57F5" w:rsidRPr="000B01C9" w:rsidRDefault="000E57F5">
            <w:pPr>
              <w:pStyle w:val="a0"/>
              <w:widowControl w:val="0"/>
              <w:ind w:firstLine="709"/>
              <w:rPr>
                <w:szCs w:val="20"/>
                <w:lang w:val="bg-BG"/>
              </w:rPr>
            </w:pPr>
            <w:r w:rsidRPr="000B01C9">
              <w:rPr>
                <w:szCs w:val="20"/>
              </w:rPr>
              <w:t> </w:t>
            </w:r>
          </w:p>
        </w:tc>
        <w:tc>
          <w:tcPr>
            <w:tcW w:w="690" w:type="pct"/>
            <w:tcBorders>
              <w:top w:val="nil"/>
              <w:left w:val="nil"/>
              <w:bottom w:val="nil"/>
              <w:right w:val="nil"/>
            </w:tcBorders>
            <w:shd w:val="clear" w:color="auto" w:fill="auto"/>
            <w:vAlign w:val="bottom"/>
            <w:hideMark/>
          </w:tcPr>
          <w:p w:rsidR="000E57F5" w:rsidRPr="000B01C9" w:rsidRDefault="000E57F5" w:rsidP="00F023DF">
            <w:pPr>
              <w:pStyle w:val="a0"/>
              <w:rPr>
                <w:szCs w:val="20"/>
                <w:lang w:val="bg-BG"/>
              </w:rPr>
            </w:pPr>
          </w:p>
        </w:tc>
      </w:tr>
      <w:tr w:rsidR="000E57F5" w:rsidRPr="000B01C9" w:rsidTr="00EA6177">
        <w:trPr>
          <w:trHeight w:val="20"/>
          <w:jc w:val="center"/>
        </w:trPr>
        <w:tc>
          <w:tcPr>
            <w:tcW w:w="3368" w:type="pct"/>
            <w:tcBorders>
              <w:top w:val="nil"/>
              <w:left w:val="nil"/>
              <w:bottom w:val="nil"/>
              <w:right w:val="nil"/>
            </w:tcBorders>
            <w:shd w:val="clear" w:color="auto" w:fill="auto"/>
            <w:vAlign w:val="bottom"/>
            <w:hideMark/>
          </w:tcPr>
          <w:p w:rsidR="000E57F5" w:rsidRPr="000B01C9" w:rsidRDefault="000E57F5" w:rsidP="00EE4D77">
            <w:pPr>
              <w:pStyle w:val="a"/>
              <w:rPr>
                <w:b/>
                <w:szCs w:val="20"/>
              </w:rPr>
            </w:pPr>
          </w:p>
        </w:tc>
        <w:tc>
          <w:tcPr>
            <w:tcW w:w="942" w:type="pct"/>
            <w:tcBorders>
              <w:top w:val="single" w:sz="4" w:space="0" w:color="auto"/>
              <w:left w:val="nil"/>
              <w:bottom w:val="single" w:sz="4" w:space="0" w:color="auto"/>
              <w:right w:val="nil"/>
            </w:tcBorders>
            <w:shd w:val="clear" w:color="auto" w:fill="auto"/>
            <w:vAlign w:val="bottom"/>
            <w:hideMark/>
          </w:tcPr>
          <w:p w:rsidR="000E57F5" w:rsidRPr="000B01C9" w:rsidRDefault="000E57F5" w:rsidP="001B00B4">
            <w:pPr>
              <w:pStyle w:val="a0"/>
              <w:widowControl w:val="0"/>
              <w:ind w:firstLine="709"/>
              <w:rPr>
                <w:b/>
                <w:szCs w:val="20"/>
                <w:lang w:val="bg-BG"/>
              </w:rPr>
            </w:pPr>
            <w:r w:rsidRPr="000B01C9">
              <w:rPr>
                <w:b/>
                <w:bCs/>
                <w:szCs w:val="20"/>
              </w:rPr>
              <w:t xml:space="preserve">5    </w:t>
            </w:r>
          </w:p>
        </w:tc>
        <w:tc>
          <w:tcPr>
            <w:tcW w:w="690" w:type="pct"/>
            <w:tcBorders>
              <w:top w:val="single" w:sz="4" w:space="0" w:color="auto"/>
              <w:left w:val="nil"/>
              <w:bottom w:val="single" w:sz="4" w:space="0" w:color="auto"/>
              <w:right w:val="nil"/>
            </w:tcBorders>
            <w:shd w:val="clear" w:color="auto" w:fill="auto"/>
            <w:vAlign w:val="bottom"/>
            <w:hideMark/>
          </w:tcPr>
          <w:p w:rsidR="000E57F5" w:rsidRPr="000B01C9" w:rsidRDefault="000E57F5" w:rsidP="00F023DF">
            <w:pPr>
              <w:pStyle w:val="a0"/>
              <w:rPr>
                <w:b/>
                <w:szCs w:val="20"/>
              </w:rPr>
            </w:pPr>
            <w:r w:rsidRPr="000B01C9">
              <w:rPr>
                <w:b/>
                <w:szCs w:val="20"/>
                <w:lang w:val="bg-BG"/>
              </w:rPr>
              <w:t>10</w:t>
            </w:r>
          </w:p>
        </w:tc>
      </w:tr>
      <w:tr w:rsidR="000E57F5" w:rsidRPr="000B01C9" w:rsidTr="00EA6177">
        <w:trPr>
          <w:trHeight w:val="20"/>
          <w:jc w:val="center"/>
        </w:trPr>
        <w:tc>
          <w:tcPr>
            <w:tcW w:w="3368" w:type="pct"/>
            <w:tcBorders>
              <w:top w:val="nil"/>
              <w:left w:val="nil"/>
              <w:bottom w:val="nil"/>
              <w:right w:val="nil"/>
            </w:tcBorders>
            <w:shd w:val="clear" w:color="auto" w:fill="auto"/>
            <w:vAlign w:val="bottom"/>
            <w:hideMark/>
          </w:tcPr>
          <w:p w:rsidR="000E57F5" w:rsidRPr="000B01C9" w:rsidRDefault="000E57F5" w:rsidP="00EE4D77">
            <w:pPr>
              <w:pStyle w:val="a"/>
              <w:rPr>
                <w:szCs w:val="20"/>
              </w:rPr>
            </w:pPr>
            <w:r w:rsidRPr="000B01C9">
              <w:rPr>
                <w:szCs w:val="20"/>
              </w:rPr>
              <w:t>Предплатени разходи</w:t>
            </w:r>
          </w:p>
        </w:tc>
        <w:tc>
          <w:tcPr>
            <w:tcW w:w="942" w:type="pct"/>
            <w:tcBorders>
              <w:top w:val="nil"/>
              <w:left w:val="nil"/>
              <w:bottom w:val="nil"/>
              <w:right w:val="nil"/>
            </w:tcBorders>
            <w:shd w:val="clear" w:color="auto" w:fill="auto"/>
            <w:vAlign w:val="bottom"/>
            <w:hideMark/>
          </w:tcPr>
          <w:p w:rsidR="000E57F5" w:rsidRPr="000B01C9" w:rsidRDefault="000E57F5">
            <w:pPr>
              <w:pStyle w:val="a0"/>
              <w:widowControl w:val="0"/>
              <w:ind w:firstLine="709"/>
              <w:rPr>
                <w:szCs w:val="20"/>
              </w:rPr>
            </w:pPr>
          </w:p>
        </w:tc>
        <w:tc>
          <w:tcPr>
            <w:tcW w:w="690" w:type="pct"/>
            <w:tcBorders>
              <w:top w:val="nil"/>
              <w:left w:val="nil"/>
              <w:bottom w:val="nil"/>
              <w:right w:val="nil"/>
            </w:tcBorders>
            <w:shd w:val="clear" w:color="auto" w:fill="auto"/>
            <w:vAlign w:val="bottom"/>
            <w:hideMark/>
          </w:tcPr>
          <w:p w:rsidR="000E57F5" w:rsidRPr="000B01C9" w:rsidRDefault="000E57F5" w:rsidP="00F023DF">
            <w:pPr>
              <w:pStyle w:val="a0"/>
              <w:rPr>
                <w:szCs w:val="20"/>
              </w:rPr>
            </w:pPr>
          </w:p>
        </w:tc>
      </w:tr>
      <w:tr w:rsidR="000E57F5" w:rsidRPr="000B01C9" w:rsidTr="00EA6177">
        <w:trPr>
          <w:trHeight w:val="20"/>
          <w:jc w:val="center"/>
        </w:trPr>
        <w:tc>
          <w:tcPr>
            <w:tcW w:w="3368" w:type="pct"/>
            <w:tcBorders>
              <w:top w:val="nil"/>
              <w:left w:val="nil"/>
              <w:bottom w:val="nil"/>
              <w:right w:val="nil"/>
            </w:tcBorders>
            <w:shd w:val="clear" w:color="auto" w:fill="auto"/>
            <w:vAlign w:val="bottom"/>
            <w:hideMark/>
          </w:tcPr>
          <w:p w:rsidR="000E57F5" w:rsidRPr="000B01C9" w:rsidRDefault="000E57F5" w:rsidP="00EE4D77">
            <w:pPr>
              <w:pStyle w:val="a"/>
              <w:rPr>
                <w:szCs w:val="20"/>
              </w:rPr>
            </w:pPr>
            <w:r w:rsidRPr="000B01C9">
              <w:rPr>
                <w:szCs w:val="20"/>
              </w:rPr>
              <w:t xml:space="preserve"> Абонамент </w:t>
            </w:r>
          </w:p>
        </w:tc>
        <w:tc>
          <w:tcPr>
            <w:tcW w:w="942" w:type="pct"/>
            <w:tcBorders>
              <w:top w:val="nil"/>
              <w:left w:val="nil"/>
              <w:bottom w:val="nil"/>
              <w:right w:val="nil"/>
            </w:tcBorders>
            <w:shd w:val="clear" w:color="auto" w:fill="auto"/>
            <w:vAlign w:val="bottom"/>
            <w:hideMark/>
          </w:tcPr>
          <w:p w:rsidR="000E57F5" w:rsidRPr="000B01C9" w:rsidRDefault="000E57F5">
            <w:pPr>
              <w:pStyle w:val="a0"/>
              <w:widowControl w:val="0"/>
              <w:ind w:firstLine="709"/>
              <w:rPr>
                <w:szCs w:val="20"/>
                <w:lang w:val="bg-BG"/>
              </w:rPr>
            </w:pPr>
            <w:r w:rsidRPr="000B01C9">
              <w:rPr>
                <w:szCs w:val="20"/>
              </w:rPr>
              <w:t xml:space="preserve">8    </w:t>
            </w:r>
          </w:p>
        </w:tc>
        <w:tc>
          <w:tcPr>
            <w:tcW w:w="690" w:type="pct"/>
            <w:tcBorders>
              <w:top w:val="nil"/>
              <w:left w:val="nil"/>
              <w:bottom w:val="nil"/>
              <w:right w:val="nil"/>
            </w:tcBorders>
            <w:shd w:val="clear" w:color="auto" w:fill="auto"/>
            <w:vAlign w:val="bottom"/>
            <w:hideMark/>
          </w:tcPr>
          <w:p w:rsidR="000E57F5" w:rsidRPr="000B01C9" w:rsidRDefault="000E57F5" w:rsidP="00F023DF">
            <w:pPr>
              <w:pStyle w:val="a0"/>
              <w:rPr>
                <w:szCs w:val="20"/>
                <w:lang w:val="bg-BG"/>
              </w:rPr>
            </w:pPr>
            <w:r w:rsidRPr="000B01C9">
              <w:rPr>
                <w:szCs w:val="20"/>
                <w:lang w:val="bg-BG"/>
              </w:rPr>
              <w:t>9</w:t>
            </w:r>
          </w:p>
        </w:tc>
      </w:tr>
      <w:tr w:rsidR="000E57F5" w:rsidRPr="000B01C9" w:rsidTr="00EA6177">
        <w:trPr>
          <w:trHeight w:val="20"/>
          <w:jc w:val="center"/>
        </w:trPr>
        <w:tc>
          <w:tcPr>
            <w:tcW w:w="3368" w:type="pct"/>
            <w:tcBorders>
              <w:top w:val="nil"/>
              <w:left w:val="nil"/>
              <w:bottom w:val="nil"/>
              <w:right w:val="nil"/>
            </w:tcBorders>
            <w:shd w:val="clear" w:color="auto" w:fill="auto"/>
            <w:vAlign w:val="bottom"/>
            <w:hideMark/>
          </w:tcPr>
          <w:p w:rsidR="000E57F5" w:rsidRPr="000B01C9" w:rsidRDefault="000E57F5" w:rsidP="00EE4D77">
            <w:pPr>
              <w:pStyle w:val="a"/>
              <w:rPr>
                <w:szCs w:val="20"/>
              </w:rPr>
            </w:pPr>
            <w:r w:rsidRPr="000B01C9">
              <w:rPr>
                <w:szCs w:val="20"/>
              </w:rPr>
              <w:t xml:space="preserve"> Застраховки</w:t>
            </w:r>
          </w:p>
        </w:tc>
        <w:tc>
          <w:tcPr>
            <w:tcW w:w="942" w:type="pct"/>
            <w:tcBorders>
              <w:top w:val="nil"/>
              <w:left w:val="nil"/>
              <w:bottom w:val="nil"/>
              <w:right w:val="nil"/>
            </w:tcBorders>
            <w:shd w:val="clear" w:color="auto" w:fill="auto"/>
            <w:vAlign w:val="bottom"/>
            <w:hideMark/>
          </w:tcPr>
          <w:p w:rsidR="000E57F5" w:rsidRPr="000B01C9" w:rsidRDefault="000E57F5">
            <w:pPr>
              <w:pStyle w:val="a0"/>
              <w:widowControl w:val="0"/>
              <w:ind w:firstLine="709"/>
              <w:rPr>
                <w:szCs w:val="20"/>
                <w:lang w:val="bg-BG"/>
              </w:rPr>
            </w:pPr>
            <w:r w:rsidRPr="000B01C9">
              <w:rPr>
                <w:szCs w:val="20"/>
              </w:rPr>
              <w:t xml:space="preserve">6    </w:t>
            </w:r>
          </w:p>
        </w:tc>
        <w:tc>
          <w:tcPr>
            <w:tcW w:w="690" w:type="pct"/>
            <w:tcBorders>
              <w:top w:val="nil"/>
              <w:left w:val="nil"/>
              <w:bottom w:val="nil"/>
              <w:right w:val="nil"/>
            </w:tcBorders>
            <w:shd w:val="clear" w:color="auto" w:fill="auto"/>
            <w:vAlign w:val="bottom"/>
            <w:hideMark/>
          </w:tcPr>
          <w:p w:rsidR="000E57F5" w:rsidRPr="000B01C9" w:rsidRDefault="000E57F5" w:rsidP="00F023DF">
            <w:pPr>
              <w:pStyle w:val="a0"/>
              <w:rPr>
                <w:szCs w:val="20"/>
                <w:lang w:val="bg-BG"/>
              </w:rPr>
            </w:pPr>
            <w:r w:rsidRPr="000B01C9">
              <w:rPr>
                <w:szCs w:val="20"/>
                <w:lang w:val="bg-BG"/>
              </w:rPr>
              <w:t>6</w:t>
            </w:r>
          </w:p>
        </w:tc>
      </w:tr>
      <w:tr w:rsidR="000E57F5" w:rsidRPr="000B01C9" w:rsidTr="00EA6177">
        <w:trPr>
          <w:trHeight w:val="20"/>
          <w:jc w:val="center"/>
        </w:trPr>
        <w:tc>
          <w:tcPr>
            <w:tcW w:w="3368" w:type="pct"/>
            <w:tcBorders>
              <w:top w:val="nil"/>
              <w:left w:val="nil"/>
              <w:bottom w:val="nil"/>
              <w:right w:val="nil"/>
            </w:tcBorders>
            <w:shd w:val="clear" w:color="auto" w:fill="auto"/>
            <w:vAlign w:val="bottom"/>
            <w:hideMark/>
          </w:tcPr>
          <w:p w:rsidR="000E57F5" w:rsidRPr="000B01C9" w:rsidRDefault="000E57F5">
            <w:pPr>
              <w:pStyle w:val="a"/>
              <w:rPr>
                <w:szCs w:val="20"/>
              </w:rPr>
            </w:pPr>
            <w:r w:rsidRPr="000B01C9">
              <w:rPr>
                <w:szCs w:val="20"/>
              </w:rPr>
              <w:t xml:space="preserve"> Допълнително здравно </w:t>
            </w:r>
            <w:r w:rsidRPr="000B01C9">
              <w:rPr>
                <w:szCs w:val="20"/>
                <w:lang w:val="bg-BG"/>
              </w:rPr>
              <w:t>застраховане</w:t>
            </w:r>
          </w:p>
        </w:tc>
        <w:tc>
          <w:tcPr>
            <w:tcW w:w="942" w:type="pct"/>
            <w:tcBorders>
              <w:top w:val="nil"/>
              <w:left w:val="nil"/>
              <w:bottom w:val="nil"/>
              <w:right w:val="nil"/>
            </w:tcBorders>
            <w:shd w:val="clear" w:color="auto" w:fill="auto"/>
            <w:vAlign w:val="bottom"/>
            <w:hideMark/>
          </w:tcPr>
          <w:p w:rsidR="000E57F5" w:rsidRPr="000B01C9" w:rsidRDefault="000E57F5">
            <w:pPr>
              <w:pStyle w:val="a0"/>
              <w:widowControl w:val="0"/>
              <w:ind w:firstLine="709"/>
              <w:rPr>
                <w:szCs w:val="20"/>
                <w:lang w:val="bg-BG"/>
              </w:rPr>
            </w:pPr>
            <w:r w:rsidRPr="000B01C9">
              <w:rPr>
                <w:szCs w:val="20"/>
              </w:rPr>
              <w:t xml:space="preserve">3    </w:t>
            </w:r>
          </w:p>
        </w:tc>
        <w:tc>
          <w:tcPr>
            <w:tcW w:w="690" w:type="pct"/>
            <w:tcBorders>
              <w:top w:val="nil"/>
              <w:left w:val="nil"/>
              <w:bottom w:val="nil"/>
              <w:right w:val="nil"/>
            </w:tcBorders>
            <w:shd w:val="clear" w:color="auto" w:fill="auto"/>
            <w:vAlign w:val="bottom"/>
            <w:hideMark/>
          </w:tcPr>
          <w:p w:rsidR="000E57F5" w:rsidRPr="000B01C9" w:rsidRDefault="000E57F5" w:rsidP="00F023DF">
            <w:pPr>
              <w:pStyle w:val="a0"/>
              <w:rPr>
                <w:szCs w:val="20"/>
                <w:lang w:val="bg-BG"/>
              </w:rPr>
            </w:pPr>
            <w:r w:rsidRPr="000B01C9">
              <w:rPr>
                <w:szCs w:val="20"/>
                <w:lang w:val="bg-BG"/>
              </w:rPr>
              <w:t>3</w:t>
            </w:r>
          </w:p>
        </w:tc>
      </w:tr>
      <w:tr w:rsidR="000E57F5" w:rsidRPr="000B01C9" w:rsidTr="00EA6177">
        <w:trPr>
          <w:trHeight w:val="20"/>
          <w:jc w:val="center"/>
        </w:trPr>
        <w:tc>
          <w:tcPr>
            <w:tcW w:w="3368" w:type="pct"/>
            <w:tcBorders>
              <w:top w:val="nil"/>
              <w:left w:val="nil"/>
              <w:bottom w:val="nil"/>
              <w:right w:val="nil"/>
            </w:tcBorders>
            <w:shd w:val="clear" w:color="auto" w:fill="auto"/>
            <w:vAlign w:val="bottom"/>
            <w:hideMark/>
          </w:tcPr>
          <w:p w:rsidR="000E57F5" w:rsidRPr="000B01C9" w:rsidRDefault="000E57F5" w:rsidP="00EE4D77">
            <w:pPr>
              <w:pStyle w:val="a"/>
              <w:rPr>
                <w:szCs w:val="20"/>
              </w:rPr>
            </w:pPr>
            <w:r w:rsidRPr="000B01C9">
              <w:rPr>
                <w:szCs w:val="20"/>
              </w:rPr>
              <w:t xml:space="preserve"> Аванси за услуги </w:t>
            </w:r>
          </w:p>
        </w:tc>
        <w:tc>
          <w:tcPr>
            <w:tcW w:w="942" w:type="pct"/>
            <w:tcBorders>
              <w:top w:val="nil"/>
              <w:left w:val="nil"/>
              <w:bottom w:val="nil"/>
              <w:right w:val="nil"/>
            </w:tcBorders>
            <w:shd w:val="clear" w:color="auto" w:fill="auto"/>
            <w:vAlign w:val="bottom"/>
            <w:hideMark/>
          </w:tcPr>
          <w:p w:rsidR="000E57F5" w:rsidRPr="000B01C9" w:rsidRDefault="008C0956">
            <w:pPr>
              <w:pStyle w:val="a0"/>
              <w:widowControl w:val="0"/>
              <w:ind w:firstLine="709"/>
              <w:rPr>
                <w:szCs w:val="20"/>
              </w:rPr>
            </w:pPr>
            <w:r w:rsidRPr="000B01C9">
              <w:rPr>
                <w:szCs w:val="20"/>
                <w:lang w:val="bg-BG"/>
              </w:rPr>
              <w:t>20</w:t>
            </w:r>
            <w:r w:rsidR="000E57F5" w:rsidRPr="000B01C9">
              <w:rPr>
                <w:szCs w:val="20"/>
              </w:rPr>
              <w:t xml:space="preserve">    </w:t>
            </w:r>
          </w:p>
        </w:tc>
        <w:tc>
          <w:tcPr>
            <w:tcW w:w="690" w:type="pct"/>
            <w:tcBorders>
              <w:top w:val="nil"/>
              <w:left w:val="nil"/>
              <w:bottom w:val="nil"/>
              <w:right w:val="nil"/>
            </w:tcBorders>
            <w:shd w:val="clear" w:color="auto" w:fill="auto"/>
            <w:vAlign w:val="bottom"/>
            <w:hideMark/>
          </w:tcPr>
          <w:p w:rsidR="000E57F5" w:rsidRPr="000B01C9" w:rsidRDefault="000E57F5" w:rsidP="00F023DF">
            <w:pPr>
              <w:pStyle w:val="a0"/>
              <w:rPr>
                <w:szCs w:val="20"/>
                <w:lang w:val="bg-BG"/>
              </w:rPr>
            </w:pPr>
            <w:r w:rsidRPr="000B01C9">
              <w:rPr>
                <w:szCs w:val="20"/>
                <w:lang w:val="bg-BG"/>
              </w:rPr>
              <w:t>14</w:t>
            </w:r>
          </w:p>
        </w:tc>
      </w:tr>
      <w:tr w:rsidR="000E57F5" w:rsidRPr="000B01C9" w:rsidTr="00EA6177">
        <w:trPr>
          <w:trHeight w:val="20"/>
          <w:jc w:val="center"/>
        </w:trPr>
        <w:tc>
          <w:tcPr>
            <w:tcW w:w="3368" w:type="pct"/>
            <w:tcBorders>
              <w:top w:val="nil"/>
              <w:left w:val="nil"/>
              <w:bottom w:val="nil"/>
              <w:right w:val="nil"/>
            </w:tcBorders>
            <w:shd w:val="clear" w:color="auto" w:fill="auto"/>
            <w:vAlign w:val="bottom"/>
            <w:hideMark/>
          </w:tcPr>
          <w:p w:rsidR="000E57F5" w:rsidRPr="000B01C9" w:rsidRDefault="000E57F5" w:rsidP="00EE4D77">
            <w:pPr>
              <w:pStyle w:val="a"/>
              <w:rPr>
                <w:szCs w:val="20"/>
              </w:rPr>
            </w:pPr>
          </w:p>
        </w:tc>
        <w:tc>
          <w:tcPr>
            <w:tcW w:w="942" w:type="pct"/>
            <w:tcBorders>
              <w:top w:val="single" w:sz="4" w:space="0" w:color="auto"/>
              <w:left w:val="nil"/>
              <w:bottom w:val="single" w:sz="4" w:space="0" w:color="auto"/>
              <w:right w:val="nil"/>
            </w:tcBorders>
            <w:shd w:val="clear" w:color="auto" w:fill="auto"/>
            <w:vAlign w:val="bottom"/>
            <w:hideMark/>
          </w:tcPr>
          <w:p w:rsidR="001D7B0B" w:rsidRPr="000B01C9" w:rsidRDefault="00F81D0A">
            <w:pPr>
              <w:pStyle w:val="a0"/>
              <w:widowControl w:val="0"/>
              <w:ind w:firstLine="709"/>
              <w:rPr>
                <w:bCs/>
                <w:szCs w:val="20"/>
              </w:rPr>
            </w:pPr>
            <w:r w:rsidRPr="000B01C9">
              <w:rPr>
                <w:b/>
                <w:bCs/>
                <w:szCs w:val="20"/>
                <w:lang w:val="bg-BG"/>
              </w:rPr>
              <w:t>3</w:t>
            </w:r>
            <w:r w:rsidR="008C0956" w:rsidRPr="000B01C9">
              <w:rPr>
                <w:b/>
                <w:bCs/>
                <w:szCs w:val="20"/>
                <w:lang w:val="bg-BG"/>
              </w:rPr>
              <w:t>7</w:t>
            </w:r>
            <w:r w:rsidR="000E57F5" w:rsidRPr="000B01C9">
              <w:rPr>
                <w:b/>
                <w:bCs/>
                <w:szCs w:val="20"/>
              </w:rPr>
              <w:t xml:space="preserve">   </w:t>
            </w:r>
          </w:p>
        </w:tc>
        <w:tc>
          <w:tcPr>
            <w:tcW w:w="690" w:type="pct"/>
            <w:tcBorders>
              <w:top w:val="single" w:sz="4" w:space="0" w:color="auto"/>
              <w:left w:val="nil"/>
              <w:bottom w:val="single" w:sz="4" w:space="0" w:color="auto"/>
              <w:right w:val="nil"/>
            </w:tcBorders>
            <w:shd w:val="clear" w:color="auto" w:fill="auto"/>
            <w:vAlign w:val="bottom"/>
            <w:hideMark/>
          </w:tcPr>
          <w:p w:rsidR="000E57F5" w:rsidRPr="000B01C9" w:rsidRDefault="000E57F5" w:rsidP="00F023DF">
            <w:pPr>
              <w:pStyle w:val="a0"/>
              <w:rPr>
                <w:b/>
                <w:szCs w:val="20"/>
                <w:lang w:val="bg-BG"/>
              </w:rPr>
            </w:pPr>
            <w:r w:rsidRPr="000B01C9">
              <w:rPr>
                <w:b/>
                <w:szCs w:val="20"/>
                <w:lang w:val="bg-BG"/>
              </w:rPr>
              <w:t>32</w:t>
            </w:r>
          </w:p>
        </w:tc>
      </w:tr>
      <w:tr w:rsidR="000E57F5" w:rsidRPr="000B01C9" w:rsidTr="00EA6177">
        <w:trPr>
          <w:trHeight w:val="20"/>
          <w:jc w:val="center"/>
        </w:trPr>
        <w:tc>
          <w:tcPr>
            <w:tcW w:w="3368" w:type="pct"/>
            <w:tcBorders>
              <w:top w:val="nil"/>
              <w:left w:val="nil"/>
              <w:bottom w:val="nil"/>
              <w:right w:val="nil"/>
            </w:tcBorders>
            <w:shd w:val="clear" w:color="auto" w:fill="auto"/>
            <w:vAlign w:val="bottom"/>
            <w:hideMark/>
          </w:tcPr>
          <w:p w:rsidR="000E57F5" w:rsidRPr="000B01C9" w:rsidRDefault="000E57F5" w:rsidP="00EE4D77">
            <w:pPr>
              <w:pStyle w:val="a"/>
              <w:rPr>
                <w:b/>
                <w:szCs w:val="20"/>
              </w:rPr>
            </w:pPr>
            <w:r w:rsidRPr="000B01C9">
              <w:rPr>
                <w:b/>
                <w:szCs w:val="20"/>
              </w:rPr>
              <w:t>Общо</w:t>
            </w:r>
          </w:p>
        </w:tc>
        <w:tc>
          <w:tcPr>
            <w:tcW w:w="942" w:type="pct"/>
            <w:tcBorders>
              <w:top w:val="nil"/>
              <w:left w:val="nil"/>
              <w:bottom w:val="double" w:sz="6" w:space="0" w:color="auto"/>
              <w:right w:val="nil"/>
            </w:tcBorders>
            <w:shd w:val="clear" w:color="auto" w:fill="auto"/>
            <w:vAlign w:val="bottom"/>
            <w:hideMark/>
          </w:tcPr>
          <w:p w:rsidR="001D7B0B" w:rsidRPr="000B01C9" w:rsidRDefault="00A82148">
            <w:pPr>
              <w:pStyle w:val="a0"/>
              <w:widowControl w:val="0"/>
              <w:ind w:firstLine="709"/>
              <w:rPr>
                <w:b/>
                <w:bCs/>
                <w:szCs w:val="20"/>
              </w:rPr>
            </w:pPr>
            <w:r w:rsidRPr="000B01C9">
              <w:rPr>
                <w:b/>
                <w:bCs/>
                <w:szCs w:val="20"/>
                <w:lang w:val="bg-BG"/>
              </w:rPr>
              <w:t>1,257</w:t>
            </w:r>
            <w:r w:rsidR="000E57F5" w:rsidRPr="000B01C9">
              <w:rPr>
                <w:b/>
                <w:bCs/>
                <w:szCs w:val="20"/>
              </w:rPr>
              <w:t xml:space="preserve">  </w:t>
            </w:r>
          </w:p>
        </w:tc>
        <w:tc>
          <w:tcPr>
            <w:tcW w:w="690" w:type="pct"/>
            <w:tcBorders>
              <w:top w:val="nil"/>
              <w:left w:val="nil"/>
              <w:bottom w:val="double" w:sz="6" w:space="0" w:color="auto"/>
              <w:right w:val="nil"/>
            </w:tcBorders>
            <w:shd w:val="clear" w:color="auto" w:fill="auto"/>
            <w:vAlign w:val="bottom"/>
            <w:hideMark/>
          </w:tcPr>
          <w:p w:rsidR="000E57F5" w:rsidRPr="000B01C9" w:rsidRDefault="000E57F5" w:rsidP="00F023DF">
            <w:pPr>
              <w:pStyle w:val="a0"/>
              <w:rPr>
                <w:b/>
                <w:szCs w:val="20"/>
              </w:rPr>
            </w:pPr>
            <w:r w:rsidRPr="000B01C9">
              <w:rPr>
                <w:b/>
                <w:szCs w:val="20"/>
              </w:rPr>
              <w:t>565</w:t>
            </w:r>
          </w:p>
        </w:tc>
      </w:tr>
    </w:tbl>
    <w:p w:rsidR="007409F3" w:rsidRPr="000B01C9" w:rsidRDefault="007409F3" w:rsidP="00410D11"/>
    <w:p w:rsidR="0020388B" w:rsidRPr="000B01C9" w:rsidRDefault="00451DA7" w:rsidP="00410D11">
      <w:r w:rsidRPr="000B01C9">
        <w:t>Движението на коректива за обезценка на другите вземания е представен в таблицата по-долу:</w:t>
      </w:r>
    </w:p>
    <w:tbl>
      <w:tblPr>
        <w:tblW w:w="5000" w:type="pct"/>
        <w:jc w:val="center"/>
        <w:tblCellMar>
          <w:left w:w="6" w:type="dxa"/>
          <w:right w:w="6" w:type="dxa"/>
        </w:tblCellMar>
        <w:tblLook w:val="04A0"/>
      </w:tblPr>
      <w:tblGrid>
        <w:gridCol w:w="5569"/>
        <w:gridCol w:w="2552"/>
        <w:gridCol w:w="1670"/>
      </w:tblGrid>
      <w:tr w:rsidR="000E2204" w:rsidRPr="000B01C9" w:rsidTr="00CA0DC7">
        <w:trPr>
          <w:trHeight w:val="170"/>
          <w:jc w:val="center"/>
        </w:trPr>
        <w:tc>
          <w:tcPr>
            <w:tcW w:w="2844" w:type="pct"/>
            <w:tcBorders>
              <w:top w:val="nil"/>
              <w:left w:val="nil"/>
              <w:bottom w:val="nil"/>
              <w:right w:val="nil"/>
            </w:tcBorders>
            <w:shd w:val="clear" w:color="auto" w:fill="auto"/>
            <w:vAlign w:val="bottom"/>
            <w:hideMark/>
          </w:tcPr>
          <w:p w:rsidR="000E2204" w:rsidRPr="000B01C9" w:rsidRDefault="000E2204" w:rsidP="000B1B1E">
            <w:pPr>
              <w:pStyle w:val="a"/>
              <w:rPr>
                <w:szCs w:val="20"/>
                <w:lang w:val="bg-BG"/>
              </w:rPr>
            </w:pPr>
          </w:p>
        </w:tc>
        <w:tc>
          <w:tcPr>
            <w:tcW w:w="1303" w:type="pct"/>
            <w:tcBorders>
              <w:top w:val="nil"/>
              <w:left w:val="nil"/>
              <w:bottom w:val="nil"/>
              <w:right w:val="nil"/>
            </w:tcBorders>
            <w:shd w:val="clear" w:color="auto" w:fill="auto"/>
            <w:hideMark/>
          </w:tcPr>
          <w:p w:rsidR="0020388B" w:rsidRPr="000B01C9" w:rsidRDefault="000A2232">
            <w:pPr>
              <w:pStyle w:val="a1"/>
              <w:jc w:val="right"/>
              <w:rPr>
                <w:szCs w:val="20"/>
                <w:lang w:val="bg-BG"/>
              </w:rPr>
            </w:pPr>
            <w:r w:rsidRPr="000B01C9">
              <w:rPr>
                <w:szCs w:val="20"/>
                <w:lang w:val="bg-BG"/>
              </w:rPr>
              <w:t>2016</w:t>
            </w:r>
          </w:p>
        </w:tc>
        <w:tc>
          <w:tcPr>
            <w:tcW w:w="853" w:type="pct"/>
            <w:tcBorders>
              <w:top w:val="nil"/>
              <w:left w:val="nil"/>
              <w:bottom w:val="nil"/>
              <w:right w:val="nil"/>
            </w:tcBorders>
          </w:tcPr>
          <w:p w:rsidR="000B3751" w:rsidRPr="000B01C9" w:rsidRDefault="000A2232" w:rsidP="00F023DF">
            <w:pPr>
              <w:pStyle w:val="a1"/>
              <w:jc w:val="right"/>
              <w:rPr>
                <w:szCs w:val="20"/>
                <w:lang w:val="bg-BG"/>
              </w:rPr>
            </w:pPr>
            <w:r w:rsidRPr="000B01C9">
              <w:rPr>
                <w:szCs w:val="20"/>
                <w:lang w:val="bg-BG"/>
              </w:rPr>
              <w:t>2015</w:t>
            </w:r>
          </w:p>
        </w:tc>
      </w:tr>
      <w:tr w:rsidR="000E2204" w:rsidRPr="000B01C9" w:rsidTr="00CA0DC7">
        <w:trPr>
          <w:trHeight w:val="170"/>
          <w:jc w:val="center"/>
        </w:trPr>
        <w:tc>
          <w:tcPr>
            <w:tcW w:w="2844" w:type="pct"/>
            <w:tcBorders>
              <w:top w:val="nil"/>
              <w:left w:val="nil"/>
              <w:bottom w:val="nil"/>
              <w:right w:val="nil"/>
            </w:tcBorders>
            <w:shd w:val="clear" w:color="auto" w:fill="auto"/>
            <w:vAlign w:val="bottom"/>
            <w:hideMark/>
          </w:tcPr>
          <w:p w:rsidR="000E2204" w:rsidRPr="000B01C9" w:rsidRDefault="000E2204" w:rsidP="000B1B1E">
            <w:pPr>
              <w:pStyle w:val="a"/>
              <w:rPr>
                <w:szCs w:val="20"/>
              </w:rPr>
            </w:pPr>
          </w:p>
        </w:tc>
        <w:tc>
          <w:tcPr>
            <w:tcW w:w="1303" w:type="pct"/>
            <w:tcBorders>
              <w:top w:val="nil"/>
              <w:left w:val="nil"/>
              <w:bottom w:val="nil"/>
              <w:right w:val="nil"/>
            </w:tcBorders>
            <w:shd w:val="clear" w:color="auto" w:fill="auto"/>
            <w:noWrap/>
            <w:hideMark/>
          </w:tcPr>
          <w:p w:rsidR="000B3751" w:rsidRPr="000B01C9" w:rsidRDefault="000E2204" w:rsidP="00F023DF">
            <w:pPr>
              <w:pStyle w:val="a1"/>
              <w:jc w:val="right"/>
              <w:rPr>
                <w:szCs w:val="20"/>
              </w:rPr>
            </w:pPr>
            <w:r w:rsidRPr="000B01C9">
              <w:rPr>
                <w:szCs w:val="20"/>
              </w:rPr>
              <w:t>BGN'000</w:t>
            </w:r>
          </w:p>
        </w:tc>
        <w:tc>
          <w:tcPr>
            <w:tcW w:w="853" w:type="pct"/>
            <w:tcBorders>
              <w:top w:val="nil"/>
              <w:left w:val="nil"/>
              <w:bottom w:val="nil"/>
              <w:right w:val="nil"/>
            </w:tcBorders>
          </w:tcPr>
          <w:p w:rsidR="000B3751" w:rsidRPr="000B01C9" w:rsidRDefault="000E2204" w:rsidP="00F023DF">
            <w:pPr>
              <w:pStyle w:val="a1"/>
              <w:jc w:val="right"/>
              <w:rPr>
                <w:szCs w:val="20"/>
              </w:rPr>
            </w:pPr>
            <w:r w:rsidRPr="000B01C9">
              <w:rPr>
                <w:szCs w:val="20"/>
              </w:rPr>
              <w:t>BGN'000</w:t>
            </w:r>
          </w:p>
        </w:tc>
      </w:tr>
      <w:tr w:rsidR="000E2204" w:rsidRPr="000B01C9" w:rsidTr="00CA0DC7">
        <w:trPr>
          <w:trHeight w:val="170"/>
          <w:jc w:val="center"/>
        </w:trPr>
        <w:tc>
          <w:tcPr>
            <w:tcW w:w="2844" w:type="pct"/>
            <w:tcBorders>
              <w:top w:val="nil"/>
              <w:left w:val="nil"/>
              <w:bottom w:val="nil"/>
              <w:right w:val="nil"/>
            </w:tcBorders>
            <w:shd w:val="clear" w:color="auto" w:fill="auto"/>
            <w:vAlign w:val="bottom"/>
            <w:hideMark/>
          </w:tcPr>
          <w:p w:rsidR="000E2204" w:rsidRPr="000B01C9" w:rsidRDefault="000E2204" w:rsidP="000B1B1E">
            <w:pPr>
              <w:pStyle w:val="a"/>
              <w:rPr>
                <w:b/>
                <w:szCs w:val="20"/>
                <w:lang w:val="bg-BG"/>
              </w:rPr>
            </w:pPr>
            <w:r w:rsidRPr="000B01C9">
              <w:rPr>
                <w:b/>
                <w:szCs w:val="20"/>
                <w:lang w:val="bg-BG"/>
              </w:rPr>
              <w:t>Салдо в началото на годината</w:t>
            </w:r>
          </w:p>
        </w:tc>
        <w:tc>
          <w:tcPr>
            <w:tcW w:w="1303" w:type="pct"/>
            <w:tcBorders>
              <w:top w:val="nil"/>
              <w:left w:val="nil"/>
              <w:bottom w:val="single" w:sz="4" w:space="0" w:color="auto"/>
              <w:right w:val="nil"/>
            </w:tcBorders>
            <w:shd w:val="clear" w:color="auto" w:fill="auto"/>
            <w:vAlign w:val="bottom"/>
            <w:hideMark/>
          </w:tcPr>
          <w:p w:rsidR="001C398A" w:rsidRPr="000B01C9" w:rsidRDefault="000E2204">
            <w:pPr>
              <w:pStyle w:val="a0"/>
              <w:rPr>
                <w:b/>
                <w:szCs w:val="20"/>
              </w:rPr>
            </w:pPr>
            <w:r w:rsidRPr="000B01C9">
              <w:rPr>
                <w:b/>
                <w:szCs w:val="20"/>
              </w:rPr>
              <w:t>(</w:t>
            </w:r>
            <w:r w:rsidR="000A2232" w:rsidRPr="000B01C9">
              <w:rPr>
                <w:b/>
                <w:szCs w:val="20"/>
                <w:lang w:val="bg-BG"/>
              </w:rPr>
              <w:t>10</w:t>
            </w:r>
            <w:r w:rsidRPr="000B01C9">
              <w:rPr>
                <w:b/>
                <w:szCs w:val="20"/>
              </w:rPr>
              <w:t>)</w:t>
            </w:r>
          </w:p>
        </w:tc>
        <w:tc>
          <w:tcPr>
            <w:tcW w:w="853" w:type="pct"/>
            <w:tcBorders>
              <w:top w:val="nil"/>
              <w:left w:val="nil"/>
              <w:bottom w:val="single" w:sz="4" w:space="0" w:color="auto"/>
              <w:right w:val="nil"/>
            </w:tcBorders>
            <w:vAlign w:val="bottom"/>
          </w:tcPr>
          <w:p w:rsidR="000B3751" w:rsidRPr="000B01C9" w:rsidRDefault="000E2204" w:rsidP="00F023DF">
            <w:pPr>
              <w:pStyle w:val="a0"/>
              <w:rPr>
                <w:b/>
                <w:szCs w:val="20"/>
              </w:rPr>
            </w:pPr>
            <w:r w:rsidRPr="000B01C9">
              <w:rPr>
                <w:b/>
                <w:szCs w:val="20"/>
              </w:rPr>
              <w:t>(12)</w:t>
            </w:r>
          </w:p>
        </w:tc>
      </w:tr>
      <w:tr w:rsidR="000E2204" w:rsidRPr="000B01C9" w:rsidTr="00CA0DC7">
        <w:trPr>
          <w:trHeight w:val="170"/>
          <w:jc w:val="center"/>
        </w:trPr>
        <w:tc>
          <w:tcPr>
            <w:tcW w:w="2844" w:type="pct"/>
            <w:tcBorders>
              <w:top w:val="nil"/>
              <w:left w:val="nil"/>
              <w:bottom w:val="nil"/>
              <w:right w:val="nil"/>
            </w:tcBorders>
            <w:shd w:val="clear" w:color="auto" w:fill="auto"/>
            <w:vAlign w:val="bottom"/>
            <w:hideMark/>
          </w:tcPr>
          <w:p w:rsidR="000E2204" w:rsidRPr="000B01C9" w:rsidRDefault="000E2204" w:rsidP="000B1B1E">
            <w:pPr>
              <w:pStyle w:val="a"/>
              <w:rPr>
                <w:szCs w:val="20"/>
              </w:rPr>
            </w:pPr>
            <w:r w:rsidRPr="000B01C9">
              <w:rPr>
                <w:szCs w:val="20"/>
                <w:lang w:val="bg-BG"/>
              </w:rPr>
              <w:t>Възстановена</w:t>
            </w:r>
            <w:r w:rsidRPr="000B01C9">
              <w:rPr>
                <w:szCs w:val="20"/>
              </w:rPr>
              <w:t xml:space="preserve"> обезценка</w:t>
            </w:r>
          </w:p>
        </w:tc>
        <w:tc>
          <w:tcPr>
            <w:tcW w:w="1303" w:type="pct"/>
            <w:tcBorders>
              <w:top w:val="nil"/>
              <w:left w:val="nil"/>
              <w:bottom w:val="single" w:sz="4" w:space="0" w:color="auto"/>
              <w:right w:val="nil"/>
            </w:tcBorders>
            <w:shd w:val="clear" w:color="auto" w:fill="auto"/>
            <w:vAlign w:val="bottom"/>
            <w:hideMark/>
          </w:tcPr>
          <w:p w:rsidR="000B3751" w:rsidRPr="000B01C9" w:rsidRDefault="000A2232" w:rsidP="00F023DF">
            <w:pPr>
              <w:pStyle w:val="a0"/>
              <w:rPr>
                <w:szCs w:val="20"/>
                <w:lang w:val="bg-BG"/>
              </w:rPr>
            </w:pPr>
            <w:r w:rsidRPr="000B01C9">
              <w:rPr>
                <w:szCs w:val="20"/>
                <w:lang w:val="bg-BG"/>
              </w:rPr>
              <w:t>-</w:t>
            </w:r>
          </w:p>
        </w:tc>
        <w:tc>
          <w:tcPr>
            <w:tcW w:w="853" w:type="pct"/>
            <w:tcBorders>
              <w:top w:val="nil"/>
              <w:left w:val="nil"/>
              <w:bottom w:val="single" w:sz="4" w:space="0" w:color="auto"/>
              <w:right w:val="nil"/>
            </w:tcBorders>
            <w:vAlign w:val="bottom"/>
          </w:tcPr>
          <w:p w:rsidR="000B3751" w:rsidRPr="000B01C9" w:rsidRDefault="000A2232" w:rsidP="00F023DF">
            <w:pPr>
              <w:pStyle w:val="a0"/>
              <w:rPr>
                <w:szCs w:val="20"/>
                <w:lang w:val="bg-BG"/>
              </w:rPr>
            </w:pPr>
            <w:r w:rsidRPr="000B01C9">
              <w:rPr>
                <w:szCs w:val="20"/>
                <w:lang w:val="bg-BG"/>
              </w:rPr>
              <w:t>2</w:t>
            </w:r>
          </w:p>
        </w:tc>
      </w:tr>
      <w:tr w:rsidR="000E2204" w:rsidRPr="000B01C9" w:rsidTr="00CA0DC7">
        <w:trPr>
          <w:trHeight w:val="170"/>
          <w:jc w:val="center"/>
        </w:trPr>
        <w:tc>
          <w:tcPr>
            <w:tcW w:w="2844" w:type="pct"/>
            <w:tcBorders>
              <w:top w:val="nil"/>
              <w:left w:val="nil"/>
              <w:bottom w:val="nil"/>
              <w:right w:val="nil"/>
            </w:tcBorders>
            <w:shd w:val="clear" w:color="auto" w:fill="auto"/>
            <w:vAlign w:val="bottom"/>
            <w:hideMark/>
          </w:tcPr>
          <w:p w:rsidR="000E2204" w:rsidRPr="000B01C9" w:rsidRDefault="000E2204" w:rsidP="000B1B1E">
            <w:pPr>
              <w:pStyle w:val="a"/>
              <w:rPr>
                <w:b/>
                <w:szCs w:val="20"/>
                <w:lang w:val="bg-BG"/>
              </w:rPr>
            </w:pPr>
            <w:r w:rsidRPr="000B01C9">
              <w:rPr>
                <w:b/>
                <w:szCs w:val="20"/>
                <w:lang w:val="bg-BG"/>
              </w:rPr>
              <w:t>Салдо в края на периода</w:t>
            </w:r>
            <w:r w:rsidR="001D3AEB" w:rsidRPr="000B01C9">
              <w:rPr>
                <w:b/>
                <w:szCs w:val="20"/>
                <w:lang w:val="bg-BG"/>
              </w:rPr>
              <w:t xml:space="preserve"> /</w:t>
            </w:r>
            <w:r w:rsidRPr="000B01C9">
              <w:rPr>
                <w:b/>
                <w:szCs w:val="20"/>
                <w:lang w:val="bg-BG"/>
              </w:rPr>
              <w:t xml:space="preserve"> годината</w:t>
            </w:r>
          </w:p>
        </w:tc>
        <w:tc>
          <w:tcPr>
            <w:tcW w:w="1303" w:type="pct"/>
            <w:tcBorders>
              <w:top w:val="nil"/>
              <w:left w:val="nil"/>
              <w:bottom w:val="double" w:sz="6" w:space="0" w:color="auto"/>
              <w:right w:val="nil"/>
            </w:tcBorders>
            <w:shd w:val="clear" w:color="auto" w:fill="auto"/>
            <w:vAlign w:val="bottom"/>
            <w:hideMark/>
          </w:tcPr>
          <w:p w:rsidR="000B3751" w:rsidRPr="000B01C9" w:rsidRDefault="000E2204" w:rsidP="00F023DF">
            <w:pPr>
              <w:pStyle w:val="a0"/>
              <w:rPr>
                <w:b/>
                <w:szCs w:val="20"/>
              </w:rPr>
            </w:pPr>
            <w:r w:rsidRPr="000B01C9">
              <w:rPr>
                <w:b/>
                <w:szCs w:val="20"/>
              </w:rPr>
              <w:t>(1</w:t>
            </w:r>
            <w:r w:rsidRPr="000B01C9">
              <w:rPr>
                <w:b/>
                <w:szCs w:val="20"/>
                <w:lang w:val="bg-BG"/>
              </w:rPr>
              <w:t>0</w:t>
            </w:r>
            <w:r w:rsidRPr="000B01C9">
              <w:rPr>
                <w:b/>
                <w:szCs w:val="20"/>
              </w:rPr>
              <w:t>)</w:t>
            </w:r>
          </w:p>
        </w:tc>
        <w:tc>
          <w:tcPr>
            <w:tcW w:w="853" w:type="pct"/>
            <w:tcBorders>
              <w:top w:val="nil"/>
              <w:left w:val="nil"/>
              <w:bottom w:val="double" w:sz="6" w:space="0" w:color="auto"/>
              <w:right w:val="nil"/>
            </w:tcBorders>
            <w:vAlign w:val="bottom"/>
          </w:tcPr>
          <w:p w:rsidR="001C398A" w:rsidRPr="000B01C9" w:rsidRDefault="000E2204">
            <w:pPr>
              <w:pStyle w:val="a0"/>
              <w:rPr>
                <w:b/>
                <w:szCs w:val="20"/>
              </w:rPr>
            </w:pPr>
            <w:r w:rsidRPr="000B01C9">
              <w:rPr>
                <w:b/>
                <w:szCs w:val="20"/>
              </w:rPr>
              <w:t>(</w:t>
            </w:r>
            <w:r w:rsidR="000A2232" w:rsidRPr="000B01C9">
              <w:rPr>
                <w:b/>
                <w:szCs w:val="20"/>
                <w:lang w:val="bg-BG"/>
              </w:rPr>
              <w:t>10</w:t>
            </w:r>
            <w:r w:rsidRPr="000B01C9">
              <w:rPr>
                <w:b/>
                <w:szCs w:val="20"/>
              </w:rPr>
              <w:t>)</w:t>
            </w:r>
          </w:p>
        </w:tc>
      </w:tr>
    </w:tbl>
    <w:p w:rsidR="0020388B" w:rsidRPr="000B01C9" w:rsidRDefault="00B90494" w:rsidP="00410D11">
      <w:pPr>
        <w:pStyle w:val="Mainnumbers"/>
      </w:pPr>
      <w:bookmarkStart w:id="97" w:name="_Toc418084389"/>
      <w:bookmarkStart w:id="98" w:name="_Toc475137985"/>
      <w:r w:rsidRPr="000B01C9">
        <w:t>СРО</w:t>
      </w:r>
      <w:bookmarkStart w:id="99" w:name="Срочни_депозити"/>
      <w:bookmarkEnd w:id="99"/>
      <w:r w:rsidRPr="000B01C9">
        <w:t>ЧНИ ДЕПОЗИТИ В БАНКИ</w:t>
      </w:r>
      <w:bookmarkEnd w:id="97"/>
      <w:bookmarkEnd w:id="98"/>
    </w:p>
    <w:p w:rsidR="007409F3" w:rsidRPr="000B01C9" w:rsidRDefault="007F6A10" w:rsidP="00410D11">
      <w:r w:rsidRPr="000B01C9">
        <w:t>Срочните депозити в банки включват:</w:t>
      </w:r>
    </w:p>
    <w:tbl>
      <w:tblPr>
        <w:tblW w:w="5000" w:type="pct"/>
        <w:jc w:val="center"/>
        <w:tblLook w:val="04A0"/>
      </w:tblPr>
      <w:tblGrid>
        <w:gridCol w:w="7313"/>
        <w:gridCol w:w="1341"/>
        <w:gridCol w:w="1341"/>
      </w:tblGrid>
      <w:tr w:rsidR="00E260AC" w:rsidRPr="000B01C9" w:rsidTr="00CA0DC7">
        <w:trPr>
          <w:trHeight w:val="170"/>
          <w:jc w:val="center"/>
        </w:trPr>
        <w:tc>
          <w:tcPr>
            <w:tcW w:w="3720" w:type="pct"/>
            <w:tcBorders>
              <w:top w:val="nil"/>
              <w:left w:val="nil"/>
              <w:bottom w:val="nil"/>
              <w:right w:val="nil"/>
            </w:tcBorders>
            <w:shd w:val="clear" w:color="auto" w:fill="auto"/>
            <w:noWrap/>
            <w:vAlign w:val="bottom"/>
            <w:hideMark/>
          </w:tcPr>
          <w:p w:rsidR="00E260AC" w:rsidRPr="000B01C9" w:rsidRDefault="00E260AC" w:rsidP="002A4093">
            <w:pPr>
              <w:pStyle w:val="a1"/>
              <w:rPr>
                <w:szCs w:val="20"/>
                <w:lang w:val="bg-BG"/>
              </w:rPr>
            </w:pPr>
          </w:p>
        </w:tc>
        <w:tc>
          <w:tcPr>
            <w:tcW w:w="640" w:type="pct"/>
            <w:tcBorders>
              <w:top w:val="nil"/>
              <w:left w:val="nil"/>
              <w:bottom w:val="nil"/>
              <w:right w:val="nil"/>
            </w:tcBorders>
            <w:shd w:val="clear" w:color="auto" w:fill="auto"/>
            <w:hideMark/>
          </w:tcPr>
          <w:p w:rsidR="0020388B" w:rsidRPr="000B01C9" w:rsidRDefault="005F4556">
            <w:pPr>
              <w:pStyle w:val="a1"/>
              <w:jc w:val="right"/>
              <w:rPr>
                <w:szCs w:val="20"/>
                <w:lang w:val="bg-BG"/>
              </w:rPr>
            </w:pPr>
            <w:r w:rsidRPr="000B01C9">
              <w:rPr>
                <w:szCs w:val="20"/>
                <w:lang w:val="bg-BG"/>
              </w:rPr>
              <w:t>31</w:t>
            </w:r>
            <w:r w:rsidR="00377DD0" w:rsidRPr="000B01C9">
              <w:rPr>
                <w:szCs w:val="20"/>
                <w:lang w:val="bg-BG"/>
              </w:rPr>
              <w:t>.</w:t>
            </w:r>
            <w:r w:rsidRPr="000B01C9">
              <w:rPr>
                <w:szCs w:val="20"/>
                <w:lang w:val="bg-BG"/>
              </w:rPr>
              <w:t>12</w:t>
            </w:r>
            <w:r w:rsidR="0095262E" w:rsidRPr="000B01C9">
              <w:rPr>
                <w:szCs w:val="20"/>
              </w:rPr>
              <w:t>.</w:t>
            </w:r>
            <w:r w:rsidR="00F535BD" w:rsidRPr="000B01C9">
              <w:rPr>
                <w:szCs w:val="20"/>
                <w:lang w:val="bg-BG"/>
              </w:rPr>
              <w:t>2016</w:t>
            </w:r>
          </w:p>
        </w:tc>
        <w:tc>
          <w:tcPr>
            <w:tcW w:w="640" w:type="pct"/>
            <w:tcBorders>
              <w:top w:val="nil"/>
              <w:left w:val="nil"/>
              <w:bottom w:val="nil"/>
              <w:right w:val="nil"/>
            </w:tcBorders>
            <w:shd w:val="clear" w:color="auto" w:fill="auto"/>
            <w:hideMark/>
          </w:tcPr>
          <w:p w:rsidR="001C398A" w:rsidRPr="000B01C9" w:rsidRDefault="0095262E">
            <w:pPr>
              <w:pStyle w:val="a1"/>
              <w:jc w:val="right"/>
              <w:rPr>
                <w:szCs w:val="20"/>
                <w:lang w:val="bg-BG"/>
              </w:rPr>
            </w:pPr>
            <w:r w:rsidRPr="000B01C9">
              <w:rPr>
                <w:szCs w:val="20"/>
              </w:rPr>
              <w:t>31.12.</w:t>
            </w:r>
            <w:r w:rsidR="00F535BD" w:rsidRPr="000B01C9">
              <w:rPr>
                <w:szCs w:val="20"/>
              </w:rPr>
              <w:t>201</w:t>
            </w:r>
            <w:r w:rsidR="00F535BD" w:rsidRPr="000B01C9">
              <w:rPr>
                <w:szCs w:val="20"/>
                <w:lang w:val="bg-BG"/>
              </w:rPr>
              <w:t>5</w:t>
            </w:r>
          </w:p>
        </w:tc>
      </w:tr>
      <w:tr w:rsidR="00E260AC" w:rsidRPr="000B01C9" w:rsidTr="00CA0DC7">
        <w:trPr>
          <w:trHeight w:val="170"/>
          <w:jc w:val="center"/>
        </w:trPr>
        <w:tc>
          <w:tcPr>
            <w:tcW w:w="3720" w:type="pct"/>
            <w:tcBorders>
              <w:top w:val="nil"/>
              <w:left w:val="nil"/>
              <w:bottom w:val="nil"/>
              <w:right w:val="nil"/>
            </w:tcBorders>
            <w:shd w:val="clear" w:color="auto" w:fill="auto"/>
            <w:noWrap/>
            <w:vAlign w:val="bottom"/>
            <w:hideMark/>
          </w:tcPr>
          <w:p w:rsidR="00E260AC" w:rsidRPr="000B01C9" w:rsidRDefault="00E260AC" w:rsidP="002A4093">
            <w:pPr>
              <w:pStyle w:val="a1"/>
              <w:rPr>
                <w:szCs w:val="20"/>
              </w:rPr>
            </w:pPr>
          </w:p>
        </w:tc>
        <w:tc>
          <w:tcPr>
            <w:tcW w:w="640" w:type="pct"/>
            <w:tcBorders>
              <w:top w:val="nil"/>
              <w:left w:val="nil"/>
              <w:bottom w:val="nil"/>
              <w:right w:val="nil"/>
            </w:tcBorders>
            <w:shd w:val="clear" w:color="auto" w:fill="auto"/>
            <w:noWrap/>
            <w:hideMark/>
          </w:tcPr>
          <w:p w:rsidR="00E260AC" w:rsidRPr="000B01C9" w:rsidRDefault="00E260AC" w:rsidP="00F919B8">
            <w:pPr>
              <w:pStyle w:val="a1"/>
              <w:jc w:val="right"/>
              <w:rPr>
                <w:szCs w:val="20"/>
              </w:rPr>
            </w:pPr>
            <w:r w:rsidRPr="000B01C9">
              <w:rPr>
                <w:szCs w:val="20"/>
              </w:rPr>
              <w:t>BGN'000</w:t>
            </w:r>
          </w:p>
        </w:tc>
        <w:tc>
          <w:tcPr>
            <w:tcW w:w="640" w:type="pct"/>
            <w:tcBorders>
              <w:top w:val="nil"/>
              <w:left w:val="nil"/>
              <w:bottom w:val="nil"/>
              <w:right w:val="nil"/>
            </w:tcBorders>
            <w:shd w:val="clear" w:color="auto" w:fill="auto"/>
            <w:noWrap/>
            <w:hideMark/>
          </w:tcPr>
          <w:p w:rsidR="00E260AC" w:rsidRPr="000B01C9" w:rsidRDefault="00E260AC" w:rsidP="00F919B8">
            <w:pPr>
              <w:pStyle w:val="a1"/>
              <w:jc w:val="right"/>
              <w:rPr>
                <w:szCs w:val="20"/>
              </w:rPr>
            </w:pPr>
            <w:r w:rsidRPr="000B01C9">
              <w:rPr>
                <w:szCs w:val="20"/>
              </w:rPr>
              <w:t>BGN'000</w:t>
            </w:r>
          </w:p>
        </w:tc>
      </w:tr>
      <w:tr w:rsidR="00E260AC" w:rsidRPr="000B01C9" w:rsidTr="00A7165F">
        <w:trPr>
          <w:trHeight w:val="170"/>
          <w:jc w:val="center"/>
        </w:trPr>
        <w:tc>
          <w:tcPr>
            <w:tcW w:w="3720" w:type="pct"/>
            <w:tcBorders>
              <w:top w:val="nil"/>
              <w:left w:val="nil"/>
              <w:bottom w:val="nil"/>
              <w:right w:val="nil"/>
            </w:tcBorders>
            <w:shd w:val="clear" w:color="auto" w:fill="auto"/>
            <w:vAlign w:val="bottom"/>
            <w:hideMark/>
          </w:tcPr>
          <w:p w:rsidR="00E260AC" w:rsidRPr="000B01C9" w:rsidRDefault="00E260AC" w:rsidP="00A7165F">
            <w:pPr>
              <w:pStyle w:val="a"/>
              <w:rPr>
                <w:szCs w:val="20"/>
                <w:lang w:val="bg-BG"/>
              </w:rPr>
            </w:pPr>
            <w:r w:rsidRPr="000B01C9">
              <w:rPr>
                <w:szCs w:val="20"/>
                <w:lang w:val="bg-BG"/>
              </w:rPr>
              <w:t xml:space="preserve">Трайно блокирани депозити в банки </w:t>
            </w:r>
            <w:r w:rsidR="00A7165F" w:rsidRPr="000B01C9">
              <w:rPr>
                <w:szCs w:val="20"/>
                <w:lang w:val="bg-BG"/>
              </w:rPr>
              <w:t>в несъстоятелност</w:t>
            </w:r>
          </w:p>
        </w:tc>
        <w:tc>
          <w:tcPr>
            <w:tcW w:w="640" w:type="pct"/>
            <w:tcBorders>
              <w:top w:val="nil"/>
              <w:left w:val="nil"/>
              <w:right w:val="nil"/>
            </w:tcBorders>
            <w:shd w:val="clear" w:color="auto" w:fill="auto"/>
            <w:vAlign w:val="bottom"/>
            <w:hideMark/>
          </w:tcPr>
          <w:p w:rsidR="00E260AC" w:rsidRPr="000B01C9" w:rsidRDefault="00A7165F" w:rsidP="002A4093">
            <w:pPr>
              <w:pStyle w:val="a0"/>
              <w:rPr>
                <w:szCs w:val="20"/>
                <w:lang w:val="bg-BG"/>
              </w:rPr>
            </w:pPr>
            <w:r w:rsidRPr="000B01C9">
              <w:rPr>
                <w:szCs w:val="20"/>
                <w:lang w:val="bg-BG"/>
              </w:rPr>
              <w:t>265</w:t>
            </w:r>
          </w:p>
        </w:tc>
        <w:tc>
          <w:tcPr>
            <w:tcW w:w="640" w:type="pct"/>
            <w:tcBorders>
              <w:top w:val="nil"/>
              <w:left w:val="nil"/>
              <w:right w:val="nil"/>
            </w:tcBorders>
            <w:shd w:val="clear" w:color="auto" w:fill="auto"/>
            <w:vAlign w:val="bottom"/>
            <w:hideMark/>
          </w:tcPr>
          <w:p w:rsidR="00E260AC" w:rsidRPr="000B01C9" w:rsidRDefault="00E260AC" w:rsidP="002A4093">
            <w:pPr>
              <w:pStyle w:val="a0"/>
              <w:rPr>
                <w:szCs w:val="20"/>
              </w:rPr>
            </w:pPr>
            <w:r w:rsidRPr="000B01C9">
              <w:rPr>
                <w:szCs w:val="20"/>
              </w:rPr>
              <w:t>265</w:t>
            </w:r>
          </w:p>
        </w:tc>
      </w:tr>
      <w:tr w:rsidR="008D6762" w:rsidRPr="000B01C9" w:rsidTr="00A7165F">
        <w:trPr>
          <w:trHeight w:val="170"/>
          <w:jc w:val="center"/>
        </w:trPr>
        <w:tc>
          <w:tcPr>
            <w:tcW w:w="3720" w:type="pct"/>
            <w:tcBorders>
              <w:top w:val="nil"/>
              <w:left w:val="nil"/>
              <w:bottom w:val="nil"/>
              <w:right w:val="nil"/>
            </w:tcBorders>
            <w:shd w:val="clear" w:color="auto" w:fill="auto"/>
            <w:vAlign w:val="bottom"/>
            <w:hideMark/>
          </w:tcPr>
          <w:p w:rsidR="00E260AC" w:rsidRPr="000B01C9" w:rsidRDefault="00E260AC" w:rsidP="00A7165F">
            <w:pPr>
              <w:pStyle w:val="a"/>
              <w:rPr>
                <w:color w:val="auto"/>
                <w:szCs w:val="20"/>
                <w:lang w:val="bg-BG"/>
              </w:rPr>
            </w:pPr>
            <w:r w:rsidRPr="000B01C9">
              <w:rPr>
                <w:color w:val="auto"/>
                <w:szCs w:val="20"/>
                <w:lang w:val="bg-BG"/>
              </w:rPr>
              <w:t xml:space="preserve">Обезценка на трайно блокирани депозити в банки </w:t>
            </w:r>
            <w:r w:rsidR="00A7165F" w:rsidRPr="000B01C9">
              <w:rPr>
                <w:color w:val="auto"/>
                <w:szCs w:val="20"/>
                <w:lang w:val="bg-BG"/>
              </w:rPr>
              <w:t>в несъстоятелност</w:t>
            </w:r>
            <w:r w:rsidR="006A7797" w:rsidRPr="000B01C9">
              <w:rPr>
                <w:color w:val="auto"/>
                <w:szCs w:val="20"/>
                <w:lang w:val="bg-BG"/>
              </w:rPr>
              <w:t xml:space="preserve"> </w:t>
            </w:r>
            <w:r w:rsidR="006A7797" w:rsidRPr="000B01C9">
              <w:rPr>
                <w:i/>
                <w:color w:val="auto"/>
                <w:szCs w:val="20"/>
                <w:lang w:val="bg-BG"/>
              </w:rPr>
              <w:t>(Приложение 2.23</w:t>
            </w:r>
            <w:r w:rsidRPr="000B01C9">
              <w:rPr>
                <w:i/>
                <w:color w:val="auto"/>
                <w:szCs w:val="20"/>
                <w:lang w:val="bg-BG"/>
              </w:rPr>
              <w:t>)</w:t>
            </w:r>
          </w:p>
        </w:tc>
        <w:tc>
          <w:tcPr>
            <w:tcW w:w="640" w:type="pct"/>
            <w:tcBorders>
              <w:top w:val="nil"/>
              <w:left w:val="nil"/>
              <w:bottom w:val="single" w:sz="4" w:space="0" w:color="auto"/>
              <w:right w:val="nil"/>
            </w:tcBorders>
            <w:shd w:val="clear" w:color="auto" w:fill="auto"/>
            <w:vAlign w:val="bottom"/>
            <w:hideMark/>
          </w:tcPr>
          <w:p w:rsidR="00E260AC" w:rsidRPr="000B01C9" w:rsidRDefault="00A7165F" w:rsidP="002A4093">
            <w:pPr>
              <w:pStyle w:val="a0"/>
              <w:rPr>
                <w:color w:val="auto"/>
                <w:szCs w:val="20"/>
                <w:lang w:val="bg-BG"/>
              </w:rPr>
            </w:pPr>
            <w:r w:rsidRPr="000B01C9">
              <w:rPr>
                <w:color w:val="auto"/>
                <w:szCs w:val="20"/>
                <w:lang w:val="bg-BG"/>
              </w:rPr>
              <w:t>(265)</w:t>
            </w:r>
          </w:p>
        </w:tc>
        <w:tc>
          <w:tcPr>
            <w:tcW w:w="640" w:type="pct"/>
            <w:tcBorders>
              <w:top w:val="nil"/>
              <w:left w:val="nil"/>
              <w:bottom w:val="single" w:sz="4" w:space="0" w:color="auto"/>
              <w:right w:val="nil"/>
            </w:tcBorders>
            <w:shd w:val="clear" w:color="auto" w:fill="auto"/>
            <w:vAlign w:val="bottom"/>
            <w:hideMark/>
          </w:tcPr>
          <w:p w:rsidR="00E260AC" w:rsidRPr="000B01C9" w:rsidRDefault="00E260AC" w:rsidP="002A4093">
            <w:pPr>
              <w:pStyle w:val="a0"/>
              <w:rPr>
                <w:color w:val="auto"/>
                <w:szCs w:val="20"/>
              </w:rPr>
            </w:pPr>
            <w:r w:rsidRPr="000B01C9">
              <w:rPr>
                <w:color w:val="auto"/>
                <w:szCs w:val="20"/>
              </w:rPr>
              <w:t>(265)</w:t>
            </w:r>
          </w:p>
        </w:tc>
      </w:tr>
      <w:tr w:rsidR="00A7165F" w:rsidRPr="000B01C9" w:rsidTr="00A7165F">
        <w:trPr>
          <w:trHeight w:val="170"/>
          <w:jc w:val="center"/>
        </w:trPr>
        <w:tc>
          <w:tcPr>
            <w:tcW w:w="3720" w:type="pct"/>
            <w:tcBorders>
              <w:top w:val="nil"/>
              <w:left w:val="nil"/>
              <w:bottom w:val="nil"/>
              <w:right w:val="nil"/>
            </w:tcBorders>
            <w:shd w:val="clear" w:color="auto" w:fill="auto"/>
            <w:vAlign w:val="bottom"/>
          </w:tcPr>
          <w:p w:rsidR="00A7165F" w:rsidRPr="000B01C9" w:rsidRDefault="00A7165F" w:rsidP="00A7165F">
            <w:pPr>
              <w:pStyle w:val="a"/>
              <w:rPr>
                <w:szCs w:val="20"/>
                <w:lang w:val="bg-BG"/>
              </w:rPr>
            </w:pPr>
          </w:p>
        </w:tc>
        <w:tc>
          <w:tcPr>
            <w:tcW w:w="640" w:type="pct"/>
            <w:tcBorders>
              <w:top w:val="single" w:sz="4" w:space="0" w:color="auto"/>
              <w:left w:val="nil"/>
              <w:bottom w:val="single" w:sz="4" w:space="0" w:color="auto"/>
              <w:right w:val="nil"/>
            </w:tcBorders>
            <w:shd w:val="clear" w:color="auto" w:fill="auto"/>
            <w:vAlign w:val="bottom"/>
          </w:tcPr>
          <w:p w:rsidR="00A7165F" w:rsidRPr="000B01C9" w:rsidRDefault="00A7165F" w:rsidP="002A4093">
            <w:pPr>
              <w:pStyle w:val="a0"/>
              <w:rPr>
                <w:szCs w:val="20"/>
                <w:lang w:val="bg-BG"/>
              </w:rPr>
            </w:pPr>
            <w:r w:rsidRPr="000B01C9">
              <w:rPr>
                <w:szCs w:val="20"/>
                <w:lang w:val="bg-BG"/>
              </w:rPr>
              <w:t>-</w:t>
            </w:r>
          </w:p>
        </w:tc>
        <w:tc>
          <w:tcPr>
            <w:tcW w:w="640" w:type="pct"/>
            <w:tcBorders>
              <w:top w:val="single" w:sz="4" w:space="0" w:color="auto"/>
              <w:left w:val="nil"/>
              <w:bottom w:val="single" w:sz="4" w:space="0" w:color="auto"/>
              <w:right w:val="nil"/>
            </w:tcBorders>
            <w:shd w:val="clear" w:color="auto" w:fill="auto"/>
            <w:vAlign w:val="bottom"/>
          </w:tcPr>
          <w:p w:rsidR="00A7165F" w:rsidRPr="000B01C9" w:rsidRDefault="00A7165F" w:rsidP="002A4093">
            <w:pPr>
              <w:pStyle w:val="a0"/>
              <w:rPr>
                <w:szCs w:val="20"/>
                <w:lang w:val="bg-BG"/>
              </w:rPr>
            </w:pPr>
            <w:r w:rsidRPr="000B01C9">
              <w:rPr>
                <w:szCs w:val="20"/>
                <w:lang w:val="bg-BG"/>
              </w:rPr>
              <w:t>-</w:t>
            </w:r>
          </w:p>
        </w:tc>
      </w:tr>
      <w:tr w:rsidR="00E260AC" w:rsidRPr="000B01C9" w:rsidTr="00A7165F">
        <w:trPr>
          <w:trHeight w:val="170"/>
          <w:jc w:val="center"/>
        </w:trPr>
        <w:tc>
          <w:tcPr>
            <w:tcW w:w="3720" w:type="pct"/>
            <w:tcBorders>
              <w:top w:val="nil"/>
              <w:left w:val="nil"/>
              <w:bottom w:val="nil"/>
              <w:right w:val="nil"/>
            </w:tcBorders>
            <w:shd w:val="clear" w:color="auto" w:fill="auto"/>
            <w:vAlign w:val="bottom"/>
            <w:hideMark/>
          </w:tcPr>
          <w:p w:rsidR="00E260AC" w:rsidRPr="000B01C9" w:rsidRDefault="00E260AC" w:rsidP="000B1B1E">
            <w:pPr>
              <w:pStyle w:val="a"/>
              <w:rPr>
                <w:szCs w:val="20"/>
                <w:lang w:val="bg-BG"/>
              </w:rPr>
            </w:pPr>
            <w:r w:rsidRPr="000B01C9">
              <w:rPr>
                <w:szCs w:val="20"/>
                <w:lang w:val="bg-BG"/>
              </w:rPr>
              <w:t>Краткосрочни депозити в банки с оригинален матуритет от 3 до 12 месеца</w:t>
            </w:r>
          </w:p>
        </w:tc>
        <w:tc>
          <w:tcPr>
            <w:tcW w:w="640" w:type="pct"/>
            <w:tcBorders>
              <w:top w:val="single" w:sz="4" w:space="0" w:color="auto"/>
              <w:left w:val="nil"/>
              <w:bottom w:val="single" w:sz="4" w:space="0" w:color="auto"/>
              <w:right w:val="nil"/>
            </w:tcBorders>
            <w:shd w:val="clear" w:color="auto" w:fill="auto"/>
            <w:vAlign w:val="bottom"/>
            <w:hideMark/>
          </w:tcPr>
          <w:p w:rsidR="00E260AC" w:rsidRPr="000B01C9" w:rsidRDefault="00377DD0" w:rsidP="002A4093">
            <w:pPr>
              <w:pStyle w:val="a0"/>
              <w:rPr>
                <w:szCs w:val="20"/>
              </w:rPr>
            </w:pPr>
            <w:r w:rsidRPr="000B01C9">
              <w:rPr>
                <w:szCs w:val="20"/>
                <w:lang w:val="bg-BG"/>
              </w:rPr>
              <w:t>-</w:t>
            </w:r>
            <w:r w:rsidRPr="000B01C9">
              <w:rPr>
                <w:szCs w:val="20"/>
              </w:rPr>
              <w:t xml:space="preserve"> </w:t>
            </w:r>
          </w:p>
        </w:tc>
        <w:tc>
          <w:tcPr>
            <w:tcW w:w="640" w:type="pct"/>
            <w:tcBorders>
              <w:top w:val="single" w:sz="4" w:space="0" w:color="auto"/>
              <w:left w:val="nil"/>
              <w:bottom w:val="single" w:sz="4" w:space="0" w:color="auto"/>
              <w:right w:val="nil"/>
            </w:tcBorders>
            <w:shd w:val="clear" w:color="auto" w:fill="auto"/>
            <w:vAlign w:val="bottom"/>
            <w:hideMark/>
          </w:tcPr>
          <w:p w:rsidR="00E260AC" w:rsidRPr="000B01C9" w:rsidRDefault="00F535BD" w:rsidP="002A4093">
            <w:pPr>
              <w:pStyle w:val="a0"/>
              <w:rPr>
                <w:szCs w:val="20"/>
                <w:lang w:val="bg-BG"/>
              </w:rPr>
            </w:pPr>
            <w:r w:rsidRPr="000B01C9">
              <w:rPr>
                <w:szCs w:val="20"/>
                <w:lang w:val="bg-BG"/>
              </w:rPr>
              <w:t>204</w:t>
            </w:r>
          </w:p>
        </w:tc>
      </w:tr>
      <w:tr w:rsidR="00E260AC" w:rsidRPr="000B01C9" w:rsidTr="00A7165F">
        <w:trPr>
          <w:trHeight w:val="170"/>
          <w:jc w:val="center"/>
        </w:trPr>
        <w:tc>
          <w:tcPr>
            <w:tcW w:w="3720" w:type="pct"/>
            <w:tcBorders>
              <w:top w:val="nil"/>
              <w:left w:val="nil"/>
              <w:bottom w:val="nil"/>
              <w:right w:val="nil"/>
            </w:tcBorders>
            <w:shd w:val="clear" w:color="auto" w:fill="auto"/>
            <w:noWrap/>
            <w:vAlign w:val="bottom"/>
            <w:hideMark/>
          </w:tcPr>
          <w:p w:rsidR="00E260AC" w:rsidRPr="000B01C9" w:rsidRDefault="00E260AC" w:rsidP="000B1B1E">
            <w:pPr>
              <w:pStyle w:val="a"/>
              <w:rPr>
                <w:b/>
                <w:szCs w:val="20"/>
              </w:rPr>
            </w:pPr>
            <w:r w:rsidRPr="000B01C9">
              <w:rPr>
                <w:b/>
                <w:szCs w:val="20"/>
              </w:rPr>
              <w:t>Общо</w:t>
            </w:r>
          </w:p>
        </w:tc>
        <w:tc>
          <w:tcPr>
            <w:tcW w:w="640" w:type="pct"/>
            <w:tcBorders>
              <w:top w:val="single" w:sz="4" w:space="0" w:color="auto"/>
              <w:left w:val="nil"/>
              <w:bottom w:val="double" w:sz="6" w:space="0" w:color="auto"/>
              <w:right w:val="nil"/>
            </w:tcBorders>
            <w:shd w:val="clear" w:color="auto" w:fill="auto"/>
            <w:noWrap/>
            <w:vAlign w:val="bottom"/>
            <w:hideMark/>
          </w:tcPr>
          <w:p w:rsidR="00E260AC" w:rsidRPr="000B01C9" w:rsidRDefault="00377DD0" w:rsidP="002A4093">
            <w:pPr>
              <w:pStyle w:val="a0"/>
              <w:rPr>
                <w:b/>
                <w:szCs w:val="20"/>
              </w:rPr>
            </w:pPr>
            <w:r w:rsidRPr="000B01C9">
              <w:rPr>
                <w:b/>
                <w:szCs w:val="20"/>
                <w:lang w:val="bg-BG"/>
              </w:rPr>
              <w:t>-</w:t>
            </w:r>
            <w:r w:rsidRPr="000B01C9">
              <w:rPr>
                <w:b/>
                <w:szCs w:val="20"/>
              </w:rPr>
              <w:t xml:space="preserve"> </w:t>
            </w:r>
          </w:p>
        </w:tc>
        <w:tc>
          <w:tcPr>
            <w:tcW w:w="640" w:type="pct"/>
            <w:tcBorders>
              <w:top w:val="single" w:sz="4" w:space="0" w:color="auto"/>
              <w:left w:val="nil"/>
              <w:bottom w:val="double" w:sz="6" w:space="0" w:color="auto"/>
              <w:right w:val="nil"/>
            </w:tcBorders>
            <w:shd w:val="clear" w:color="auto" w:fill="auto"/>
            <w:noWrap/>
            <w:vAlign w:val="bottom"/>
            <w:hideMark/>
          </w:tcPr>
          <w:p w:rsidR="00E260AC" w:rsidRPr="000B01C9" w:rsidRDefault="00F535BD" w:rsidP="002A4093">
            <w:pPr>
              <w:pStyle w:val="a0"/>
              <w:rPr>
                <w:b/>
                <w:szCs w:val="20"/>
                <w:lang w:val="bg-BG"/>
              </w:rPr>
            </w:pPr>
            <w:r w:rsidRPr="000B01C9">
              <w:rPr>
                <w:b/>
                <w:szCs w:val="20"/>
                <w:lang w:val="bg-BG"/>
              </w:rPr>
              <w:t>204</w:t>
            </w:r>
          </w:p>
        </w:tc>
      </w:tr>
    </w:tbl>
    <w:p w:rsidR="00C40089" w:rsidRPr="000B01C9" w:rsidRDefault="00C40089" w:rsidP="00410D11">
      <w:bookmarkStart w:id="100" w:name="_Toc418084390"/>
    </w:p>
    <w:p w:rsidR="0020388B" w:rsidRPr="000B01C9" w:rsidRDefault="00A7165F" w:rsidP="00410D11">
      <w:r w:rsidRPr="000B01C9">
        <w:t>Краткосрочните</w:t>
      </w:r>
      <w:r w:rsidR="00A17FD6" w:rsidRPr="000B01C9">
        <w:t xml:space="preserve"> депозити в банки </w:t>
      </w:r>
      <w:r w:rsidRPr="000B01C9">
        <w:t xml:space="preserve">с матуритет от 3 до 12 месеца </w:t>
      </w:r>
      <w:r w:rsidR="00A17FD6" w:rsidRPr="000B01C9">
        <w:t xml:space="preserve">към </w:t>
      </w:r>
      <w:r w:rsidR="005F4556" w:rsidRPr="000B01C9">
        <w:t>31.12</w:t>
      </w:r>
      <w:r w:rsidR="00A17FD6" w:rsidRPr="000B01C9">
        <w:t>.</w:t>
      </w:r>
      <w:r w:rsidR="0046132D" w:rsidRPr="000B01C9">
        <w:t xml:space="preserve">2016 </w:t>
      </w:r>
      <w:r w:rsidR="00C40089" w:rsidRPr="000B01C9">
        <w:t xml:space="preserve">г. са </w:t>
      </w:r>
      <w:r w:rsidRPr="000B01C9">
        <w:t>в лева</w:t>
      </w:r>
      <w:r w:rsidR="00DB5CCD" w:rsidRPr="000B01C9">
        <w:t xml:space="preserve"> - </w:t>
      </w:r>
      <w:r w:rsidR="00377DD0" w:rsidRPr="000B01C9">
        <w:t xml:space="preserve">няма </w:t>
      </w:r>
      <w:r w:rsidR="00A672D2" w:rsidRPr="000B01C9">
        <w:rPr>
          <w:lang w:val="en-US"/>
        </w:rPr>
        <w:t xml:space="preserve">(31.12.2015 </w:t>
      </w:r>
      <w:r w:rsidR="00A672D2" w:rsidRPr="000B01C9">
        <w:t>г. 204 х</w:t>
      </w:r>
      <w:r w:rsidR="002E465C" w:rsidRPr="000B01C9">
        <w:rPr>
          <w:lang w:val="en-US"/>
        </w:rPr>
        <w:t xml:space="preserve">. </w:t>
      </w:r>
      <w:r w:rsidR="00A672D2" w:rsidRPr="000B01C9">
        <w:t>лв.</w:t>
      </w:r>
      <w:r w:rsidR="00A672D2" w:rsidRPr="000B01C9">
        <w:rPr>
          <w:lang w:val="en-US"/>
        </w:rPr>
        <w:t>)</w:t>
      </w:r>
      <w:r w:rsidR="00530D96" w:rsidRPr="000B01C9">
        <w:t>.</w:t>
      </w:r>
      <w:r w:rsidR="00A17FD6" w:rsidRPr="000B01C9">
        <w:t xml:space="preserve"> Представени</w:t>
      </w:r>
      <w:r w:rsidR="00897E42" w:rsidRPr="000B01C9">
        <w:t xml:space="preserve"> са по амортизируема стойност.</w:t>
      </w:r>
    </w:p>
    <w:p w:rsidR="0020388B" w:rsidRPr="000B01C9" w:rsidRDefault="00B90494" w:rsidP="00410D11">
      <w:pPr>
        <w:pStyle w:val="Mainnumbers"/>
      </w:pPr>
      <w:bookmarkStart w:id="101" w:name="_Toc475137986"/>
      <w:r w:rsidRPr="000B01C9">
        <w:t>ПАРИЧНИ СРЕДСТВА И ПАРИЧНИ ЕКВИВАЛЕНТИ</w:t>
      </w:r>
      <w:bookmarkEnd w:id="100"/>
      <w:bookmarkEnd w:id="101"/>
      <w:r w:rsidRPr="000B01C9">
        <w:t xml:space="preserve"> </w:t>
      </w:r>
    </w:p>
    <w:tbl>
      <w:tblPr>
        <w:tblW w:w="5000" w:type="pct"/>
        <w:jc w:val="center"/>
        <w:tblLook w:val="04A0"/>
      </w:tblPr>
      <w:tblGrid>
        <w:gridCol w:w="7245"/>
        <w:gridCol w:w="1405"/>
        <w:gridCol w:w="1345"/>
      </w:tblGrid>
      <w:tr w:rsidR="00E260AC" w:rsidRPr="000B01C9" w:rsidTr="00B32469">
        <w:trPr>
          <w:trHeight w:val="170"/>
          <w:jc w:val="center"/>
        </w:trPr>
        <w:tc>
          <w:tcPr>
            <w:tcW w:w="3624" w:type="pct"/>
            <w:tcBorders>
              <w:top w:val="nil"/>
              <w:left w:val="nil"/>
              <w:bottom w:val="nil"/>
              <w:right w:val="nil"/>
            </w:tcBorders>
            <w:shd w:val="clear" w:color="auto" w:fill="auto"/>
            <w:noWrap/>
            <w:vAlign w:val="bottom"/>
            <w:hideMark/>
          </w:tcPr>
          <w:p w:rsidR="00E260AC" w:rsidRPr="000B01C9" w:rsidRDefault="00086272" w:rsidP="000B1B1E">
            <w:pPr>
              <w:pStyle w:val="a"/>
              <w:rPr>
                <w:szCs w:val="20"/>
                <w:lang w:val="bg-BG"/>
              </w:rPr>
            </w:pPr>
            <w:r w:rsidRPr="000B01C9">
              <w:rPr>
                <w:szCs w:val="20"/>
                <w:lang w:val="bg-BG"/>
              </w:rPr>
              <w:t>Паричните средства и паричните еквиваленти включват:</w:t>
            </w:r>
          </w:p>
        </w:tc>
        <w:tc>
          <w:tcPr>
            <w:tcW w:w="703" w:type="pct"/>
            <w:tcBorders>
              <w:top w:val="nil"/>
              <w:left w:val="nil"/>
              <w:bottom w:val="nil"/>
              <w:right w:val="nil"/>
            </w:tcBorders>
            <w:shd w:val="clear" w:color="auto" w:fill="auto"/>
            <w:hideMark/>
          </w:tcPr>
          <w:p w:rsidR="0020388B" w:rsidRPr="000B01C9" w:rsidRDefault="005F4556">
            <w:pPr>
              <w:pStyle w:val="a1"/>
              <w:jc w:val="right"/>
              <w:rPr>
                <w:szCs w:val="20"/>
                <w:lang w:val="bg-BG"/>
              </w:rPr>
            </w:pPr>
            <w:r w:rsidRPr="000B01C9">
              <w:rPr>
                <w:szCs w:val="20"/>
                <w:lang w:val="bg-BG"/>
              </w:rPr>
              <w:t>31</w:t>
            </w:r>
            <w:r w:rsidR="00B92A7B" w:rsidRPr="000B01C9">
              <w:rPr>
                <w:szCs w:val="20"/>
                <w:lang w:val="bg-BG"/>
              </w:rPr>
              <w:t>.</w:t>
            </w:r>
            <w:r w:rsidRPr="000B01C9">
              <w:rPr>
                <w:szCs w:val="20"/>
                <w:lang w:val="bg-BG"/>
              </w:rPr>
              <w:t>12</w:t>
            </w:r>
            <w:r w:rsidR="0095262E" w:rsidRPr="000B01C9">
              <w:rPr>
                <w:szCs w:val="20"/>
                <w:lang w:val="bg-BG"/>
              </w:rPr>
              <w:t>.</w:t>
            </w:r>
            <w:r w:rsidR="003A3964" w:rsidRPr="000B01C9">
              <w:rPr>
                <w:szCs w:val="20"/>
                <w:lang w:val="bg-BG"/>
              </w:rPr>
              <w:t>2016</w:t>
            </w:r>
          </w:p>
        </w:tc>
        <w:tc>
          <w:tcPr>
            <w:tcW w:w="673" w:type="pct"/>
            <w:tcBorders>
              <w:top w:val="nil"/>
              <w:left w:val="nil"/>
              <w:bottom w:val="nil"/>
              <w:right w:val="nil"/>
            </w:tcBorders>
            <w:shd w:val="clear" w:color="auto" w:fill="auto"/>
            <w:hideMark/>
          </w:tcPr>
          <w:p w:rsidR="001C398A" w:rsidRPr="000B01C9" w:rsidRDefault="0095262E">
            <w:pPr>
              <w:pStyle w:val="a1"/>
              <w:jc w:val="right"/>
              <w:rPr>
                <w:szCs w:val="20"/>
                <w:lang w:val="bg-BG"/>
              </w:rPr>
            </w:pPr>
            <w:r w:rsidRPr="000B01C9">
              <w:rPr>
                <w:szCs w:val="20"/>
                <w:lang w:val="bg-BG"/>
              </w:rPr>
              <w:t>31.12.</w:t>
            </w:r>
            <w:r w:rsidR="003A3964" w:rsidRPr="000B01C9">
              <w:rPr>
                <w:szCs w:val="20"/>
                <w:lang w:val="bg-BG"/>
              </w:rPr>
              <w:t>2015</w:t>
            </w:r>
          </w:p>
        </w:tc>
      </w:tr>
      <w:tr w:rsidR="00E260AC" w:rsidRPr="000B01C9" w:rsidTr="00B32469">
        <w:trPr>
          <w:trHeight w:val="170"/>
          <w:jc w:val="center"/>
        </w:trPr>
        <w:tc>
          <w:tcPr>
            <w:tcW w:w="3624" w:type="pct"/>
            <w:tcBorders>
              <w:top w:val="nil"/>
              <w:left w:val="nil"/>
              <w:bottom w:val="nil"/>
              <w:right w:val="nil"/>
            </w:tcBorders>
            <w:shd w:val="clear" w:color="auto" w:fill="auto"/>
            <w:noWrap/>
            <w:vAlign w:val="bottom"/>
            <w:hideMark/>
          </w:tcPr>
          <w:p w:rsidR="00E260AC" w:rsidRPr="000B01C9" w:rsidRDefault="00E260AC" w:rsidP="000B1B1E">
            <w:pPr>
              <w:pStyle w:val="a"/>
              <w:rPr>
                <w:szCs w:val="20"/>
                <w:lang w:val="bg-BG"/>
              </w:rPr>
            </w:pPr>
          </w:p>
        </w:tc>
        <w:tc>
          <w:tcPr>
            <w:tcW w:w="703" w:type="pct"/>
            <w:tcBorders>
              <w:top w:val="nil"/>
              <w:left w:val="nil"/>
              <w:bottom w:val="nil"/>
              <w:right w:val="nil"/>
            </w:tcBorders>
            <w:shd w:val="clear" w:color="auto" w:fill="auto"/>
            <w:noWrap/>
            <w:hideMark/>
          </w:tcPr>
          <w:p w:rsidR="00E260AC" w:rsidRPr="000B01C9" w:rsidRDefault="00E260AC" w:rsidP="00F919B8">
            <w:pPr>
              <w:pStyle w:val="a1"/>
              <w:jc w:val="right"/>
              <w:rPr>
                <w:szCs w:val="20"/>
              </w:rPr>
            </w:pPr>
            <w:r w:rsidRPr="000B01C9">
              <w:rPr>
                <w:szCs w:val="20"/>
              </w:rPr>
              <w:t>BGN'000</w:t>
            </w:r>
          </w:p>
        </w:tc>
        <w:tc>
          <w:tcPr>
            <w:tcW w:w="673" w:type="pct"/>
            <w:tcBorders>
              <w:top w:val="nil"/>
              <w:left w:val="nil"/>
              <w:bottom w:val="nil"/>
              <w:right w:val="nil"/>
            </w:tcBorders>
            <w:shd w:val="clear" w:color="auto" w:fill="auto"/>
            <w:noWrap/>
            <w:hideMark/>
          </w:tcPr>
          <w:p w:rsidR="00E260AC" w:rsidRPr="000B01C9" w:rsidRDefault="00E260AC" w:rsidP="00F919B8">
            <w:pPr>
              <w:pStyle w:val="a1"/>
              <w:jc w:val="right"/>
              <w:rPr>
                <w:szCs w:val="20"/>
              </w:rPr>
            </w:pPr>
            <w:r w:rsidRPr="000B01C9">
              <w:rPr>
                <w:szCs w:val="20"/>
              </w:rPr>
              <w:t>BGN'000</w:t>
            </w:r>
          </w:p>
        </w:tc>
      </w:tr>
      <w:tr w:rsidR="00E260AC" w:rsidRPr="000B01C9" w:rsidTr="00B32469">
        <w:trPr>
          <w:trHeight w:val="170"/>
          <w:jc w:val="center"/>
        </w:trPr>
        <w:tc>
          <w:tcPr>
            <w:tcW w:w="3624" w:type="pct"/>
            <w:tcBorders>
              <w:top w:val="nil"/>
              <w:left w:val="nil"/>
              <w:bottom w:val="nil"/>
              <w:right w:val="nil"/>
            </w:tcBorders>
            <w:shd w:val="clear" w:color="auto" w:fill="auto"/>
            <w:noWrap/>
            <w:vAlign w:val="bottom"/>
            <w:hideMark/>
          </w:tcPr>
          <w:p w:rsidR="00E260AC" w:rsidRPr="000B01C9" w:rsidRDefault="00E260AC" w:rsidP="000B1B1E">
            <w:pPr>
              <w:pStyle w:val="a"/>
              <w:rPr>
                <w:szCs w:val="20"/>
                <w:lang w:val="bg-BG"/>
              </w:rPr>
            </w:pPr>
            <w:r w:rsidRPr="000B01C9">
              <w:rPr>
                <w:szCs w:val="20"/>
                <w:lang w:val="bg-BG"/>
              </w:rPr>
              <w:t>Парични средства по текущи разплащателни</w:t>
            </w:r>
            <w:r w:rsidR="004044DC" w:rsidRPr="000B01C9">
              <w:rPr>
                <w:szCs w:val="20"/>
                <w:lang w:val="bg-BG"/>
              </w:rPr>
              <w:t xml:space="preserve"> </w:t>
            </w:r>
            <w:r w:rsidRPr="000B01C9">
              <w:rPr>
                <w:szCs w:val="20"/>
                <w:lang w:val="bg-BG"/>
              </w:rPr>
              <w:t>сметки</w:t>
            </w:r>
          </w:p>
        </w:tc>
        <w:tc>
          <w:tcPr>
            <w:tcW w:w="703" w:type="pct"/>
            <w:tcBorders>
              <w:top w:val="nil"/>
              <w:left w:val="nil"/>
              <w:bottom w:val="nil"/>
              <w:right w:val="nil"/>
            </w:tcBorders>
            <w:shd w:val="clear" w:color="auto" w:fill="auto"/>
            <w:noWrap/>
            <w:vAlign w:val="bottom"/>
            <w:hideMark/>
          </w:tcPr>
          <w:p w:rsidR="00AB0EEB" w:rsidRPr="000B01C9" w:rsidRDefault="00952989">
            <w:pPr>
              <w:pStyle w:val="a0"/>
              <w:rPr>
                <w:szCs w:val="20"/>
                <w:lang w:val="bg-BG"/>
              </w:rPr>
            </w:pPr>
            <w:r w:rsidRPr="000B01C9">
              <w:rPr>
                <w:szCs w:val="20"/>
                <w:lang w:val="bg-BG"/>
              </w:rPr>
              <w:t>1,416</w:t>
            </w:r>
          </w:p>
        </w:tc>
        <w:tc>
          <w:tcPr>
            <w:tcW w:w="673" w:type="pct"/>
            <w:tcBorders>
              <w:top w:val="nil"/>
              <w:left w:val="nil"/>
              <w:bottom w:val="nil"/>
              <w:right w:val="nil"/>
            </w:tcBorders>
            <w:shd w:val="clear" w:color="auto" w:fill="auto"/>
            <w:noWrap/>
            <w:vAlign w:val="bottom"/>
            <w:hideMark/>
          </w:tcPr>
          <w:p w:rsidR="00E260AC" w:rsidRPr="000B01C9" w:rsidRDefault="003A3964" w:rsidP="002A4093">
            <w:pPr>
              <w:pStyle w:val="a0"/>
              <w:rPr>
                <w:szCs w:val="20"/>
                <w:lang w:val="bg-BG"/>
              </w:rPr>
            </w:pPr>
            <w:r w:rsidRPr="000B01C9">
              <w:rPr>
                <w:szCs w:val="20"/>
                <w:lang w:val="bg-BG"/>
              </w:rPr>
              <w:t>673</w:t>
            </w:r>
          </w:p>
        </w:tc>
      </w:tr>
      <w:tr w:rsidR="00E260AC" w:rsidRPr="000B01C9" w:rsidTr="00B32469">
        <w:trPr>
          <w:trHeight w:val="170"/>
          <w:jc w:val="center"/>
        </w:trPr>
        <w:tc>
          <w:tcPr>
            <w:tcW w:w="3624" w:type="pct"/>
            <w:tcBorders>
              <w:top w:val="nil"/>
              <w:left w:val="nil"/>
              <w:bottom w:val="nil"/>
              <w:right w:val="nil"/>
            </w:tcBorders>
            <w:shd w:val="clear" w:color="auto" w:fill="auto"/>
            <w:noWrap/>
            <w:vAlign w:val="bottom"/>
            <w:hideMark/>
          </w:tcPr>
          <w:p w:rsidR="00E260AC" w:rsidRPr="000B01C9" w:rsidRDefault="00E260AC" w:rsidP="000B1B1E">
            <w:pPr>
              <w:pStyle w:val="a"/>
              <w:rPr>
                <w:szCs w:val="20"/>
              </w:rPr>
            </w:pPr>
            <w:r w:rsidRPr="000B01C9">
              <w:rPr>
                <w:szCs w:val="20"/>
              </w:rPr>
              <w:t>Парични средства в каса</w:t>
            </w:r>
          </w:p>
        </w:tc>
        <w:tc>
          <w:tcPr>
            <w:tcW w:w="703" w:type="pct"/>
            <w:tcBorders>
              <w:top w:val="nil"/>
              <w:left w:val="nil"/>
              <w:bottom w:val="nil"/>
              <w:right w:val="nil"/>
            </w:tcBorders>
            <w:shd w:val="clear" w:color="auto" w:fill="auto"/>
            <w:noWrap/>
            <w:vAlign w:val="bottom"/>
            <w:hideMark/>
          </w:tcPr>
          <w:p w:rsidR="00E260AC" w:rsidRPr="000B01C9" w:rsidRDefault="00952989" w:rsidP="002A4093">
            <w:pPr>
              <w:pStyle w:val="a0"/>
              <w:rPr>
                <w:szCs w:val="20"/>
                <w:lang w:val="bg-BG"/>
              </w:rPr>
            </w:pPr>
            <w:r w:rsidRPr="000B01C9">
              <w:rPr>
                <w:szCs w:val="20"/>
                <w:lang w:val="bg-BG"/>
              </w:rPr>
              <w:t>-</w:t>
            </w:r>
          </w:p>
        </w:tc>
        <w:tc>
          <w:tcPr>
            <w:tcW w:w="673" w:type="pct"/>
            <w:tcBorders>
              <w:top w:val="nil"/>
              <w:left w:val="nil"/>
              <w:bottom w:val="nil"/>
              <w:right w:val="nil"/>
            </w:tcBorders>
            <w:shd w:val="clear" w:color="auto" w:fill="auto"/>
            <w:noWrap/>
            <w:vAlign w:val="bottom"/>
            <w:hideMark/>
          </w:tcPr>
          <w:p w:rsidR="00E260AC" w:rsidRPr="000B01C9" w:rsidRDefault="003A3964" w:rsidP="002A4093">
            <w:pPr>
              <w:pStyle w:val="a0"/>
              <w:rPr>
                <w:szCs w:val="20"/>
                <w:lang w:val="bg-BG"/>
              </w:rPr>
            </w:pPr>
            <w:r w:rsidRPr="000B01C9">
              <w:rPr>
                <w:szCs w:val="20"/>
                <w:lang w:val="bg-BG"/>
              </w:rPr>
              <w:t>1</w:t>
            </w:r>
          </w:p>
        </w:tc>
      </w:tr>
      <w:tr w:rsidR="00E260AC" w:rsidRPr="000B01C9" w:rsidTr="00B32469">
        <w:trPr>
          <w:trHeight w:val="170"/>
          <w:jc w:val="center"/>
        </w:trPr>
        <w:tc>
          <w:tcPr>
            <w:tcW w:w="3624" w:type="pct"/>
            <w:tcBorders>
              <w:top w:val="nil"/>
              <w:left w:val="nil"/>
              <w:bottom w:val="nil"/>
              <w:right w:val="nil"/>
            </w:tcBorders>
            <w:shd w:val="clear" w:color="auto" w:fill="auto"/>
            <w:noWrap/>
            <w:vAlign w:val="bottom"/>
            <w:hideMark/>
          </w:tcPr>
          <w:p w:rsidR="00E260AC" w:rsidRPr="000B01C9" w:rsidRDefault="00E260AC" w:rsidP="000B1B1E">
            <w:pPr>
              <w:pStyle w:val="a"/>
              <w:rPr>
                <w:b/>
                <w:szCs w:val="20"/>
              </w:rPr>
            </w:pPr>
            <w:r w:rsidRPr="000B01C9">
              <w:rPr>
                <w:b/>
                <w:szCs w:val="20"/>
              </w:rPr>
              <w:t>Общо</w:t>
            </w:r>
          </w:p>
        </w:tc>
        <w:tc>
          <w:tcPr>
            <w:tcW w:w="703" w:type="pct"/>
            <w:tcBorders>
              <w:top w:val="single" w:sz="4" w:space="0" w:color="auto"/>
              <w:left w:val="nil"/>
              <w:bottom w:val="double" w:sz="6" w:space="0" w:color="auto"/>
              <w:right w:val="nil"/>
            </w:tcBorders>
            <w:shd w:val="clear" w:color="auto" w:fill="auto"/>
            <w:noWrap/>
            <w:vAlign w:val="bottom"/>
            <w:hideMark/>
          </w:tcPr>
          <w:p w:rsidR="00E260AC" w:rsidRPr="000B01C9" w:rsidRDefault="00952989" w:rsidP="002A4093">
            <w:pPr>
              <w:pStyle w:val="a0"/>
              <w:rPr>
                <w:b/>
                <w:szCs w:val="20"/>
                <w:lang w:val="bg-BG"/>
              </w:rPr>
            </w:pPr>
            <w:r w:rsidRPr="000B01C9">
              <w:rPr>
                <w:b/>
                <w:szCs w:val="20"/>
                <w:lang w:val="bg-BG"/>
              </w:rPr>
              <w:t>1,416</w:t>
            </w:r>
          </w:p>
        </w:tc>
        <w:tc>
          <w:tcPr>
            <w:tcW w:w="673" w:type="pct"/>
            <w:tcBorders>
              <w:top w:val="single" w:sz="4" w:space="0" w:color="auto"/>
              <w:left w:val="nil"/>
              <w:bottom w:val="double" w:sz="6" w:space="0" w:color="auto"/>
              <w:right w:val="nil"/>
            </w:tcBorders>
            <w:shd w:val="clear" w:color="auto" w:fill="auto"/>
            <w:noWrap/>
            <w:vAlign w:val="bottom"/>
            <w:hideMark/>
          </w:tcPr>
          <w:p w:rsidR="00E260AC" w:rsidRPr="000B01C9" w:rsidRDefault="003A3964" w:rsidP="002A4093">
            <w:pPr>
              <w:pStyle w:val="a0"/>
              <w:rPr>
                <w:b/>
                <w:szCs w:val="20"/>
                <w:lang w:val="bg-BG"/>
              </w:rPr>
            </w:pPr>
            <w:r w:rsidRPr="000B01C9">
              <w:rPr>
                <w:b/>
                <w:szCs w:val="20"/>
                <w:lang w:val="bg-BG"/>
              </w:rPr>
              <w:t>674</w:t>
            </w:r>
          </w:p>
        </w:tc>
      </w:tr>
    </w:tbl>
    <w:p w:rsidR="008B7094" w:rsidRDefault="008B7094" w:rsidP="00410D11">
      <w:pPr>
        <w:rPr>
          <w:highlight w:val="yellow"/>
        </w:rPr>
      </w:pPr>
      <w:bookmarkStart w:id="102" w:name="_Toc439746830"/>
      <w:bookmarkStart w:id="103" w:name="_Toc128275765"/>
    </w:p>
    <w:p w:rsidR="008B7094" w:rsidRDefault="008B7094" w:rsidP="008B7094">
      <w:pPr>
        <w:rPr>
          <w:highlight w:val="yellow"/>
        </w:rPr>
      </w:pPr>
      <w:r>
        <w:rPr>
          <w:highlight w:val="yellow"/>
        </w:rPr>
        <w:br w:type="page"/>
      </w:r>
    </w:p>
    <w:tbl>
      <w:tblPr>
        <w:tblW w:w="5000" w:type="pct"/>
        <w:jc w:val="center"/>
        <w:tblCellMar>
          <w:left w:w="6" w:type="dxa"/>
          <w:right w:w="6" w:type="dxa"/>
        </w:tblCellMar>
        <w:tblLook w:val="04A0"/>
      </w:tblPr>
      <w:tblGrid>
        <w:gridCol w:w="6615"/>
        <w:gridCol w:w="1596"/>
        <w:gridCol w:w="1580"/>
      </w:tblGrid>
      <w:tr w:rsidR="00E260AC" w:rsidRPr="000B01C9" w:rsidTr="00A7165F">
        <w:trPr>
          <w:trHeight w:val="170"/>
          <w:jc w:val="center"/>
        </w:trPr>
        <w:tc>
          <w:tcPr>
            <w:tcW w:w="3378" w:type="pct"/>
            <w:tcBorders>
              <w:top w:val="nil"/>
              <w:left w:val="nil"/>
              <w:bottom w:val="nil"/>
              <w:right w:val="nil"/>
            </w:tcBorders>
            <w:shd w:val="clear" w:color="auto" w:fill="auto"/>
            <w:noWrap/>
            <w:vAlign w:val="bottom"/>
            <w:hideMark/>
          </w:tcPr>
          <w:p w:rsidR="00E260AC" w:rsidRPr="000B01C9" w:rsidRDefault="00E260AC" w:rsidP="000B1B1E">
            <w:pPr>
              <w:pStyle w:val="a"/>
              <w:rPr>
                <w:szCs w:val="20"/>
              </w:rPr>
            </w:pPr>
          </w:p>
        </w:tc>
        <w:tc>
          <w:tcPr>
            <w:tcW w:w="815" w:type="pct"/>
            <w:tcBorders>
              <w:top w:val="nil"/>
              <w:left w:val="nil"/>
              <w:bottom w:val="nil"/>
              <w:right w:val="nil"/>
            </w:tcBorders>
            <w:shd w:val="clear" w:color="auto" w:fill="auto"/>
            <w:hideMark/>
          </w:tcPr>
          <w:p w:rsidR="0020388B" w:rsidRPr="000B01C9" w:rsidRDefault="005F4556">
            <w:pPr>
              <w:pStyle w:val="a1"/>
              <w:jc w:val="right"/>
              <w:rPr>
                <w:szCs w:val="20"/>
                <w:lang w:val="bg-BG"/>
              </w:rPr>
            </w:pPr>
            <w:r w:rsidRPr="000B01C9">
              <w:rPr>
                <w:szCs w:val="20"/>
                <w:lang w:val="bg-BG"/>
              </w:rPr>
              <w:t>31</w:t>
            </w:r>
            <w:r w:rsidR="00170A25" w:rsidRPr="000B01C9">
              <w:rPr>
                <w:szCs w:val="20"/>
                <w:lang w:val="bg-BG"/>
              </w:rPr>
              <w:t>.</w:t>
            </w:r>
            <w:r w:rsidRPr="000B01C9">
              <w:rPr>
                <w:szCs w:val="20"/>
                <w:lang w:val="bg-BG"/>
              </w:rPr>
              <w:t>12</w:t>
            </w:r>
            <w:r w:rsidR="0095262E" w:rsidRPr="000B01C9">
              <w:rPr>
                <w:szCs w:val="20"/>
              </w:rPr>
              <w:t>.</w:t>
            </w:r>
            <w:r w:rsidR="00073B34" w:rsidRPr="000B01C9">
              <w:rPr>
                <w:szCs w:val="20"/>
                <w:lang w:val="bg-BG"/>
              </w:rPr>
              <w:t>2016</w:t>
            </w:r>
          </w:p>
        </w:tc>
        <w:tc>
          <w:tcPr>
            <w:tcW w:w="807" w:type="pct"/>
            <w:tcBorders>
              <w:top w:val="nil"/>
              <w:left w:val="nil"/>
              <w:bottom w:val="nil"/>
              <w:right w:val="nil"/>
            </w:tcBorders>
            <w:shd w:val="clear" w:color="auto" w:fill="auto"/>
            <w:hideMark/>
          </w:tcPr>
          <w:p w:rsidR="001C398A" w:rsidRPr="000B01C9" w:rsidRDefault="0095262E">
            <w:pPr>
              <w:pStyle w:val="a1"/>
              <w:jc w:val="right"/>
              <w:rPr>
                <w:szCs w:val="20"/>
                <w:lang w:val="bg-BG"/>
              </w:rPr>
            </w:pPr>
            <w:r w:rsidRPr="000B01C9">
              <w:rPr>
                <w:szCs w:val="20"/>
              </w:rPr>
              <w:t>31.12.</w:t>
            </w:r>
            <w:r w:rsidR="00073B34" w:rsidRPr="000B01C9">
              <w:rPr>
                <w:szCs w:val="20"/>
                <w:lang w:val="bg-BG"/>
              </w:rPr>
              <w:t>2015</w:t>
            </w:r>
          </w:p>
        </w:tc>
      </w:tr>
      <w:tr w:rsidR="00E260AC" w:rsidRPr="000B01C9" w:rsidTr="00A7165F">
        <w:trPr>
          <w:trHeight w:val="170"/>
          <w:jc w:val="center"/>
        </w:trPr>
        <w:tc>
          <w:tcPr>
            <w:tcW w:w="3378" w:type="pct"/>
            <w:tcBorders>
              <w:top w:val="nil"/>
              <w:left w:val="nil"/>
              <w:bottom w:val="nil"/>
              <w:right w:val="nil"/>
            </w:tcBorders>
            <w:shd w:val="clear" w:color="auto" w:fill="auto"/>
            <w:noWrap/>
            <w:vAlign w:val="bottom"/>
            <w:hideMark/>
          </w:tcPr>
          <w:p w:rsidR="00E260AC" w:rsidRPr="000B01C9" w:rsidRDefault="00E260AC" w:rsidP="000B1B1E">
            <w:pPr>
              <w:pStyle w:val="a"/>
              <w:rPr>
                <w:szCs w:val="20"/>
              </w:rPr>
            </w:pPr>
          </w:p>
        </w:tc>
        <w:tc>
          <w:tcPr>
            <w:tcW w:w="815" w:type="pct"/>
            <w:tcBorders>
              <w:top w:val="nil"/>
              <w:left w:val="nil"/>
              <w:bottom w:val="nil"/>
              <w:right w:val="nil"/>
            </w:tcBorders>
            <w:shd w:val="clear" w:color="auto" w:fill="auto"/>
            <w:noWrap/>
            <w:hideMark/>
          </w:tcPr>
          <w:p w:rsidR="00E260AC" w:rsidRPr="000B01C9" w:rsidRDefault="00E260AC" w:rsidP="00A7165F">
            <w:pPr>
              <w:pStyle w:val="a1"/>
              <w:jc w:val="right"/>
              <w:rPr>
                <w:szCs w:val="20"/>
              </w:rPr>
            </w:pPr>
            <w:r w:rsidRPr="000B01C9">
              <w:rPr>
                <w:szCs w:val="20"/>
              </w:rPr>
              <w:t>BGN'000</w:t>
            </w:r>
          </w:p>
        </w:tc>
        <w:tc>
          <w:tcPr>
            <w:tcW w:w="807" w:type="pct"/>
            <w:tcBorders>
              <w:top w:val="nil"/>
              <w:left w:val="nil"/>
              <w:bottom w:val="nil"/>
              <w:right w:val="nil"/>
            </w:tcBorders>
            <w:shd w:val="clear" w:color="auto" w:fill="auto"/>
            <w:noWrap/>
            <w:hideMark/>
          </w:tcPr>
          <w:p w:rsidR="00E260AC" w:rsidRPr="000B01C9" w:rsidRDefault="00E260AC" w:rsidP="00A7165F">
            <w:pPr>
              <w:pStyle w:val="a1"/>
              <w:jc w:val="right"/>
              <w:rPr>
                <w:szCs w:val="20"/>
              </w:rPr>
            </w:pPr>
            <w:r w:rsidRPr="000B01C9">
              <w:rPr>
                <w:szCs w:val="20"/>
              </w:rPr>
              <w:t>BGN'000</w:t>
            </w:r>
          </w:p>
        </w:tc>
      </w:tr>
      <w:tr w:rsidR="00E260AC" w:rsidRPr="000B01C9" w:rsidTr="00A7165F">
        <w:trPr>
          <w:trHeight w:val="170"/>
          <w:jc w:val="center"/>
        </w:trPr>
        <w:tc>
          <w:tcPr>
            <w:tcW w:w="3378" w:type="pct"/>
            <w:tcBorders>
              <w:top w:val="nil"/>
              <w:left w:val="nil"/>
              <w:bottom w:val="nil"/>
              <w:right w:val="nil"/>
            </w:tcBorders>
            <w:shd w:val="clear" w:color="auto" w:fill="auto"/>
            <w:noWrap/>
            <w:vAlign w:val="bottom"/>
            <w:hideMark/>
          </w:tcPr>
          <w:p w:rsidR="00E260AC" w:rsidRPr="000B01C9" w:rsidRDefault="00E260AC" w:rsidP="000B1B1E">
            <w:pPr>
              <w:pStyle w:val="a"/>
              <w:rPr>
                <w:szCs w:val="20"/>
                <w:lang w:val="bg-BG"/>
              </w:rPr>
            </w:pPr>
            <w:r w:rsidRPr="000B01C9">
              <w:rPr>
                <w:szCs w:val="20"/>
                <w:lang w:val="bg-BG"/>
              </w:rPr>
              <w:t>Парични средства и парични еквиваленти</w:t>
            </w:r>
          </w:p>
        </w:tc>
        <w:tc>
          <w:tcPr>
            <w:tcW w:w="815" w:type="pct"/>
            <w:tcBorders>
              <w:top w:val="nil"/>
              <w:left w:val="nil"/>
              <w:bottom w:val="nil"/>
              <w:right w:val="nil"/>
            </w:tcBorders>
            <w:shd w:val="clear" w:color="auto" w:fill="auto"/>
            <w:vAlign w:val="bottom"/>
            <w:hideMark/>
          </w:tcPr>
          <w:p w:rsidR="00E260AC" w:rsidRPr="000B01C9" w:rsidRDefault="00E260AC" w:rsidP="009D3741">
            <w:pPr>
              <w:pStyle w:val="a0"/>
              <w:rPr>
                <w:szCs w:val="20"/>
                <w:lang w:val="bg-BG"/>
              </w:rPr>
            </w:pPr>
          </w:p>
        </w:tc>
        <w:tc>
          <w:tcPr>
            <w:tcW w:w="807" w:type="pct"/>
            <w:tcBorders>
              <w:top w:val="nil"/>
              <w:left w:val="nil"/>
              <w:bottom w:val="nil"/>
              <w:right w:val="nil"/>
            </w:tcBorders>
            <w:shd w:val="clear" w:color="auto" w:fill="auto"/>
            <w:vAlign w:val="bottom"/>
            <w:hideMark/>
          </w:tcPr>
          <w:p w:rsidR="00E260AC" w:rsidRPr="000B01C9" w:rsidRDefault="00E260AC" w:rsidP="009D3741">
            <w:pPr>
              <w:pStyle w:val="a0"/>
              <w:rPr>
                <w:szCs w:val="20"/>
                <w:lang w:val="bg-BG"/>
              </w:rPr>
            </w:pPr>
          </w:p>
        </w:tc>
      </w:tr>
      <w:tr w:rsidR="00E260AC" w:rsidRPr="000B01C9" w:rsidTr="00A7165F">
        <w:trPr>
          <w:trHeight w:val="170"/>
          <w:jc w:val="center"/>
        </w:trPr>
        <w:tc>
          <w:tcPr>
            <w:tcW w:w="3378" w:type="pct"/>
            <w:tcBorders>
              <w:top w:val="nil"/>
              <w:left w:val="nil"/>
              <w:bottom w:val="nil"/>
              <w:right w:val="nil"/>
            </w:tcBorders>
            <w:shd w:val="clear" w:color="auto" w:fill="auto"/>
            <w:noWrap/>
            <w:vAlign w:val="bottom"/>
            <w:hideMark/>
          </w:tcPr>
          <w:p w:rsidR="00E260AC" w:rsidRPr="000B01C9" w:rsidRDefault="00E260AC" w:rsidP="000B1B1E">
            <w:pPr>
              <w:pStyle w:val="a"/>
              <w:rPr>
                <w:szCs w:val="20"/>
              </w:rPr>
            </w:pPr>
            <w:r w:rsidRPr="000B01C9">
              <w:rPr>
                <w:szCs w:val="20"/>
              </w:rPr>
              <w:t>в лева</w:t>
            </w:r>
          </w:p>
        </w:tc>
        <w:tc>
          <w:tcPr>
            <w:tcW w:w="815" w:type="pct"/>
            <w:tcBorders>
              <w:top w:val="nil"/>
              <w:left w:val="nil"/>
              <w:bottom w:val="nil"/>
              <w:right w:val="nil"/>
            </w:tcBorders>
            <w:shd w:val="clear" w:color="auto" w:fill="auto"/>
            <w:vAlign w:val="bottom"/>
            <w:hideMark/>
          </w:tcPr>
          <w:p w:rsidR="00F95922" w:rsidRPr="000B01C9" w:rsidRDefault="00C44E83" w:rsidP="002A4093">
            <w:pPr>
              <w:pStyle w:val="a0"/>
              <w:rPr>
                <w:szCs w:val="20"/>
                <w:lang w:val="bg-BG"/>
              </w:rPr>
            </w:pPr>
            <w:r w:rsidRPr="000B01C9">
              <w:rPr>
                <w:szCs w:val="20"/>
                <w:lang w:val="bg-BG"/>
              </w:rPr>
              <w:t>1,261</w:t>
            </w:r>
          </w:p>
        </w:tc>
        <w:tc>
          <w:tcPr>
            <w:tcW w:w="807" w:type="pct"/>
            <w:tcBorders>
              <w:top w:val="nil"/>
              <w:left w:val="nil"/>
              <w:bottom w:val="nil"/>
              <w:right w:val="nil"/>
            </w:tcBorders>
            <w:shd w:val="clear" w:color="auto" w:fill="auto"/>
            <w:vAlign w:val="bottom"/>
            <w:hideMark/>
          </w:tcPr>
          <w:p w:rsidR="00E260AC" w:rsidRPr="000B01C9" w:rsidRDefault="00884DCB" w:rsidP="002A4093">
            <w:pPr>
              <w:pStyle w:val="a0"/>
              <w:rPr>
                <w:szCs w:val="20"/>
                <w:lang w:val="bg-BG"/>
              </w:rPr>
            </w:pPr>
            <w:r w:rsidRPr="000B01C9">
              <w:rPr>
                <w:szCs w:val="20"/>
                <w:lang w:val="bg-BG"/>
              </w:rPr>
              <w:t>435</w:t>
            </w:r>
          </w:p>
        </w:tc>
      </w:tr>
      <w:tr w:rsidR="00E260AC" w:rsidRPr="000B01C9" w:rsidTr="00A7165F">
        <w:trPr>
          <w:trHeight w:val="170"/>
          <w:jc w:val="center"/>
        </w:trPr>
        <w:tc>
          <w:tcPr>
            <w:tcW w:w="3378" w:type="pct"/>
            <w:tcBorders>
              <w:top w:val="nil"/>
              <w:left w:val="nil"/>
              <w:bottom w:val="nil"/>
              <w:right w:val="nil"/>
            </w:tcBorders>
            <w:shd w:val="clear" w:color="auto" w:fill="auto"/>
            <w:noWrap/>
            <w:vAlign w:val="bottom"/>
            <w:hideMark/>
          </w:tcPr>
          <w:p w:rsidR="00E260AC" w:rsidRPr="000B01C9" w:rsidRDefault="00E260AC" w:rsidP="000B1B1E">
            <w:pPr>
              <w:pStyle w:val="a"/>
              <w:rPr>
                <w:szCs w:val="20"/>
              </w:rPr>
            </w:pPr>
            <w:r w:rsidRPr="000B01C9">
              <w:rPr>
                <w:szCs w:val="20"/>
              </w:rPr>
              <w:t>във валута</w:t>
            </w:r>
          </w:p>
        </w:tc>
        <w:tc>
          <w:tcPr>
            <w:tcW w:w="815" w:type="pct"/>
            <w:tcBorders>
              <w:top w:val="nil"/>
              <w:left w:val="nil"/>
              <w:bottom w:val="nil"/>
              <w:right w:val="nil"/>
            </w:tcBorders>
            <w:shd w:val="clear" w:color="auto" w:fill="auto"/>
            <w:vAlign w:val="bottom"/>
            <w:hideMark/>
          </w:tcPr>
          <w:p w:rsidR="00F95922" w:rsidRPr="000B01C9" w:rsidRDefault="00C44E83" w:rsidP="002A4093">
            <w:pPr>
              <w:pStyle w:val="a0"/>
              <w:rPr>
                <w:szCs w:val="20"/>
                <w:lang w:val="bg-BG"/>
              </w:rPr>
            </w:pPr>
            <w:r w:rsidRPr="000B01C9">
              <w:rPr>
                <w:szCs w:val="20"/>
                <w:lang w:val="bg-BG"/>
              </w:rPr>
              <w:t>155</w:t>
            </w:r>
          </w:p>
        </w:tc>
        <w:tc>
          <w:tcPr>
            <w:tcW w:w="807" w:type="pct"/>
            <w:tcBorders>
              <w:top w:val="nil"/>
              <w:left w:val="nil"/>
              <w:bottom w:val="nil"/>
              <w:right w:val="nil"/>
            </w:tcBorders>
            <w:shd w:val="clear" w:color="auto" w:fill="auto"/>
            <w:noWrap/>
            <w:vAlign w:val="bottom"/>
            <w:hideMark/>
          </w:tcPr>
          <w:p w:rsidR="00E260AC" w:rsidRPr="000B01C9" w:rsidRDefault="00884DCB" w:rsidP="002A4093">
            <w:pPr>
              <w:pStyle w:val="a0"/>
              <w:rPr>
                <w:szCs w:val="20"/>
                <w:lang w:val="bg-BG"/>
              </w:rPr>
            </w:pPr>
            <w:r w:rsidRPr="000B01C9">
              <w:rPr>
                <w:szCs w:val="20"/>
                <w:lang w:val="bg-BG"/>
              </w:rPr>
              <w:t>239</w:t>
            </w:r>
          </w:p>
        </w:tc>
      </w:tr>
      <w:tr w:rsidR="00E260AC" w:rsidRPr="000B01C9" w:rsidTr="00A7165F">
        <w:trPr>
          <w:trHeight w:val="170"/>
          <w:jc w:val="center"/>
        </w:trPr>
        <w:tc>
          <w:tcPr>
            <w:tcW w:w="3378" w:type="pct"/>
            <w:tcBorders>
              <w:top w:val="nil"/>
              <w:left w:val="nil"/>
              <w:bottom w:val="nil"/>
              <w:right w:val="nil"/>
            </w:tcBorders>
            <w:shd w:val="clear" w:color="auto" w:fill="auto"/>
            <w:noWrap/>
            <w:vAlign w:val="bottom"/>
            <w:hideMark/>
          </w:tcPr>
          <w:p w:rsidR="00E260AC" w:rsidRPr="000B01C9" w:rsidRDefault="00E260AC" w:rsidP="000B1B1E">
            <w:pPr>
              <w:pStyle w:val="a"/>
              <w:rPr>
                <w:szCs w:val="20"/>
              </w:rPr>
            </w:pPr>
          </w:p>
        </w:tc>
        <w:tc>
          <w:tcPr>
            <w:tcW w:w="815" w:type="pct"/>
            <w:tcBorders>
              <w:top w:val="single" w:sz="4" w:space="0" w:color="auto"/>
              <w:left w:val="nil"/>
              <w:bottom w:val="double" w:sz="6" w:space="0" w:color="auto"/>
              <w:right w:val="nil"/>
            </w:tcBorders>
            <w:shd w:val="clear" w:color="auto" w:fill="auto"/>
            <w:noWrap/>
            <w:vAlign w:val="bottom"/>
            <w:hideMark/>
          </w:tcPr>
          <w:p w:rsidR="00E260AC" w:rsidRPr="000B01C9" w:rsidRDefault="00C44E83" w:rsidP="002A4093">
            <w:pPr>
              <w:pStyle w:val="a0"/>
              <w:rPr>
                <w:b/>
                <w:szCs w:val="20"/>
                <w:lang w:val="bg-BG"/>
              </w:rPr>
            </w:pPr>
            <w:r w:rsidRPr="000B01C9">
              <w:rPr>
                <w:b/>
                <w:szCs w:val="20"/>
                <w:lang w:val="bg-BG"/>
              </w:rPr>
              <w:t>1,416</w:t>
            </w:r>
          </w:p>
        </w:tc>
        <w:tc>
          <w:tcPr>
            <w:tcW w:w="807" w:type="pct"/>
            <w:tcBorders>
              <w:top w:val="single" w:sz="4" w:space="0" w:color="auto"/>
              <w:left w:val="nil"/>
              <w:bottom w:val="double" w:sz="6" w:space="0" w:color="auto"/>
              <w:right w:val="nil"/>
            </w:tcBorders>
            <w:shd w:val="clear" w:color="auto" w:fill="auto"/>
            <w:noWrap/>
            <w:vAlign w:val="bottom"/>
            <w:hideMark/>
          </w:tcPr>
          <w:p w:rsidR="00E260AC" w:rsidRPr="000B01C9" w:rsidRDefault="00884DCB" w:rsidP="002A4093">
            <w:pPr>
              <w:pStyle w:val="a0"/>
              <w:rPr>
                <w:b/>
                <w:szCs w:val="20"/>
                <w:lang w:val="bg-BG"/>
              </w:rPr>
            </w:pPr>
            <w:r w:rsidRPr="000B01C9">
              <w:rPr>
                <w:b/>
                <w:szCs w:val="20"/>
                <w:lang w:val="bg-BG"/>
              </w:rPr>
              <w:t>674</w:t>
            </w:r>
          </w:p>
        </w:tc>
      </w:tr>
    </w:tbl>
    <w:p w:rsidR="0020388B" w:rsidRPr="000B01C9" w:rsidRDefault="0020388B" w:rsidP="00410D11">
      <w:pPr>
        <w:rPr>
          <w:highlight w:val="yellow"/>
        </w:rPr>
      </w:pPr>
    </w:p>
    <w:p w:rsidR="0020388B" w:rsidRPr="000B01C9" w:rsidRDefault="004C4C2A" w:rsidP="00410D11">
      <w:r w:rsidRPr="000B01C9">
        <w:t xml:space="preserve">Предоставените към </w:t>
      </w:r>
      <w:r w:rsidR="00C44E83" w:rsidRPr="000B01C9">
        <w:t>31.12</w:t>
      </w:r>
      <w:r w:rsidR="00AC29F4" w:rsidRPr="000B01C9">
        <w:t>.</w:t>
      </w:r>
      <w:r w:rsidR="00897E42" w:rsidRPr="000B01C9">
        <w:t>2</w:t>
      </w:r>
      <w:r w:rsidR="00073B34" w:rsidRPr="000B01C9">
        <w:t xml:space="preserve">016 </w:t>
      </w:r>
      <w:r w:rsidRPr="000B01C9">
        <w:t xml:space="preserve">г. парични </w:t>
      </w:r>
      <w:r w:rsidR="00530D96" w:rsidRPr="000B01C9">
        <w:t xml:space="preserve">средства </w:t>
      </w:r>
      <w:r w:rsidR="00A672D2" w:rsidRPr="000B01C9">
        <w:t>и парични еквиваленти</w:t>
      </w:r>
      <w:r w:rsidR="00A969FA" w:rsidRPr="000B01C9">
        <w:t xml:space="preserve"> </w:t>
      </w:r>
      <w:r w:rsidRPr="000B01C9">
        <w:t>в</w:t>
      </w:r>
      <w:r w:rsidR="00A969FA" w:rsidRPr="000B01C9">
        <w:t xml:space="preserve"> </w:t>
      </w:r>
      <w:r w:rsidRPr="000B01C9">
        <w:t>банки са в лева</w:t>
      </w:r>
      <w:r w:rsidR="00A969FA" w:rsidRPr="000B01C9">
        <w:t xml:space="preserve"> </w:t>
      </w:r>
      <w:r w:rsidR="00C44E83" w:rsidRPr="000B01C9">
        <w:t>1,261</w:t>
      </w:r>
      <w:r w:rsidR="0037471D" w:rsidRPr="000B01C9">
        <w:t xml:space="preserve"> </w:t>
      </w:r>
      <w:r w:rsidR="00073B34" w:rsidRPr="000B01C9">
        <w:t xml:space="preserve">х.лв. и в евро – </w:t>
      </w:r>
      <w:r w:rsidR="00C44E83" w:rsidRPr="000B01C9">
        <w:t xml:space="preserve">155 </w:t>
      </w:r>
      <w:r w:rsidR="00073B34" w:rsidRPr="000B01C9">
        <w:t>х.лв.</w:t>
      </w:r>
      <w:r w:rsidR="00A969FA" w:rsidRPr="000B01C9">
        <w:t xml:space="preserve"> </w:t>
      </w:r>
      <w:r w:rsidR="00B25218" w:rsidRPr="000B01C9">
        <w:t>Л</w:t>
      </w:r>
      <w:r w:rsidRPr="000B01C9">
        <w:t xml:space="preserve">ихвените равнища </w:t>
      </w:r>
      <w:r w:rsidR="00073B34" w:rsidRPr="000B01C9">
        <w:t>по разплащателните сметки</w:t>
      </w:r>
      <w:r w:rsidRPr="000B01C9">
        <w:t xml:space="preserve"> са </w:t>
      </w:r>
      <w:r w:rsidR="00D67596" w:rsidRPr="000B01C9">
        <w:t xml:space="preserve">от </w:t>
      </w:r>
      <w:r w:rsidR="00073B34" w:rsidRPr="000B01C9">
        <w:t>0.10</w:t>
      </w:r>
      <w:r w:rsidRPr="000B01C9">
        <w:t xml:space="preserve"> % </w:t>
      </w:r>
      <w:r w:rsidR="00897E42" w:rsidRPr="000B01C9">
        <w:t xml:space="preserve"> </w:t>
      </w:r>
      <w:r w:rsidRPr="000B01C9">
        <w:t xml:space="preserve">в зависимост от </w:t>
      </w:r>
      <w:r w:rsidR="00073B34" w:rsidRPr="000B01C9">
        <w:t>сумите по разплащателните сметки</w:t>
      </w:r>
      <w:r w:rsidRPr="000B01C9">
        <w:t xml:space="preserve">, вида на валутата и пазарните условия. </w:t>
      </w:r>
    </w:p>
    <w:p w:rsidR="0020388B" w:rsidRPr="000B01C9" w:rsidRDefault="004C4C2A" w:rsidP="00410D11">
      <w:r w:rsidRPr="000B01C9">
        <w:t xml:space="preserve">Наличните към </w:t>
      </w:r>
      <w:r w:rsidR="00C44E83" w:rsidRPr="000B01C9">
        <w:t>31.12</w:t>
      </w:r>
      <w:r w:rsidR="00FB5F9F" w:rsidRPr="000B01C9">
        <w:t>.</w:t>
      </w:r>
      <w:r w:rsidR="00073B34" w:rsidRPr="000B01C9">
        <w:t>2016</w:t>
      </w:r>
      <w:r w:rsidR="00354D16" w:rsidRPr="000B01C9">
        <w:t xml:space="preserve"> </w:t>
      </w:r>
      <w:r w:rsidRPr="000B01C9">
        <w:t>г. парични средства са по текущи сметки на дружеството в следните банки: Юробанк България АД, СИБанк АД</w:t>
      </w:r>
      <w:r w:rsidR="00AC29F4" w:rsidRPr="000B01C9">
        <w:t>.</w:t>
      </w:r>
    </w:p>
    <w:p w:rsidR="0020388B" w:rsidRPr="000B01C9" w:rsidRDefault="00B90494" w:rsidP="00410D11">
      <w:pPr>
        <w:pStyle w:val="Mainnumbers"/>
      </w:pPr>
      <w:bookmarkStart w:id="104" w:name="_Toc418084391"/>
      <w:bookmarkStart w:id="105" w:name="_Toc475137987"/>
      <w:r w:rsidRPr="000B01C9">
        <w:t>КАПИТАЛ</w:t>
      </w:r>
      <w:bookmarkEnd w:id="102"/>
      <w:r w:rsidRPr="000B01C9">
        <w:t xml:space="preserve"> И РЕЗЕРВИ</w:t>
      </w:r>
      <w:bookmarkEnd w:id="103"/>
      <w:bookmarkEnd w:id="104"/>
      <w:bookmarkEnd w:id="105"/>
    </w:p>
    <w:tbl>
      <w:tblPr>
        <w:tblW w:w="5000" w:type="pct"/>
        <w:jc w:val="center"/>
        <w:tblLook w:val="04A0"/>
      </w:tblPr>
      <w:tblGrid>
        <w:gridCol w:w="6761"/>
        <w:gridCol w:w="1729"/>
        <w:gridCol w:w="1505"/>
      </w:tblGrid>
      <w:tr w:rsidR="002A00C7" w:rsidRPr="000B01C9" w:rsidTr="00CA0DC7">
        <w:trPr>
          <w:trHeight w:val="170"/>
          <w:jc w:val="center"/>
        </w:trPr>
        <w:tc>
          <w:tcPr>
            <w:tcW w:w="3382" w:type="pct"/>
            <w:tcBorders>
              <w:top w:val="nil"/>
              <w:left w:val="nil"/>
              <w:bottom w:val="nil"/>
              <w:right w:val="nil"/>
            </w:tcBorders>
            <w:shd w:val="clear" w:color="auto" w:fill="auto"/>
            <w:vAlign w:val="bottom"/>
            <w:hideMark/>
          </w:tcPr>
          <w:p w:rsidR="002A00C7" w:rsidRPr="000B01C9" w:rsidRDefault="002A00C7" w:rsidP="000B1B1E">
            <w:pPr>
              <w:pStyle w:val="a"/>
              <w:rPr>
                <w:szCs w:val="20"/>
              </w:rPr>
            </w:pPr>
          </w:p>
        </w:tc>
        <w:tc>
          <w:tcPr>
            <w:tcW w:w="865" w:type="pct"/>
            <w:tcBorders>
              <w:top w:val="nil"/>
              <w:left w:val="nil"/>
              <w:bottom w:val="nil"/>
              <w:right w:val="nil"/>
            </w:tcBorders>
            <w:shd w:val="clear" w:color="auto" w:fill="auto"/>
            <w:hideMark/>
          </w:tcPr>
          <w:p w:rsidR="0020388B" w:rsidRPr="000B01C9" w:rsidRDefault="00C44E83">
            <w:pPr>
              <w:pStyle w:val="a1"/>
              <w:jc w:val="right"/>
              <w:rPr>
                <w:szCs w:val="20"/>
              </w:rPr>
            </w:pPr>
            <w:r w:rsidRPr="000B01C9">
              <w:rPr>
                <w:szCs w:val="20"/>
                <w:lang w:val="bg-BG"/>
              </w:rPr>
              <w:t>31</w:t>
            </w:r>
            <w:r w:rsidR="00B46C20" w:rsidRPr="000B01C9">
              <w:rPr>
                <w:szCs w:val="20"/>
                <w:lang w:val="bg-BG"/>
              </w:rPr>
              <w:t>.</w:t>
            </w:r>
            <w:r w:rsidRPr="000B01C9">
              <w:rPr>
                <w:szCs w:val="20"/>
                <w:lang w:val="bg-BG"/>
              </w:rPr>
              <w:t>12</w:t>
            </w:r>
            <w:r w:rsidR="0095262E" w:rsidRPr="000B01C9">
              <w:rPr>
                <w:szCs w:val="20"/>
              </w:rPr>
              <w:t>.</w:t>
            </w:r>
            <w:r w:rsidR="005B049F" w:rsidRPr="000B01C9">
              <w:rPr>
                <w:szCs w:val="20"/>
              </w:rPr>
              <w:t>201</w:t>
            </w:r>
            <w:r w:rsidR="005D7ED4" w:rsidRPr="000B01C9">
              <w:rPr>
                <w:szCs w:val="20"/>
              </w:rPr>
              <w:t>6</w:t>
            </w:r>
          </w:p>
        </w:tc>
        <w:tc>
          <w:tcPr>
            <w:tcW w:w="753" w:type="pct"/>
            <w:tcBorders>
              <w:top w:val="nil"/>
              <w:left w:val="nil"/>
              <w:bottom w:val="nil"/>
              <w:right w:val="nil"/>
            </w:tcBorders>
            <w:shd w:val="clear" w:color="auto" w:fill="auto"/>
            <w:hideMark/>
          </w:tcPr>
          <w:p w:rsidR="001C398A" w:rsidRPr="000B01C9" w:rsidRDefault="0095262E">
            <w:pPr>
              <w:pStyle w:val="a1"/>
              <w:jc w:val="right"/>
              <w:rPr>
                <w:szCs w:val="20"/>
                <w:lang w:val="bg-BG"/>
              </w:rPr>
            </w:pPr>
            <w:r w:rsidRPr="000B01C9">
              <w:rPr>
                <w:szCs w:val="20"/>
              </w:rPr>
              <w:t>31.12.</w:t>
            </w:r>
            <w:r w:rsidR="00E07B71" w:rsidRPr="000B01C9">
              <w:rPr>
                <w:szCs w:val="20"/>
                <w:lang w:val="bg-BG"/>
              </w:rPr>
              <w:t>2015</w:t>
            </w:r>
          </w:p>
        </w:tc>
      </w:tr>
      <w:tr w:rsidR="002A00C7" w:rsidRPr="000B01C9" w:rsidTr="00CA0DC7">
        <w:trPr>
          <w:trHeight w:val="170"/>
          <w:jc w:val="center"/>
        </w:trPr>
        <w:tc>
          <w:tcPr>
            <w:tcW w:w="3382" w:type="pct"/>
            <w:tcBorders>
              <w:top w:val="nil"/>
              <w:left w:val="nil"/>
              <w:bottom w:val="nil"/>
              <w:right w:val="nil"/>
            </w:tcBorders>
            <w:shd w:val="clear" w:color="auto" w:fill="auto"/>
            <w:vAlign w:val="bottom"/>
            <w:hideMark/>
          </w:tcPr>
          <w:p w:rsidR="002A00C7" w:rsidRPr="000B01C9" w:rsidRDefault="002A00C7" w:rsidP="000B1B1E">
            <w:pPr>
              <w:pStyle w:val="a"/>
              <w:rPr>
                <w:szCs w:val="20"/>
              </w:rPr>
            </w:pPr>
          </w:p>
        </w:tc>
        <w:tc>
          <w:tcPr>
            <w:tcW w:w="865" w:type="pct"/>
            <w:tcBorders>
              <w:top w:val="nil"/>
              <w:left w:val="nil"/>
              <w:bottom w:val="nil"/>
              <w:right w:val="nil"/>
            </w:tcBorders>
            <w:shd w:val="clear" w:color="auto" w:fill="auto"/>
            <w:noWrap/>
            <w:hideMark/>
          </w:tcPr>
          <w:p w:rsidR="002A00C7" w:rsidRPr="000B01C9" w:rsidRDefault="002A00C7" w:rsidP="00E971D9">
            <w:pPr>
              <w:pStyle w:val="a1"/>
              <w:jc w:val="right"/>
              <w:rPr>
                <w:szCs w:val="20"/>
              </w:rPr>
            </w:pPr>
            <w:r w:rsidRPr="000B01C9">
              <w:rPr>
                <w:szCs w:val="20"/>
              </w:rPr>
              <w:t>BGN'000</w:t>
            </w:r>
          </w:p>
        </w:tc>
        <w:tc>
          <w:tcPr>
            <w:tcW w:w="753" w:type="pct"/>
            <w:tcBorders>
              <w:top w:val="nil"/>
              <w:left w:val="nil"/>
              <w:bottom w:val="nil"/>
              <w:right w:val="nil"/>
            </w:tcBorders>
            <w:shd w:val="clear" w:color="auto" w:fill="auto"/>
            <w:noWrap/>
            <w:hideMark/>
          </w:tcPr>
          <w:p w:rsidR="002A00C7" w:rsidRPr="000B01C9" w:rsidRDefault="002A00C7" w:rsidP="00E971D9">
            <w:pPr>
              <w:pStyle w:val="a1"/>
              <w:jc w:val="right"/>
              <w:rPr>
                <w:szCs w:val="20"/>
              </w:rPr>
            </w:pPr>
            <w:r w:rsidRPr="000B01C9">
              <w:rPr>
                <w:szCs w:val="20"/>
              </w:rPr>
              <w:t>BGN'000</w:t>
            </w:r>
          </w:p>
        </w:tc>
      </w:tr>
      <w:tr w:rsidR="002A00C7" w:rsidRPr="000B01C9" w:rsidTr="00CA0DC7">
        <w:trPr>
          <w:trHeight w:val="170"/>
          <w:jc w:val="center"/>
        </w:trPr>
        <w:tc>
          <w:tcPr>
            <w:tcW w:w="3382" w:type="pct"/>
            <w:tcBorders>
              <w:top w:val="nil"/>
              <w:left w:val="nil"/>
              <w:bottom w:val="nil"/>
              <w:right w:val="nil"/>
            </w:tcBorders>
            <w:shd w:val="clear" w:color="auto" w:fill="auto"/>
            <w:vAlign w:val="bottom"/>
            <w:hideMark/>
          </w:tcPr>
          <w:p w:rsidR="002A00C7" w:rsidRPr="000B01C9" w:rsidRDefault="002A00C7" w:rsidP="000B1B1E">
            <w:pPr>
              <w:pStyle w:val="a"/>
              <w:rPr>
                <w:szCs w:val="20"/>
              </w:rPr>
            </w:pPr>
            <w:r w:rsidRPr="000B01C9">
              <w:rPr>
                <w:szCs w:val="20"/>
              </w:rPr>
              <w:t>Основен акционерен капитал</w:t>
            </w:r>
          </w:p>
        </w:tc>
        <w:tc>
          <w:tcPr>
            <w:tcW w:w="865" w:type="pct"/>
            <w:tcBorders>
              <w:top w:val="nil"/>
              <w:left w:val="nil"/>
              <w:bottom w:val="nil"/>
              <w:right w:val="nil"/>
            </w:tcBorders>
            <w:shd w:val="clear" w:color="auto" w:fill="auto"/>
            <w:vAlign w:val="bottom"/>
            <w:hideMark/>
          </w:tcPr>
          <w:p w:rsidR="002A00C7" w:rsidRPr="000B01C9" w:rsidRDefault="002A00C7" w:rsidP="009D3741">
            <w:pPr>
              <w:pStyle w:val="a0"/>
              <w:rPr>
                <w:szCs w:val="20"/>
              </w:rPr>
            </w:pPr>
            <w:r w:rsidRPr="000B01C9">
              <w:rPr>
                <w:szCs w:val="20"/>
              </w:rPr>
              <w:t>6,583</w:t>
            </w:r>
          </w:p>
        </w:tc>
        <w:tc>
          <w:tcPr>
            <w:tcW w:w="753" w:type="pct"/>
            <w:tcBorders>
              <w:top w:val="nil"/>
              <w:left w:val="nil"/>
              <w:bottom w:val="nil"/>
              <w:right w:val="nil"/>
            </w:tcBorders>
            <w:shd w:val="clear" w:color="auto" w:fill="auto"/>
            <w:vAlign w:val="bottom"/>
            <w:hideMark/>
          </w:tcPr>
          <w:p w:rsidR="002A00C7" w:rsidRPr="000B01C9" w:rsidRDefault="002A00C7" w:rsidP="009D3741">
            <w:pPr>
              <w:pStyle w:val="a0"/>
              <w:rPr>
                <w:szCs w:val="20"/>
              </w:rPr>
            </w:pPr>
            <w:r w:rsidRPr="000B01C9">
              <w:rPr>
                <w:szCs w:val="20"/>
              </w:rPr>
              <w:t>6,583</w:t>
            </w:r>
          </w:p>
        </w:tc>
      </w:tr>
      <w:tr w:rsidR="002A00C7" w:rsidRPr="000B01C9" w:rsidTr="00CA0DC7">
        <w:trPr>
          <w:trHeight w:val="170"/>
          <w:jc w:val="center"/>
        </w:trPr>
        <w:tc>
          <w:tcPr>
            <w:tcW w:w="3382" w:type="pct"/>
            <w:tcBorders>
              <w:top w:val="nil"/>
              <w:left w:val="nil"/>
              <w:bottom w:val="nil"/>
              <w:right w:val="nil"/>
            </w:tcBorders>
            <w:shd w:val="clear" w:color="auto" w:fill="auto"/>
            <w:vAlign w:val="bottom"/>
            <w:hideMark/>
          </w:tcPr>
          <w:p w:rsidR="002A00C7" w:rsidRPr="000B01C9" w:rsidRDefault="002A00C7" w:rsidP="000B1B1E">
            <w:pPr>
              <w:pStyle w:val="a"/>
              <w:rPr>
                <w:szCs w:val="20"/>
              </w:rPr>
            </w:pPr>
            <w:r w:rsidRPr="000B01C9">
              <w:rPr>
                <w:szCs w:val="20"/>
              </w:rPr>
              <w:t>Други резерви</w:t>
            </w:r>
          </w:p>
        </w:tc>
        <w:tc>
          <w:tcPr>
            <w:tcW w:w="865" w:type="pct"/>
            <w:tcBorders>
              <w:top w:val="nil"/>
              <w:left w:val="nil"/>
              <w:bottom w:val="nil"/>
              <w:right w:val="nil"/>
            </w:tcBorders>
            <w:shd w:val="clear" w:color="auto" w:fill="auto"/>
            <w:vAlign w:val="bottom"/>
            <w:hideMark/>
          </w:tcPr>
          <w:p w:rsidR="002A00C7" w:rsidRPr="000B01C9" w:rsidRDefault="00B46C20" w:rsidP="009D3741">
            <w:pPr>
              <w:pStyle w:val="a0"/>
              <w:rPr>
                <w:szCs w:val="20"/>
              </w:rPr>
            </w:pPr>
            <w:r w:rsidRPr="000B01C9">
              <w:rPr>
                <w:szCs w:val="20"/>
                <w:lang w:val="bg-BG"/>
              </w:rPr>
              <w:t>3,011</w:t>
            </w:r>
          </w:p>
        </w:tc>
        <w:tc>
          <w:tcPr>
            <w:tcW w:w="753" w:type="pct"/>
            <w:tcBorders>
              <w:top w:val="nil"/>
              <w:left w:val="nil"/>
              <w:bottom w:val="nil"/>
              <w:right w:val="nil"/>
            </w:tcBorders>
            <w:shd w:val="clear" w:color="auto" w:fill="auto"/>
            <w:vAlign w:val="bottom"/>
            <w:hideMark/>
          </w:tcPr>
          <w:p w:rsidR="002A00C7" w:rsidRPr="000B01C9" w:rsidRDefault="00E07B71" w:rsidP="009D3741">
            <w:pPr>
              <w:pStyle w:val="a0"/>
              <w:rPr>
                <w:szCs w:val="20"/>
                <w:lang w:val="bg-BG"/>
              </w:rPr>
            </w:pPr>
            <w:r w:rsidRPr="000B01C9">
              <w:rPr>
                <w:szCs w:val="20"/>
                <w:lang w:val="bg-BG"/>
              </w:rPr>
              <w:t>3,344</w:t>
            </w:r>
          </w:p>
        </w:tc>
      </w:tr>
      <w:tr w:rsidR="002A00C7" w:rsidRPr="000B01C9" w:rsidTr="00CA0DC7">
        <w:trPr>
          <w:trHeight w:val="170"/>
          <w:jc w:val="center"/>
        </w:trPr>
        <w:tc>
          <w:tcPr>
            <w:tcW w:w="3382" w:type="pct"/>
            <w:tcBorders>
              <w:top w:val="nil"/>
              <w:left w:val="nil"/>
              <w:bottom w:val="nil"/>
              <w:right w:val="nil"/>
            </w:tcBorders>
            <w:shd w:val="clear" w:color="auto" w:fill="auto"/>
            <w:vAlign w:val="bottom"/>
            <w:hideMark/>
          </w:tcPr>
          <w:p w:rsidR="002A00C7" w:rsidRPr="000B01C9" w:rsidRDefault="002A00C7" w:rsidP="000B1B1E">
            <w:pPr>
              <w:pStyle w:val="a"/>
              <w:rPr>
                <w:szCs w:val="20"/>
                <w:lang w:val="bg-BG"/>
              </w:rPr>
            </w:pPr>
            <w:r w:rsidRPr="000B01C9">
              <w:rPr>
                <w:szCs w:val="20"/>
                <w:lang w:val="bg-BG"/>
              </w:rPr>
              <w:t>Резерв по финансови активи на разположение за продажба</w:t>
            </w:r>
          </w:p>
        </w:tc>
        <w:tc>
          <w:tcPr>
            <w:tcW w:w="865" w:type="pct"/>
            <w:tcBorders>
              <w:top w:val="nil"/>
              <w:left w:val="nil"/>
              <w:bottom w:val="nil"/>
              <w:right w:val="nil"/>
            </w:tcBorders>
            <w:shd w:val="clear" w:color="auto" w:fill="auto"/>
            <w:vAlign w:val="bottom"/>
            <w:hideMark/>
          </w:tcPr>
          <w:p w:rsidR="00F95922" w:rsidRPr="000B01C9" w:rsidRDefault="008C0956">
            <w:pPr>
              <w:pStyle w:val="a0"/>
              <w:rPr>
                <w:szCs w:val="20"/>
                <w:lang w:val="bg-BG"/>
              </w:rPr>
            </w:pPr>
            <w:r w:rsidRPr="000B01C9">
              <w:rPr>
                <w:szCs w:val="20"/>
                <w:lang w:val="bg-BG"/>
              </w:rPr>
              <w:t>376</w:t>
            </w:r>
          </w:p>
        </w:tc>
        <w:tc>
          <w:tcPr>
            <w:tcW w:w="753" w:type="pct"/>
            <w:tcBorders>
              <w:top w:val="nil"/>
              <w:left w:val="nil"/>
              <w:bottom w:val="nil"/>
              <w:right w:val="nil"/>
            </w:tcBorders>
            <w:shd w:val="clear" w:color="auto" w:fill="auto"/>
            <w:vAlign w:val="bottom"/>
            <w:hideMark/>
          </w:tcPr>
          <w:p w:rsidR="002A00C7" w:rsidRPr="000B01C9" w:rsidRDefault="00E07B71" w:rsidP="009D3741">
            <w:pPr>
              <w:pStyle w:val="a0"/>
              <w:rPr>
                <w:szCs w:val="20"/>
                <w:lang w:val="bg-BG"/>
              </w:rPr>
            </w:pPr>
            <w:r w:rsidRPr="000B01C9">
              <w:rPr>
                <w:szCs w:val="20"/>
                <w:lang w:val="bg-BG"/>
              </w:rPr>
              <w:t>345</w:t>
            </w:r>
          </w:p>
        </w:tc>
      </w:tr>
      <w:tr w:rsidR="002A00C7" w:rsidRPr="000B01C9" w:rsidTr="00CA0DC7">
        <w:trPr>
          <w:trHeight w:val="170"/>
          <w:jc w:val="center"/>
        </w:trPr>
        <w:tc>
          <w:tcPr>
            <w:tcW w:w="3382" w:type="pct"/>
            <w:tcBorders>
              <w:top w:val="nil"/>
              <w:left w:val="nil"/>
              <w:bottom w:val="nil"/>
              <w:right w:val="nil"/>
            </w:tcBorders>
            <w:shd w:val="clear" w:color="auto" w:fill="auto"/>
            <w:vAlign w:val="bottom"/>
            <w:hideMark/>
          </w:tcPr>
          <w:p w:rsidR="000B3751" w:rsidRPr="000B01C9" w:rsidRDefault="00794336" w:rsidP="00F023DF">
            <w:pPr>
              <w:pStyle w:val="a"/>
              <w:rPr>
                <w:szCs w:val="20"/>
              </w:rPr>
            </w:pPr>
            <w:r w:rsidRPr="000B01C9">
              <w:rPr>
                <w:szCs w:val="20"/>
                <w:lang w:val="bg-BG"/>
              </w:rPr>
              <w:t>Натрупани печалби</w:t>
            </w:r>
            <w:r w:rsidR="00C44E83" w:rsidRPr="000B01C9">
              <w:rPr>
                <w:szCs w:val="20"/>
                <w:lang w:val="bg-BG"/>
              </w:rPr>
              <w:t xml:space="preserve"> /</w:t>
            </w:r>
            <w:r w:rsidR="002A00C7" w:rsidRPr="000B01C9">
              <w:rPr>
                <w:szCs w:val="20"/>
              </w:rPr>
              <w:t>(Натрупани загуби</w:t>
            </w:r>
            <w:r w:rsidR="00FB5F9F" w:rsidRPr="000B01C9">
              <w:rPr>
                <w:szCs w:val="20"/>
              </w:rPr>
              <w:t>)</w:t>
            </w:r>
          </w:p>
        </w:tc>
        <w:tc>
          <w:tcPr>
            <w:tcW w:w="865" w:type="pct"/>
            <w:tcBorders>
              <w:top w:val="nil"/>
              <w:left w:val="nil"/>
              <w:bottom w:val="nil"/>
              <w:right w:val="nil"/>
            </w:tcBorders>
            <w:shd w:val="clear" w:color="auto" w:fill="auto"/>
            <w:vAlign w:val="bottom"/>
            <w:hideMark/>
          </w:tcPr>
          <w:p w:rsidR="000F1F79" w:rsidRPr="000B01C9" w:rsidRDefault="00BD4B96">
            <w:pPr>
              <w:pStyle w:val="a0"/>
              <w:rPr>
                <w:bCs/>
                <w:szCs w:val="20"/>
                <w:lang w:val="bg-BG"/>
              </w:rPr>
            </w:pPr>
            <w:r w:rsidRPr="000B01C9">
              <w:rPr>
                <w:szCs w:val="20"/>
                <w:lang w:val="bg-BG"/>
              </w:rPr>
              <w:t>44</w:t>
            </w:r>
          </w:p>
        </w:tc>
        <w:tc>
          <w:tcPr>
            <w:tcW w:w="753" w:type="pct"/>
            <w:tcBorders>
              <w:top w:val="nil"/>
              <w:left w:val="nil"/>
              <w:bottom w:val="nil"/>
              <w:right w:val="nil"/>
            </w:tcBorders>
            <w:shd w:val="clear" w:color="auto" w:fill="auto"/>
            <w:vAlign w:val="bottom"/>
            <w:hideMark/>
          </w:tcPr>
          <w:p w:rsidR="001C398A" w:rsidRPr="000B01C9" w:rsidRDefault="002A00C7">
            <w:pPr>
              <w:pStyle w:val="a0"/>
              <w:rPr>
                <w:szCs w:val="20"/>
              </w:rPr>
            </w:pPr>
            <w:r w:rsidRPr="000B01C9">
              <w:rPr>
                <w:szCs w:val="20"/>
              </w:rPr>
              <w:t>(</w:t>
            </w:r>
            <w:r w:rsidR="00E07B71" w:rsidRPr="000B01C9">
              <w:rPr>
                <w:szCs w:val="20"/>
                <w:lang w:val="bg-BG"/>
              </w:rPr>
              <w:t>351</w:t>
            </w:r>
            <w:r w:rsidRPr="000B01C9">
              <w:rPr>
                <w:szCs w:val="20"/>
              </w:rPr>
              <w:t>)</w:t>
            </w:r>
          </w:p>
        </w:tc>
      </w:tr>
      <w:tr w:rsidR="002A00C7" w:rsidRPr="000B01C9" w:rsidTr="00CA0DC7">
        <w:trPr>
          <w:trHeight w:val="170"/>
          <w:jc w:val="center"/>
        </w:trPr>
        <w:tc>
          <w:tcPr>
            <w:tcW w:w="3382" w:type="pct"/>
            <w:tcBorders>
              <w:top w:val="nil"/>
              <w:left w:val="nil"/>
              <w:bottom w:val="nil"/>
              <w:right w:val="nil"/>
            </w:tcBorders>
            <w:shd w:val="clear" w:color="auto" w:fill="auto"/>
            <w:vAlign w:val="bottom"/>
            <w:hideMark/>
          </w:tcPr>
          <w:p w:rsidR="002A00C7" w:rsidRPr="000B01C9" w:rsidRDefault="002A00C7" w:rsidP="000B1B1E">
            <w:pPr>
              <w:pStyle w:val="a"/>
              <w:rPr>
                <w:b/>
                <w:szCs w:val="20"/>
              </w:rPr>
            </w:pPr>
            <w:r w:rsidRPr="000B01C9">
              <w:rPr>
                <w:b/>
                <w:szCs w:val="20"/>
              </w:rPr>
              <w:t>Общо</w:t>
            </w:r>
          </w:p>
        </w:tc>
        <w:tc>
          <w:tcPr>
            <w:tcW w:w="865" w:type="pct"/>
            <w:tcBorders>
              <w:top w:val="single" w:sz="4" w:space="0" w:color="auto"/>
              <w:left w:val="nil"/>
              <w:bottom w:val="double" w:sz="6" w:space="0" w:color="auto"/>
              <w:right w:val="nil"/>
            </w:tcBorders>
            <w:shd w:val="clear" w:color="auto" w:fill="auto"/>
            <w:vAlign w:val="bottom"/>
            <w:hideMark/>
          </w:tcPr>
          <w:p w:rsidR="0020388B" w:rsidRPr="000B01C9" w:rsidRDefault="00BD4B96">
            <w:pPr>
              <w:pStyle w:val="a0"/>
              <w:rPr>
                <w:b/>
                <w:bCs/>
                <w:szCs w:val="20"/>
              </w:rPr>
            </w:pPr>
            <w:r w:rsidRPr="000B01C9">
              <w:rPr>
                <w:b/>
                <w:szCs w:val="20"/>
                <w:lang w:val="bg-BG"/>
              </w:rPr>
              <w:t>10,014</w:t>
            </w:r>
          </w:p>
        </w:tc>
        <w:tc>
          <w:tcPr>
            <w:tcW w:w="753" w:type="pct"/>
            <w:tcBorders>
              <w:top w:val="single" w:sz="4" w:space="0" w:color="auto"/>
              <w:left w:val="nil"/>
              <w:bottom w:val="double" w:sz="6" w:space="0" w:color="auto"/>
              <w:right w:val="nil"/>
            </w:tcBorders>
            <w:shd w:val="clear" w:color="auto" w:fill="auto"/>
            <w:vAlign w:val="bottom"/>
            <w:hideMark/>
          </w:tcPr>
          <w:p w:rsidR="002A00C7" w:rsidRPr="000B01C9" w:rsidRDefault="00E07B71" w:rsidP="009D3741">
            <w:pPr>
              <w:pStyle w:val="a0"/>
              <w:rPr>
                <w:b/>
                <w:szCs w:val="20"/>
                <w:lang w:val="bg-BG"/>
              </w:rPr>
            </w:pPr>
            <w:r w:rsidRPr="000B01C9">
              <w:rPr>
                <w:b/>
                <w:szCs w:val="20"/>
                <w:lang w:val="bg-BG"/>
              </w:rPr>
              <w:t>9,921</w:t>
            </w:r>
          </w:p>
        </w:tc>
      </w:tr>
    </w:tbl>
    <w:p w:rsidR="00BE7A8C" w:rsidRPr="000B01C9" w:rsidRDefault="00BE7A8C" w:rsidP="00410D11">
      <w:pPr>
        <w:pStyle w:val="NormalBoldItalic"/>
      </w:pPr>
    </w:p>
    <w:p w:rsidR="0020388B" w:rsidRPr="000B01C9" w:rsidRDefault="00997BA5" w:rsidP="00410D11">
      <w:pPr>
        <w:pStyle w:val="NormalBoldItalic"/>
      </w:pPr>
      <w:r w:rsidRPr="000B01C9">
        <w:t>Основен капитал</w:t>
      </w:r>
    </w:p>
    <w:p w:rsidR="0020388B" w:rsidRPr="000B01C9" w:rsidRDefault="00997BA5" w:rsidP="00410D11">
      <w:r w:rsidRPr="000B01C9">
        <w:t xml:space="preserve">Към </w:t>
      </w:r>
      <w:r w:rsidR="00C44E83" w:rsidRPr="000B01C9">
        <w:rPr>
          <w:lang w:val="ru-RU"/>
        </w:rPr>
        <w:t xml:space="preserve">31 декември </w:t>
      </w:r>
      <w:r w:rsidR="0037471D" w:rsidRPr="000B01C9">
        <w:t xml:space="preserve"> </w:t>
      </w:r>
      <w:r w:rsidR="00E07B71" w:rsidRPr="000B01C9">
        <w:t>2016</w:t>
      </w:r>
      <w:r w:rsidR="002B3151" w:rsidRPr="000B01C9">
        <w:t xml:space="preserve"> </w:t>
      </w:r>
      <w:r w:rsidRPr="000B01C9">
        <w:t xml:space="preserve">г. регистрираният акционерен капитал на Българска </w:t>
      </w:r>
      <w:r w:rsidR="00EE733D" w:rsidRPr="000B01C9">
        <w:t>фондова борса</w:t>
      </w:r>
      <w:r w:rsidRPr="000B01C9">
        <w:t xml:space="preserve"> – София АД възлиза на 6,583 х. лв.</w:t>
      </w:r>
      <w:r w:rsidR="009877CA" w:rsidRPr="000B01C9">
        <w:t xml:space="preserve"> (31.12.</w:t>
      </w:r>
      <w:r w:rsidR="00E07B71" w:rsidRPr="000B01C9">
        <w:t xml:space="preserve">2015 </w:t>
      </w:r>
      <w:r w:rsidR="009877CA" w:rsidRPr="000B01C9">
        <w:t>г.: 6,583 х.лв.)</w:t>
      </w:r>
      <w:r w:rsidRPr="000B01C9">
        <w:t xml:space="preserve">, разпределен в 6,582,860 </w:t>
      </w:r>
      <w:r w:rsidR="00D36FAA" w:rsidRPr="000B01C9">
        <w:t xml:space="preserve">напълно платени </w:t>
      </w:r>
      <w:r w:rsidRPr="000B01C9">
        <w:t xml:space="preserve">обикновени поименни акции с право на глас с номинална стойност на акция - 1 лев. </w:t>
      </w:r>
    </w:p>
    <w:p w:rsidR="0020388B" w:rsidRPr="000B01C9" w:rsidRDefault="00D36FAA" w:rsidP="00410D11">
      <w:r w:rsidRPr="000B01C9">
        <w:t>Акциите на дружеството са регистрирани за търговия на Българска Фондова Борса</w:t>
      </w:r>
      <w:r w:rsidR="002E4063" w:rsidRPr="000B01C9">
        <w:t>-София АД</w:t>
      </w:r>
      <w:r w:rsidRPr="000B01C9">
        <w:t>.</w:t>
      </w:r>
    </w:p>
    <w:p w:rsidR="0020388B" w:rsidRPr="000B01C9" w:rsidRDefault="008A4EBF" w:rsidP="00410D11">
      <w:pPr>
        <w:rPr>
          <w:lang w:val="en-US"/>
        </w:rPr>
      </w:pPr>
      <w:r w:rsidRPr="000B01C9">
        <w:t xml:space="preserve">Към </w:t>
      </w:r>
      <w:r w:rsidR="002E4063" w:rsidRPr="000B01C9">
        <w:t>31.12</w:t>
      </w:r>
      <w:r w:rsidR="00FB5F9F" w:rsidRPr="000B01C9">
        <w:t>.</w:t>
      </w:r>
      <w:r w:rsidR="00E07B71" w:rsidRPr="000B01C9">
        <w:t xml:space="preserve">2016 </w:t>
      </w:r>
      <w:r w:rsidRPr="000B01C9">
        <w:t>г. издадените и напълно платени обикновени акции на дружеството са 6,582,860, бр. (31.12.</w:t>
      </w:r>
      <w:r w:rsidR="00E07B71" w:rsidRPr="000B01C9">
        <w:t xml:space="preserve">2015 </w:t>
      </w:r>
      <w:r w:rsidRPr="000B01C9">
        <w:t>г.: 6,582,860 бр.) , а стойността на основния капитал – 6,583 х.лв.</w:t>
      </w:r>
      <w:r w:rsidR="00897E42" w:rsidRPr="000B01C9">
        <w:t xml:space="preserve"> </w:t>
      </w:r>
      <w:r w:rsidRPr="000B01C9">
        <w:t>(31.12.</w:t>
      </w:r>
      <w:r w:rsidR="00E07B71" w:rsidRPr="000B01C9">
        <w:t xml:space="preserve">2015 </w:t>
      </w:r>
      <w:r w:rsidRPr="000B01C9">
        <w:t>г.: 6,583 х.лв.)</w:t>
      </w:r>
      <w:r w:rsidR="00897E42" w:rsidRPr="000B01C9">
        <w:t>.</w:t>
      </w:r>
    </w:p>
    <w:p w:rsidR="0020388B" w:rsidRPr="000B01C9" w:rsidRDefault="00997BA5" w:rsidP="00410D11">
      <w:r w:rsidRPr="000B01C9">
        <w:t xml:space="preserve">С решение на извънредното Общо събрание на акционерите на Българска </w:t>
      </w:r>
      <w:r w:rsidR="00EE733D" w:rsidRPr="000B01C9">
        <w:t>фондова борса</w:t>
      </w:r>
      <w:r w:rsidRPr="000B01C9">
        <w:t xml:space="preserve"> - София АД от 13.09.2010 г. капиталът на дружеството е увеличен със 715,000 лева срещу парична вноска, чрез издаване на нови 715,000 броя акции, с номинал 1 лев. Капиталът е записан и изцяло внесен от акционера Министерство на финансите. В резултат на това увеличение, участието на държавата чрез Министерството на финансите в капитала на Борсата се е увеличило от 44 % на 50.05 %. </w:t>
      </w:r>
    </w:p>
    <w:p w:rsidR="0020388B" w:rsidRPr="000B01C9" w:rsidRDefault="00997BA5" w:rsidP="00410D11">
      <w:r w:rsidRPr="000B01C9">
        <w:t xml:space="preserve">Към </w:t>
      </w:r>
      <w:r w:rsidR="002E4063" w:rsidRPr="000B01C9">
        <w:t>31.12</w:t>
      </w:r>
      <w:r w:rsidRPr="000B01C9">
        <w:t>.</w:t>
      </w:r>
      <w:r w:rsidR="00E07B71" w:rsidRPr="000B01C9">
        <w:t>2016</w:t>
      </w:r>
      <w:r w:rsidR="000F3674" w:rsidRPr="000B01C9">
        <w:t xml:space="preserve"> </w:t>
      </w:r>
      <w:r w:rsidRPr="000B01C9">
        <w:t xml:space="preserve">г. основният капитал на Българска </w:t>
      </w:r>
      <w:r w:rsidR="00EE733D" w:rsidRPr="000B01C9">
        <w:t>фондова борса</w:t>
      </w:r>
      <w:r w:rsidRPr="000B01C9">
        <w:t xml:space="preserve"> - София АД е в размер на 6,582,860 лв., като от тях 3,295,000 лв. се притежават от Министерство на финансите. </w:t>
      </w:r>
    </w:p>
    <w:p w:rsidR="0020388B" w:rsidRPr="000B01C9" w:rsidRDefault="0020388B" w:rsidP="00410D11"/>
    <w:p w:rsidR="0020388B" w:rsidRPr="000B01C9" w:rsidRDefault="00E12080" w:rsidP="00410D11">
      <w:r w:rsidRPr="000B01C9">
        <w:rPr>
          <w:b/>
          <w:i/>
        </w:rPr>
        <w:t>Резервите</w:t>
      </w:r>
      <w:r w:rsidRPr="000B01C9">
        <w:t xml:space="preserve"> на дружеството са обобщено представени в таблицата по-долу:</w:t>
      </w:r>
    </w:p>
    <w:tbl>
      <w:tblPr>
        <w:tblW w:w="5000" w:type="pct"/>
        <w:tblLook w:val="04A0"/>
      </w:tblPr>
      <w:tblGrid>
        <w:gridCol w:w="7121"/>
        <w:gridCol w:w="1437"/>
        <w:gridCol w:w="1437"/>
      </w:tblGrid>
      <w:tr w:rsidR="002A00C7" w:rsidRPr="000B01C9" w:rsidTr="00CA0DC7">
        <w:trPr>
          <w:trHeight w:val="170"/>
        </w:trPr>
        <w:tc>
          <w:tcPr>
            <w:tcW w:w="3561" w:type="pct"/>
            <w:tcBorders>
              <w:top w:val="nil"/>
              <w:left w:val="nil"/>
              <w:bottom w:val="nil"/>
              <w:right w:val="nil"/>
            </w:tcBorders>
            <w:shd w:val="clear" w:color="auto" w:fill="auto"/>
            <w:noWrap/>
            <w:hideMark/>
          </w:tcPr>
          <w:p w:rsidR="002A00C7" w:rsidRPr="000B01C9" w:rsidRDefault="002A00C7" w:rsidP="00B70CDD">
            <w:pPr>
              <w:pStyle w:val="a"/>
              <w:rPr>
                <w:szCs w:val="20"/>
                <w:lang w:val="bg-BG"/>
              </w:rPr>
            </w:pPr>
          </w:p>
        </w:tc>
        <w:tc>
          <w:tcPr>
            <w:tcW w:w="719" w:type="pct"/>
            <w:tcBorders>
              <w:top w:val="nil"/>
              <w:left w:val="nil"/>
              <w:bottom w:val="nil"/>
              <w:right w:val="nil"/>
            </w:tcBorders>
            <w:shd w:val="clear" w:color="auto" w:fill="auto"/>
            <w:hideMark/>
          </w:tcPr>
          <w:p w:rsidR="004059EF" w:rsidRPr="000B01C9" w:rsidRDefault="005352E0">
            <w:pPr>
              <w:pStyle w:val="a1"/>
              <w:jc w:val="right"/>
              <w:rPr>
                <w:szCs w:val="20"/>
                <w:lang w:val="bg-BG"/>
              </w:rPr>
            </w:pPr>
            <w:r w:rsidRPr="000B01C9">
              <w:rPr>
                <w:szCs w:val="20"/>
                <w:lang w:val="bg-BG"/>
              </w:rPr>
              <w:t>31.12</w:t>
            </w:r>
            <w:r w:rsidR="0095262E" w:rsidRPr="000B01C9">
              <w:rPr>
                <w:szCs w:val="20"/>
              </w:rPr>
              <w:t>.</w:t>
            </w:r>
            <w:r w:rsidR="005761F3" w:rsidRPr="000B01C9">
              <w:rPr>
                <w:szCs w:val="20"/>
                <w:lang w:val="bg-BG"/>
              </w:rPr>
              <w:t>2016</w:t>
            </w:r>
          </w:p>
        </w:tc>
        <w:tc>
          <w:tcPr>
            <w:tcW w:w="719" w:type="pct"/>
            <w:tcBorders>
              <w:top w:val="nil"/>
              <w:left w:val="nil"/>
              <w:bottom w:val="nil"/>
              <w:right w:val="nil"/>
            </w:tcBorders>
            <w:shd w:val="clear" w:color="auto" w:fill="auto"/>
            <w:hideMark/>
          </w:tcPr>
          <w:p w:rsidR="001C398A" w:rsidRPr="000B01C9" w:rsidRDefault="0095262E">
            <w:pPr>
              <w:pStyle w:val="a1"/>
              <w:jc w:val="right"/>
              <w:rPr>
                <w:szCs w:val="20"/>
                <w:lang w:val="bg-BG"/>
              </w:rPr>
            </w:pPr>
            <w:r w:rsidRPr="000B01C9">
              <w:rPr>
                <w:szCs w:val="20"/>
              </w:rPr>
              <w:t>31.12.</w:t>
            </w:r>
            <w:r w:rsidR="005761F3" w:rsidRPr="000B01C9">
              <w:rPr>
                <w:szCs w:val="20"/>
                <w:lang w:val="bg-BG"/>
              </w:rPr>
              <w:t>2015</w:t>
            </w:r>
          </w:p>
        </w:tc>
      </w:tr>
      <w:tr w:rsidR="002A00C7" w:rsidRPr="000B01C9" w:rsidTr="00CA0DC7">
        <w:trPr>
          <w:trHeight w:val="170"/>
        </w:trPr>
        <w:tc>
          <w:tcPr>
            <w:tcW w:w="3561" w:type="pct"/>
            <w:tcBorders>
              <w:top w:val="nil"/>
              <w:left w:val="nil"/>
              <w:bottom w:val="nil"/>
              <w:right w:val="nil"/>
            </w:tcBorders>
            <w:shd w:val="clear" w:color="auto" w:fill="auto"/>
            <w:noWrap/>
            <w:hideMark/>
          </w:tcPr>
          <w:p w:rsidR="002A00C7" w:rsidRPr="000B01C9" w:rsidRDefault="002A00C7" w:rsidP="00B70CDD">
            <w:pPr>
              <w:pStyle w:val="a"/>
              <w:rPr>
                <w:szCs w:val="20"/>
              </w:rPr>
            </w:pPr>
          </w:p>
        </w:tc>
        <w:tc>
          <w:tcPr>
            <w:tcW w:w="719" w:type="pct"/>
            <w:tcBorders>
              <w:top w:val="nil"/>
              <w:left w:val="nil"/>
              <w:bottom w:val="nil"/>
              <w:right w:val="nil"/>
            </w:tcBorders>
            <w:shd w:val="clear" w:color="auto" w:fill="auto"/>
            <w:noWrap/>
            <w:hideMark/>
          </w:tcPr>
          <w:p w:rsidR="002A00C7" w:rsidRPr="000B01C9" w:rsidRDefault="002A00C7" w:rsidP="009904D6">
            <w:pPr>
              <w:pStyle w:val="a1"/>
              <w:jc w:val="right"/>
              <w:rPr>
                <w:szCs w:val="20"/>
              </w:rPr>
            </w:pPr>
            <w:r w:rsidRPr="000B01C9">
              <w:rPr>
                <w:szCs w:val="20"/>
              </w:rPr>
              <w:t>BGN'000</w:t>
            </w:r>
          </w:p>
        </w:tc>
        <w:tc>
          <w:tcPr>
            <w:tcW w:w="719" w:type="pct"/>
            <w:tcBorders>
              <w:top w:val="nil"/>
              <w:left w:val="nil"/>
              <w:bottom w:val="nil"/>
              <w:right w:val="nil"/>
            </w:tcBorders>
            <w:shd w:val="clear" w:color="auto" w:fill="auto"/>
            <w:noWrap/>
            <w:hideMark/>
          </w:tcPr>
          <w:p w:rsidR="002A00C7" w:rsidRPr="000B01C9" w:rsidRDefault="002A00C7" w:rsidP="009904D6">
            <w:pPr>
              <w:pStyle w:val="a1"/>
              <w:jc w:val="right"/>
              <w:rPr>
                <w:szCs w:val="20"/>
              </w:rPr>
            </w:pPr>
            <w:r w:rsidRPr="000B01C9">
              <w:rPr>
                <w:szCs w:val="20"/>
              </w:rPr>
              <w:t>BGN'000</w:t>
            </w:r>
          </w:p>
        </w:tc>
      </w:tr>
      <w:tr w:rsidR="002A00C7" w:rsidRPr="000B01C9" w:rsidTr="00CA0DC7">
        <w:trPr>
          <w:trHeight w:val="170"/>
        </w:trPr>
        <w:tc>
          <w:tcPr>
            <w:tcW w:w="3561" w:type="pct"/>
            <w:tcBorders>
              <w:top w:val="nil"/>
              <w:left w:val="nil"/>
              <w:bottom w:val="nil"/>
              <w:right w:val="nil"/>
            </w:tcBorders>
            <w:shd w:val="clear" w:color="auto" w:fill="auto"/>
            <w:vAlign w:val="bottom"/>
            <w:hideMark/>
          </w:tcPr>
          <w:p w:rsidR="002A00C7" w:rsidRPr="000B01C9" w:rsidRDefault="002A00C7" w:rsidP="00B70CDD">
            <w:pPr>
              <w:pStyle w:val="a"/>
              <w:rPr>
                <w:szCs w:val="20"/>
              </w:rPr>
            </w:pPr>
            <w:r w:rsidRPr="000B01C9">
              <w:rPr>
                <w:szCs w:val="20"/>
              </w:rPr>
              <w:t>Законови резерви</w:t>
            </w:r>
          </w:p>
        </w:tc>
        <w:tc>
          <w:tcPr>
            <w:tcW w:w="719" w:type="pct"/>
            <w:tcBorders>
              <w:top w:val="nil"/>
              <w:left w:val="nil"/>
              <w:bottom w:val="nil"/>
              <w:right w:val="nil"/>
            </w:tcBorders>
            <w:shd w:val="clear" w:color="auto" w:fill="auto"/>
            <w:vAlign w:val="bottom"/>
            <w:hideMark/>
          </w:tcPr>
          <w:p w:rsidR="002A00C7" w:rsidRPr="000B01C9" w:rsidRDefault="002A00C7" w:rsidP="00B70CDD">
            <w:pPr>
              <w:pStyle w:val="a0"/>
              <w:rPr>
                <w:szCs w:val="20"/>
              </w:rPr>
            </w:pPr>
            <w:r w:rsidRPr="000B01C9">
              <w:rPr>
                <w:szCs w:val="20"/>
              </w:rPr>
              <w:t>658</w:t>
            </w:r>
          </w:p>
        </w:tc>
        <w:tc>
          <w:tcPr>
            <w:tcW w:w="719" w:type="pct"/>
            <w:tcBorders>
              <w:top w:val="nil"/>
              <w:left w:val="nil"/>
              <w:bottom w:val="nil"/>
              <w:right w:val="nil"/>
            </w:tcBorders>
            <w:shd w:val="clear" w:color="auto" w:fill="auto"/>
            <w:vAlign w:val="bottom"/>
            <w:hideMark/>
          </w:tcPr>
          <w:p w:rsidR="002A00C7" w:rsidRPr="000B01C9" w:rsidRDefault="002A00C7" w:rsidP="00B70CDD">
            <w:pPr>
              <w:pStyle w:val="a0"/>
              <w:rPr>
                <w:szCs w:val="20"/>
              </w:rPr>
            </w:pPr>
            <w:r w:rsidRPr="000B01C9">
              <w:rPr>
                <w:szCs w:val="20"/>
              </w:rPr>
              <w:t>658</w:t>
            </w:r>
          </w:p>
        </w:tc>
      </w:tr>
      <w:tr w:rsidR="002A00C7" w:rsidRPr="000B01C9" w:rsidTr="00CA0DC7">
        <w:trPr>
          <w:trHeight w:val="170"/>
        </w:trPr>
        <w:tc>
          <w:tcPr>
            <w:tcW w:w="3561" w:type="pct"/>
            <w:tcBorders>
              <w:top w:val="nil"/>
              <w:left w:val="nil"/>
              <w:bottom w:val="nil"/>
              <w:right w:val="nil"/>
            </w:tcBorders>
            <w:shd w:val="clear" w:color="auto" w:fill="auto"/>
            <w:vAlign w:val="bottom"/>
            <w:hideMark/>
          </w:tcPr>
          <w:p w:rsidR="002A00C7" w:rsidRPr="000B01C9" w:rsidRDefault="002A00C7" w:rsidP="00B70CDD">
            <w:pPr>
              <w:pStyle w:val="a"/>
              <w:rPr>
                <w:szCs w:val="20"/>
              </w:rPr>
            </w:pPr>
            <w:r w:rsidRPr="000B01C9">
              <w:rPr>
                <w:szCs w:val="20"/>
              </w:rPr>
              <w:t>Допълнителни резерви</w:t>
            </w:r>
          </w:p>
        </w:tc>
        <w:tc>
          <w:tcPr>
            <w:tcW w:w="719" w:type="pct"/>
            <w:tcBorders>
              <w:top w:val="nil"/>
              <w:left w:val="nil"/>
              <w:bottom w:val="nil"/>
              <w:right w:val="nil"/>
            </w:tcBorders>
            <w:shd w:val="clear" w:color="auto" w:fill="auto"/>
            <w:vAlign w:val="bottom"/>
            <w:hideMark/>
          </w:tcPr>
          <w:p w:rsidR="002A00C7" w:rsidRPr="000B01C9" w:rsidRDefault="00B46C20" w:rsidP="00B70CDD">
            <w:pPr>
              <w:pStyle w:val="a0"/>
              <w:rPr>
                <w:szCs w:val="20"/>
                <w:lang w:val="bg-BG"/>
              </w:rPr>
            </w:pPr>
            <w:r w:rsidRPr="000B01C9">
              <w:rPr>
                <w:szCs w:val="20"/>
                <w:lang w:val="bg-BG"/>
              </w:rPr>
              <w:t>2,353</w:t>
            </w:r>
          </w:p>
        </w:tc>
        <w:tc>
          <w:tcPr>
            <w:tcW w:w="719" w:type="pct"/>
            <w:tcBorders>
              <w:top w:val="nil"/>
              <w:left w:val="nil"/>
              <w:bottom w:val="nil"/>
              <w:right w:val="nil"/>
            </w:tcBorders>
            <w:shd w:val="clear" w:color="auto" w:fill="auto"/>
            <w:vAlign w:val="bottom"/>
            <w:hideMark/>
          </w:tcPr>
          <w:p w:rsidR="002A00C7" w:rsidRPr="000B01C9" w:rsidRDefault="005761F3" w:rsidP="00B70CDD">
            <w:pPr>
              <w:pStyle w:val="a0"/>
              <w:rPr>
                <w:szCs w:val="20"/>
                <w:lang w:val="bg-BG"/>
              </w:rPr>
            </w:pPr>
            <w:r w:rsidRPr="000B01C9">
              <w:rPr>
                <w:szCs w:val="20"/>
                <w:lang w:val="bg-BG"/>
              </w:rPr>
              <w:t>2,686</w:t>
            </w:r>
          </w:p>
        </w:tc>
      </w:tr>
      <w:tr w:rsidR="002A00C7" w:rsidRPr="000B01C9" w:rsidTr="00CA0DC7">
        <w:trPr>
          <w:trHeight w:val="170"/>
        </w:trPr>
        <w:tc>
          <w:tcPr>
            <w:tcW w:w="3561" w:type="pct"/>
            <w:tcBorders>
              <w:top w:val="nil"/>
              <w:left w:val="nil"/>
              <w:bottom w:val="nil"/>
              <w:right w:val="nil"/>
            </w:tcBorders>
            <w:shd w:val="clear" w:color="auto" w:fill="auto"/>
            <w:vAlign w:val="bottom"/>
            <w:hideMark/>
          </w:tcPr>
          <w:p w:rsidR="002A00C7" w:rsidRPr="000B01C9" w:rsidRDefault="002A00C7" w:rsidP="00B70CDD">
            <w:pPr>
              <w:pStyle w:val="a"/>
              <w:rPr>
                <w:szCs w:val="20"/>
                <w:lang w:val="bg-BG"/>
              </w:rPr>
            </w:pPr>
            <w:r w:rsidRPr="000B01C9">
              <w:rPr>
                <w:szCs w:val="20"/>
                <w:lang w:val="bg-BG"/>
              </w:rPr>
              <w:t>Резерв по финансови активи на разположение за продажба</w:t>
            </w:r>
          </w:p>
        </w:tc>
        <w:tc>
          <w:tcPr>
            <w:tcW w:w="719" w:type="pct"/>
            <w:tcBorders>
              <w:top w:val="nil"/>
              <w:left w:val="nil"/>
              <w:bottom w:val="nil"/>
              <w:right w:val="nil"/>
            </w:tcBorders>
            <w:shd w:val="clear" w:color="auto" w:fill="auto"/>
            <w:vAlign w:val="bottom"/>
            <w:hideMark/>
          </w:tcPr>
          <w:p w:rsidR="000B3751" w:rsidRPr="000B01C9" w:rsidRDefault="008C0956" w:rsidP="00F023DF">
            <w:pPr>
              <w:pStyle w:val="a0"/>
              <w:rPr>
                <w:szCs w:val="20"/>
                <w:lang w:val="bg-BG"/>
              </w:rPr>
            </w:pPr>
            <w:r w:rsidRPr="000B01C9">
              <w:rPr>
                <w:szCs w:val="20"/>
                <w:lang w:val="bg-BG"/>
              </w:rPr>
              <w:t>376</w:t>
            </w:r>
          </w:p>
        </w:tc>
        <w:tc>
          <w:tcPr>
            <w:tcW w:w="719" w:type="pct"/>
            <w:tcBorders>
              <w:top w:val="nil"/>
              <w:left w:val="nil"/>
              <w:bottom w:val="nil"/>
              <w:right w:val="nil"/>
            </w:tcBorders>
            <w:shd w:val="clear" w:color="auto" w:fill="auto"/>
            <w:vAlign w:val="bottom"/>
            <w:hideMark/>
          </w:tcPr>
          <w:p w:rsidR="002A00C7" w:rsidRPr="000B01C9" w:rsidRDefault="005761F3" w:rsidP="00B70CDD">
            <w:pPr>
              <w:pStyle w:val="a0"/>
              <w:rPr>
                <w:szCs w:val="20"/>
                <w:lang w:val="bg-BG"/>
              </w:rPr>
            </w:pPr>
            <w:r w:rsidRPr="000B01C9">
              <w:rPr>
                <w:szCs w:val="20"/>
                <w:lang w:val="bg-BG"/>
              </w:rPr>
              <w:t>345</w:t>
            </w:r>
          </w:p>
        </w:tc>
      </w:tr>
      <w:tr w:rsidR="002A00C7" w:rsidRPr="000B01C9" w:rsidTr="00CA0DC7">
        <w:trPr>
          <w:trHeight w:val="170"/>
        </w:trPr>
        <w:tc>
          <w:tcPr>
            <w:tcW w:w="3561" w:type="pct"/>
            <w:tcBorders>
              <w:top w:val="nil"/>
              <w:left w:val="nil"/>
              <w:bottom w:val="nil"/>
              <w:right w:val="nil"/>
            </w:tcBorders>
            <w:shd w:val="clear" w:color="auto" w:fill="auto"/>
            <w:vAlign w:val="bottom"/>
            <w:hideMark/>
          </w:tcPr>
          <w:p w:rsidR="002A00C7" w:rsidRPr="000B01C9" w:rsidRDefault="002A00C7" w:rsidP="00B70CDD">
            <w:pPr>
              <w:pStyle w:val="a"/>
              <w:rPr>
                <w:b/>
                <w:szCs w:val="20"/>
              </w:rPr>
            </w:pPr>
            <w:r w:rsidRPr="000B01C9">
              <w:rPr>
                <w:b/>
                <w:szCs w:val="20"/>
              </w:rPr>
              <w:t>Общо</w:t>
            </w:r>
          </w:p>
        </w:tc>
        <w:tc>
          <w:tcPr>
            <w:tcW w:w="719" w:type="pct"/>
            <w:tcBorders>
              <w:top w:val="single" w:sz="4" w:space="0" w:color="auto"/>
              <w:left w:val="nil"/>
              <w:bottom w:val="double" w:sz="6" w:space="0" w:color="auto"/>
              <w:right w:val="nil"/>
            </w:tcBorders>
            <w:shd w:val="clear" w:color="auto" w:fill="auto"/>
            <w:vAlign w:val="bottom"/>
            <w:hideMark/>
          </w:tcPr>
          <w:p w:rsidR="000B3751" w:rsidRPr="000B01C9" w:rsidRDefault="008C0956" w:rsidP="009904D6">
            <w:pPr>
              <w:pStyle w:val="a0"/>
              <w:rPr>
                <w:b/>
                <w:szCs w:val="20"/>
                <w:lang w:val="bg-BG"/>
              </w:rPr>
            </w:pPr>
            <w:r w:rsidRPr="000B01C9">
              <w:rPr>
                <w:b/>
                <w:szCs w:val="20"/>
                <w:lang w:val="bg-BG"/>
              </w:rPr>
              <w:t>3,387</w:t>
            </w:r>
          </w:p>
        </w:tc>
        <w:tc>
          <w:tcPr>
            <w:tcW w:w="719" w:type="pct"/>
            <w:tcBorders>
              <w:top w:val="single" w:sz="4" w:space="0" w:color="auto"/>
              <w:left w:val="nil"/>
              <w:bottom w:val="double" w:sz="6" w:space="0" w:color="auto"/>
              <w:right w:val="nil"/>
            </w:tcBorders>
            <w:shd w:val="clear" w:color="auto" w:fill="auto"/>
            <w:vAlign w:val="bottom"/>
            <w:hideMark/>
          </w:tcPr>
          <w:p w:rsidR="002A00C7" w:rsidRPr="000B01C9" w:rsidRDefault="005761F3" w:rsidP="00897E42">
            <w:pPr>
              <w:pStyle w:val="a0"/>
              <w:rPr>
                <w:b/>
                <w:szCs w:val="20"/>
                <w:lang w:val="bg-BG"/>
              </w:rPr>
            </w:pPr>
            <w:r w:rsidRPr="000B01C9">
              <w:rPr>
                <w:b/>
                <w:szCs w:val="20"/>
                <w:lang w:val="bg-BG"/>
              </w:rPr>
              <w:t>3,689</w:t>
            </w:r>
          </w:p>
        </w:tc>
      </w:tr>
    </w:tbl>
    <w:p w:rsidR="0020388B" w:rsidRPr="000B01C9" w:rsidRDefault="0020388B" w:rsidP="00410D11"/>
    <w:p w:rsidR="0020388B" w:rsidRPr="000B01C9" w:rsidRDefault="007314BF" w:rsidP="00410D11">
      <w:r w:rsidRPr="000B01C9">
        <w:rPr>
          <w:b/>
        </w:rPr>
        <w:t>Законовите резерви</w:t>
      </w:r>
      <w:r w:rsidRPr="000B01C9">
        <w:t xml:space="preserve"> в размер на 658 х.лв. (31.12.</w:t>
      </w:r>
      <w:r w:rsidR="009651E3" w:rsidRPr="000B01C9">
        <w:t xml:space="preserve">2015 </w:t>
      </w:r>
      <w:r w:rsidRPr="000B01C9">
        <w:t xml:space="preserve">г: 658 х.лв.) включват </w:t>
      </w:r>
      <w:r w:rsidR="00897E42" w:rsidRPr="000B01C9">
        <w:t>изцяло сумите за фонд „Резервен</w:t>
      </w:r>
      <w:r w:rsidR="009904D6" w:rsidRPr="000B01C9">
        <w:t>“</w:t>
      </w:r>
      <w:r w:rsidRPr="000B01C9">
        <w:t>, формирани от разпределение на печалбата на дружеството.</w:t>
      </w:r>
    </w:p>
    <w:p w:rsidR="0020388B" w:rsidRPr="000B01C9" w:rsidRDefault="0020388B" w:rsidP="00410D11"/>
    <w:p w:rsidR="0020388B" w:rsidRPr="008B7094" w:rsidRDefault="009A4ECC" w:rsidP="00410D11">
      <w:pPr>
        <w:rPr>
          <w:rFonts w:asciiTheme="minorHAnsi" w:hAnsiTheme="minorHAnsi"/>
          <w:lang w:val="en-US"/>
        </w:rPr>
      </w:pPr>
      <w:r w:rsidRPr="000B01C9">
        <w:rPr>
          <w:b/>
        </w:rPr>
        <w:t>Допълнителните разерви</w:t>
      </w:r>
      <w:r w:rsidRPr="000B01C9">
        <w:t xml:space="preserve"> в размер на </w:t>
      </w:r>
      <w:r w:rsidR="007269FF" w:rsidRPr="000B01C9">
        <w:t>2,</w:t>
      </w:r>
      <w:r w:rsidR="00B46C20" w:rsidRPr="000B01C9">
        <w:t xml:space="preserve">353 </w:t>
      </w:r>
      <w:r w:rsidRPr="000B01C9">
        <w:t>х. лв. (31.12.</w:t>
      </w:r>
      <w:r w:rsidR="009651E3" w:rsidRPr="000B01C9">
        <w:t xml:space="preserve">2015 </w:t>
      </w:r>
      <w:r w:rsidRPr="000B01C9">
        <w:t xml:space="preserve">г.: </w:t>
      </w:r>
      <w:r w:rsidR="009651E3" w:rsidRPr="000B01C9">
        <w:t>2,686</w:t>
      </w:r>
      <w:r w:rsidRPr="000B01C9">
        <w:t xml:space="preserve"> х.лв.) са формирани от разпределение на печалбите по решение на акционерите и могат да бъдат използвани за разпределение на дивиденти, както и за увеличение на основния ка</w:t>
      </w:r>
      <w:r w:rsidR="008B7094">
        <w:t>питал и за покриване на загуби.</w:t>
      </w:r>
    </w:p>
    <w:p w:rsidR="0020388B" w:rsidRPr="000B01C9" w:rsidRDefault="009A4ECC" w:rsidP="00410D11">
      <w:r w:rsidRPr="000B01C9">
        <w:lastRenderedPageBreak/>
        <w:t>Дружеството</w:t>
      </w:r>
      <w:r w:rsidR="00167E85" w:rsidRPr="000B01C9">
        <w:t xml:space="preserve"> </w:t>
      </w:r>
      <w:r w:rsidRPr="000B01C9">
        <w:t>разпределя и изплаща дивиденти на основание отмяна на забраната за разпределяне на дивидент от отменения чл.21, ал.2 от ЗППЦК (ДВ бр.86 от 2006 г.) и промяна в Устава на дружеството и по решение на Общото събрание.</w:t>
      </w:r>
    </w:p>
    <w:p w:rsidR="0020388B" w:rsidRPr="000B01C9" w:rsidRDefault="0020388B" w:rsidP="00410D11"/>
    <w:tbl>
      <w:tblPr>
        <w:tblW w:w="4796" w:type="pct"/>
        <w:jc w:val="center"/>
        <w:tblLayout w:type="fixed"/>
        <w:tblCellMar>
          <w:left w:w="6" w:type="dxa"/>
          <w:right w:w="6" w:type="dxa"/>
        </w:tblCellMar>
        <w:tblLook w:val="04A0"/>
      </w:tblPr>
      <w:tblGrid>
        <w:gridCol w:w="6415"/>
        <w:gridCol w:w="1277"/>
        <w:gridCol w:w="1700"/>
      </w:tblGrid>
      <w:tr w:rsidR="00174D2B" w:rsidRPr="000B01C9" w:rsidTr="007027A3">
        <w:trPr>
          <w:trHeight w:val="170"/>
          <w:jc w:val="center"/>
        </w:trPr>
        <w:tc>
          <w:tcPr>
            <w:tcW w:w="3415" w:type="pct"/>
            <w:tcBorders>
              <w:top w:val="nil"/>
              <w:left w:val="nil"/>
              <w:bottom w:val="nil"/>
              <w:right w:val="nil"/>
            </w:tcBorders>
            <w:shd w:val="clear" w:color="auto" w:fill="auto"/>
            <w:vAlign w:val="bottom"/>
            <w:hideMark/>
          </w:tcPr>
          <w:p w:rsidR="00174D2B" w:rsidRPr="000B01C9" w:rsidRDefault="00174D2B" w:rsidP="000B1B1E">
            <w:pPr>
              <w:pStyle w:val="a"/>
              <w:rPr>
                <w:szCs w:val="20"/>
              </w:rPr>
            </w:pPr>
            <w:r w:rsidRPr="000B01C9">
              <w:rPr>
                <w:szCs w:val="20"/>
              </w:rPr>
              <w:t>Допълнителни резерви</w:t>
            </w:r>
          </w:p>
        </w:tc>
        <w:tc>
          <w:tcPr>
            <w:tcW w:w="680" w:type="pct"/>
            <w:tcBorders>
              <w:top w:val="nil"/>
              <w:left w:val="nil"/>
              <w:bottom w:val="nil"/>
              <w:right w:val="nil"/>
            </w:tcBorders>
            <w:shd w:val="clear" w:color="auto" w:fill="auto"/>
            <w:vAlign w:val="bottom"/>
            <w:hideMark/>
          </w:tcPr>
          <w:p w:rsidR="0020388B" w:rsidRPr="000B01C9" w:rsidRDefault="005352E0">
            <w:pPr>
              <w:pStyle w:val="a1"/>
              <w:jc w:val="right"/>
              <w:rPr>
                <w:szCs w:val="20"/>
              </w:rPr>
            </w:pPr>
            <w:r w:rsidRPr="000B01C9">
              <w:rPr>
                <w:szCs w:val="20"/>
                <w:lang w:val="bg-BG"/>
              </w:rPr>
              <w:t>31</w:t>
            </w:r>
            <w:r w:rsidR="00A672D2" w:rsidRPr="000B01C9">
              <w:rPr>
                <w:szCs w:val="20"/>
              </w:rPr>
              <w:t>.</w:t>
            </w:r>
            <w:r w:rsidRPr="000B01C9">
              <w:rPr>
                <w:szCs w:val="20"/>
                <w:lang w:val="bg-BG"/>
              </w:rPr>
              <w:t>12</w:t>
            </w:r>
            <w:r w:rsidR="00A672D2" w:rsidRPr="000B01C9">
              <w:rPr>
                <w:szCs w:val="20"/>
              </w:rPr>
              <w:t>.201</w:t>
            </w:r>
            <w:r w:rsidR="001F7AF2" w:rsidRPr="000B01C9">
              <w:rPr>
                <w:szCs w:val="20"/>
              </w:rPr>
              <w:t>6</w:t>
            </w:r>
          </w:p>
        </w:tc>
        <w:tc>
          <w:tcPr>
            <w:tcW w:w="905" w:type="pct"/>
            <w:tcBorders>
              <w:top w:val="nil"/>
              <w:left w:val="nil"/>
              <w:bottom w:val="nil"/>
              <w:right w:val="nil"/>
            </w:tcBorders>
            <w:shd w:val="clear" w:color="auto" w:fill="auto"/>
            <w:vAlign w:val="bottom"/>
            <w:hideMark/>
          </w:tcPr>
          <w:p w:rsidR="009A5E25" w:rsidRPr="000B01C9" w:rsidRDefault="00A672D2" w:rsidP="00ED3B27">
            <w:pPr>
              <w:pStyle w:val="a1"/>
              <w:jc w:val="right"/>
              <w:rPr>
                <w:szCs w:val="20"/>
              </w:rPr>
            </w:pPr>
            <w:r w:rsidRPr="000B01C9">
              <w:rPr>
                <w:szCs w:val="20"/>
              </w:rPr>
              <w:t>31.12.2015</w:t>
            </w:r>
          </w:p>
        </w:tc>
      </w:tr>
      <w:tr w:rsidR="00174D2B" w:rsidRPr="000B01C9" w:rsidTr="007027A3">
        <w:trPr>
          <w:trHeight w:val="170"/>
          <w:jc w:val="center"/>
        </w:trPr>
        <w:tc>
          <w:tcPr>
            <w:tcW w:w="3415" w:type="pct"/>
            <w:tcBorders>
              <w:top w:val="nil"/>
              <w:left w:val="nil"/>
              <w:bottom w:val="nil"/>
              <w:right w:val="nil"/>
            </w:tcBorders>
            <w:shd w:val="clear" w:color="auto" w:fill="auto"/>
            <w:noWrap/>
            <w:vAlign w:val="bottom"/>
            <w:hideMark/>
          </w:tcPr>
          <w:p w:rsidR="00174D2B" w:rsidRPr="000B01C9" w:rsidRDefault="00174D2B" w:rsidP="000B1B1E">
            <w:pPr>
              <w:pStyle w:val="a"/>
              <w:rPr>
                <w:szCs w:val="20"/>
              </w:rPr>
            </w:pPr>
          </w:p>
        </w:tc>
        <w:tc>
          <w:tcPr>
            <w:tcW w:w="680" w:type="pct"/>
            <w:tcBorders>
              <w:top w:val="nil"/>
              <w:left w:val="nil"/>
              <w:bottom w:val="nil"/>
              <w:right w:val="nil"/>
            </w:tcBorders>
            <w:shd w:val="clear" w:color="auto" w:fill="auto"/>
            <w:noWrap/>
            <w:hideMark/>
          </w:tcPr>
          <w:p w:rsidR="009A5E25" w:rsidRPr="000B01C9" w:rsidRDefault="00A672D2" w:rsidP="00ED3B27">
            <w:pPr>
              <w:pStyle w:val="a1"/>
              <w:jc w:val="right"/>
              <w:rPr>
                <w:szCs w:val="20"/>
              </w:rPr>
            </w:pPr>
            <w:r w:rsidRPr="000B01C9">
              <w:rPr>
                <w:szCs w:val="20"/>
              </w:rPr>
              <w:t>BGN'000</w:t>
            </w:r>
          </w:p>
        </w:tc>
        <w:tc>
          <w:tcPr>
            <w:tcW w:w="905" w:type="pct"/>
            <w:tcBorders>
              <w:top w:val="nil"/>
              <w:left w:val="nil"/>
              <w:bottom w:val="nil"/>
              <w:right w:val="nil"/>
            </w:tcBorders>
            <w:shd w:val="clear" w:color="auto" w:fill="auto"/>
            <w:noWrap/>
            <w:hideMark/>
          </w:tcPr>
          <w:p w:rsidR="009A5E25" w:rsidRPr="000B01C9" w:rsidRDefault="00A672D2" w:rsidP="00ED3B27">
            <w:pPr>
              <w:pStyle w:val="a1"/>
              <w:jc w:val="right"/>
              <w:rPr>
                <w:szCs w:val="20"/>
              </w:rPr>
            </w:pPr>
            <w:r w:rsidRPr="000B01C9">
              <w:rPr>
                <w:szCs w:val="20"/>
              </w:rPr>
              <w:t>BGN'000</w:t>
            </w:r>
          </w:p>
        </w:tc>
      </w:tr>
      <w:tr w:rsidR="00174D2B" w:rsidRPr="000B01C9" w:rsidTr="007027A3">
        <w:trPr>
          <w:trHeight w:val="170"/>
          <w:jc w:val="center"/>
        </w:trPr>
        <w:tc>
          <w:tcPr>
            <w:tcW w:w="3415" w:type="pct"/>
            <w:tcBorders>
              <w:top w:val="nil"/>
              <w:left w:val="nil"/>
              <w:bottom w:val="nil"/>
              <w:right w:val="nil"/>
            </w:tcBorders>
            <w:shd w:val="clear" w:color="auto" w:fill="auto"/>
            <w:vAlign w:val="bottom"/>
            <w:hideMark/>
          </w:tcPr>
          <w:p w:rsidR="00174D2B" w:rsidRPr="000B01C9" w:rsidRDefault="00174D2B" w:rsidP="000B1B1E">
            <w:pPr>
              <w:pStyle w:val="a"/>
              <w:rPr>
                <w:b/>
                <w:szCs w:val="20"/>
              </w:rPr>
            </w:pPr>
            <w:r w:rsidRPr="000B01C9">
              <w:rPr>
                <w:b/>
                <w:szCs w:val="20"/>
              </w:rPr>
              <w:t>Салдо на 1 януари</w:t>
            </w:r>
          </w:p>
        </w:tc>
        <w:tc>
          <w:tcPr>
            <w:tcW w:w="680" w:type="pct"/>
            <w:tcBorders>
              <w:top w:val="single" w:sz="4" w:space="0" w:color="auto"/>
              <w:left w:val="nil"/>
              <w:bottom w:val="single" w:sz="4" w:space="0" w:color="auto"/>
              <w:right w:val="nil"/>
            </w:tcBorders>
            <w:shd w:val="clear" w:color="auto" w:fill="auto"/>
            <w:noWrap/>
            <w:vAlign w:val="bottom"/>
            <w:hideMark/>
          </w:tcPr>
          <w:p w:rsidR="004059EF" w:rsidRPr="000B01C9" w:rsidRDefault="00174D2B" w:rsidP="007027A3">
            <w:pPr>
              <w:pStyle w:val="a0"/>
              <w:rPr>
                <w:b/>
                <w:bCs/>
                <w:szCs w:val="20"/>
                <w:lang w:val="bg-BG"/>
              </w:rPr>
            </w:pPr>
            <w:r w:rsidRPr="000B01C9">
              <w:rPr>
                <w:b/>
                <w:szCs w:val="20"/>
                <w:lang w:val="bg-BG"/>
              </w:rPr>
              <w:t>2,686</w:t>
            </w:r>
          </w:p>
        </w:tc>
        <w:tc>
          <w:tcPr>
            <w:tcW w:w="905" w:type="pct"/>
            <w:tcBorders>
              <w:top w:val="single" w:sz="4" w:space="0" w:color="auto"/>
              <w:left w:val="nil"/>
              <w:bottom w:val="single" w:sz="4" w:space="0" w:color="auto"/>
              <w:right w:val="nil"/>
            </w:tcBorders>
            <w:shd w:val="clear" w:color="auto" w:fill="auto"/>
            <w:noWrap/>
            <w:vAlign w:val="bottom"/>
            <w:hideMark/>
          </w:tcPr>
          <w:p w:rsidR="004059EF" w:rsidRPr="000B01C9" w:rsidRDefault="00174D2B" w:rsidP="007027A3">
            <w:pPr>
              <w:pStyle w:val="a0"/>
              <w:rPr>
                <w:b/>
                <w:bCs/>
                <w:szCs w:val="20"/>
                <w:lang w:val="bg-BG"/>
              </w:rPr>
            </w:pPr>
            <w:r w:rsidRPr="000B01C9">
              <w:rPr>
                <w:b/>
                <w:szCs w:val="20"/>
              </w:rPr>
              <w:t>3</w:t>
            </w:r>
            <w:r w:rsidRPr="000B01C9">
              <w:rPr>
                <w:b/>
                <w:szCs w:val="20"/>
                <w:lang w:val="bg-BG"/>
              </w:rPr>
              <w:t>,164</w:t>
            </w:r>
          </w:p>
        </w:tc>
      </w:tr>
      <w:tr w:rsidR="00174D2B" w:rsidRPr="000B01C9" w:rsidTr="007027A3">
        <w:trPr>
          <w:trHeight w:val="170"/>
          <w:jc w:val="center"/>
        </w:trPr>
        <w:tc>
          <w:tcPr>
            <w:tcW w:w="3415" w:type="pct"/>
            <w:tcBorders>
              <w:top w:val="nil"/>
              <w:left w:val="nil"/>
              <w:bottom w:val="nil"/>
              <w:right w:val="nil"/>
            </w:tcBorders>
            <w:shd w:val="clear" w:color="auto" w:fill="auto"/>
            <w:noWrap/>
            <w:vAlign w:val="bottom"/>
          </w:tcPr>
          <w:p w:rsidR="00AB0EEB" w:rsidRPr="000B01C9" w:rsidRDefault="00174D2B" w:rsidP="00B32469">
            <w:pPr>
              <w:pStyle w:val="a"/>
              <w:rPr>
                <w:szCs w:val="20"/>
                <w:lang w:val="bg-BG"/>
              </w:rPr>
            </w:pPr>
            <w:r w:rsidRPr="000B01C9">
              <w:rPr>
                <w:szCs w:val="20"/>
                <w:lang w:val="bg-BG"/>
              </w:rPr>
              <w:t>Покриване на загуба</w:t>
            </w:r>
            <w:r w:rsidR="00B46C20" w:rsidRPr="000B01C9">
              <w:rPr>
                <w:szCs w:val="20"/>
                <w:lang w:val="bg-BG"/>
              </w:rPr>
              <w:t xml:space="preserve"> </w:t>
            </w:r>
            <w:r w:rsidR="00B32469" w:rsidRPr="000B01C9">
              <w:rPr>
                <w:szCs w:val="20"/>
                <w:lang w:val="bg-BG"/>
              </w:rPr>
              <w:t>по решение на ОСА</w:t>
            </w:r>
          </w:p>
        </w:tc>
        <w:tc>
          <w:tcPr>
            <w:tcW w:w="680" w:type="pct"/>
            <w:tcBorders>
              <w:top w:val="nil"/>
              <w:left w:val="nil"/>
              <w:bottom w:val="nil"/>
              <w:right w:val="nil"/>
            </w:tcBorders>
            <w:shd w:val="clear" w:color="auto" w:fill="auto"/>
            <w:vAlign w:val="bottom"/>
          </w:tcPr>
          <w:p w:rsidR="004059EF" w:rsidRPr="000B01C9" w:rsidRDefault="00AB0EEB" w:rsidP="007027A3">
            <w:pPr>
              <w:pStyle w:val="a0"/>
              <w:rPr>
                <w:bCs/>
                <w:szCs w:val="20"/>
              </w:rPr>
            </w:pPr>
            <w:r w:rsidRPr="000B01C9">
              <w:rPr>
                <w:szCs w:val="20"/>
              </w:rPr>
              <w:t>(333)</w:t>
            </w:r>
          </w:p>
        </w:tc>
        <w:tc>
          <w:tcPr>
            <w:tcW w:w="905" w:type="pct"/>
            <w:tcBorders>
              <w:top w:val="nil"/>
              <w:left w:val="nil"/>
              <w:bottom w:val="nil"/>
              <w:right w:val="nil"/>
            </w:tcBorders>
            <w:shd w:val="clear" w:color="auto" w:fill="auto"/>
            <w:vAlign w:val="bottom"/>
          </w:tcPr>
          <w:p w:rsidR="004059EF" w:rsidRPr="000B01C9" w:rsidRDefault="00A672D2" w:rsidP="007027A3">
            <w:pPr>
              <w:pStyle w:val="a0"/>
              <w:rPr>
                <w:bCs/>
                <w:szCs w:val="20"/>
              </w:rPr>
            </w:pPr>
            <w:r w:rsidRPr="000B01C9">
              <w:rPr>
                <w:szCs w:val="20"/>
              </w:rPr>
              <w:t>(478)</w:t>
            </w:r>
          </w:p>
        </w:tc>
      </w:tr>
      <w:tr w:rsidR="00174D2B" w:rsidRPr="000B01C9" w:rsidTr="007027A3">
        <w:trPr>
          <w:trHeight w:val="170"/>
          <w:jc w:val="center"/>
        </w:trPr>
        <w:tc>
          <w:tcPr>
            <w:tcW w:w="3415" w:type="pct"/>
            <w:tcBorders>
              <w:top w:val="nil"/>
              <w:left w:val="nil"/>
              <w:bottom w:val="nil"/>
              <w:right w:val="nil"/>
            </w:tcBorders>
            <w:shd w:val="clear" w:color="auto" w:fill="auto"/>
            <w:vAlign w:val="bottom"/>
            <w:hideMark/>
          </w:tcPr>
          <w:p w:rsidR="0020388B" w:rsidRPr="000B01C9" w:rsidRDefault="00174D2B">
            <w:pPr>
              <w:pStyle w:val="a"/>
              <w:rPr>
                <w:b/>
                <w:bCs/>
                <w:szCs w:val="20"/>
              </w:rPr>
            </w:pPr>
            <w:r w:rsidRPr="000B01C9">
              <w:rPr>
                <w:b/>
                <w:szCs w:val="20"/>
              </w:rPr>
              <w:t xml:space="preserve">Салдо на </w:t>
            </w:r>
            <w:r w:rsidR="005352E0" w:rsidRPr="000B01C9">
              <w:rPr>
                <w:b/>
                <w:szCs w:val="20"/>
                <w:lang w:val="bg-BG"/>
              </w:rPr>
              <w:t xml:space="preserve"> </w:t>
            </w:r>
            <w:r w:rsidRPr="000B01C9">
              <w:rPr>
                <w:b/>
                <w:szCs w:val="20"/>
              </w:rPr>
              <w:t>31 декември</w:t>
            </w:r>
          </w:p>
        </w:tc>
        <w:tc>
          <w:tcPr>
            <w:tcW w:w="680" w:type="pct"/>
            <w:tcBorders>
              <w:top w:val="single" w:sz="4" w:space="0" w:color="auto"/>
              <w:left w:val="nil"/>
              <w:bottom w:val="single" w:sz="4" w:space="0" w:color="auto"/>
              <w:right w:val="nil"/>
            </w:tcBorders>
            <w:shd w:val="clear" w:color="auto" w:fill="auto"/>
            <w:vAlign w:val="bottom"/>
            <w:hideMark/>
          </w:tcPr>
          <w:p w:rsidR="004059EF" w:rsidRPr="000B01C9" w:rsidRDefault="00B46C20" w:rsidP="007027A3">
            <w:pPr>
              <w:pStyle w:val="a0"/>
              <w:rPr>
                <w:b/>
                <w:bCs/>
                <w:szCs w:val="20"/>
                <w:lang w:val="bg-BG"/>
              </w:rPr>
            </w:pPr>
            <w:r w:rsidRPr="000B01C9">
              <w:rPr>
                <w:b/>
                <w:szCs w:val="20"/>
              </w:rPr>
              <w:t>2</w:t>
            </w:r>
            <w:r w:rsidRPr="000B01C9">
              <w:rPr>
                <w:b/>
                <w:szCs w:val="20"/>
                <w:lang w:val="bg-BG"/>
              </w:rPr>
              <w:t>,353</w:t>
            </w:r>
          </w:p>
        </w:tc>
        <w:tc>
          <w:tcPr>
            <w:tcW w:w="905" w:type="pct"/>
            <w:tcBorders>
              <w:top w:val="single" w:sz="4" w:space="0" w:color="auto"/>
              <w:left w:val="nil"/>
              <w:bottom w:val="single" w:sz="4" w:space="0" w:color="auto"/>
              <w:right w:val="nil"/>
            </w:tcBorders>
            <w:shd w:val="clear" w:color="auto" w:fill="auto"/>
            <w:vAlign w:val="bottom"/>
            <w:hideMark/>
          </w:tcPr>
          <w:p w:rsidR="004059EF" w:rsidRPr="000B01C9" w:rsidRDefault="00174D2B" w:rsidP="007027A3">
            <w:pPr>
              <w:pStyle w:val="a0"/>
              <w:ind w:left="556"/>
              <w:rPr>
                <w:b/>
                <w:bCs/>
                <w:szCs w:val="20"/>
                <w:lang w:val="bg-BG"/>
              </w:rPr>
            </w:pPr>
            <w:r w:rsidRPr="000B01C9">
              <w:rPr>
                <w:b/>
                <w:szCs w:val="20"/>
              </w:rPr>
              <w:t>2</w:t>
            </w:r>
            <w:r w:rsidRPr="000B01C9">
              <w:rPr>
                <w:b/>
                <w:szCs w:val="20"/>
                <w:lang w:val="bg-BG"/>
              </w:rPr>
              <w:t>,686</w:t>
            </w:r>
          </w:p>
        </w:tc>
      </w:tr>
    </w:tbl>
    <w:p w:rsidR="0020388B" w:rsidRPr="000B01C9" w:rsidRDefault="0020388B" w:rsidP="00410D11">
      <w:pPr>
        <w:rPr>
          <w:highlight w:val="yellow"/>
        </w:rPr>
      </w:pPr>
    </w:p>
    <w:p w:rsidR="0020388B" w:rsidRPr="000B01C9" w:rsidRDefault="002207C3" w:rsidP="00410D11">
      <w:r w:rsidRPr="000B01C9">
        <w:rPr>
          <w:b/>
        </w:rPr>
        <w:t>Резервът по финансови активи на разположение за продажба</w:t>
      </w:r>
      <w:r w:rsidRPr="000B01C9">
        <w:t xml:space="preserve"> към </w:t>
      </w:r>
      <w:r w:rsidR="00C61CC8" w:rsidRPr="000B01C9">
        <w:t>31</w:t>
      </w:r>
      <w:r w:rsidR="00B46C20" w:rsidRPr="000B01C9">
        <w:t>.</w:t>
      </w:r>
      <w:r w:rsidR="00C61CC8" w:rsidRPr="000B01C9">
        <w:t>12</w:t>
      </w:r>
      <w:r w:rsidR="007269FF" w:rsidRPr="000B01C9">
        <w:t>.</w:t>
      </w:r>
      <w:r w:rsidR="00E63FC1" w:rsidRPr="000B01C9">
        <w:t>2016</w:t>
      </w:r>
      <w:r w:rsidRPr="000B01C9">
        <w:t xml:space="preserve"> г. е положителна</w:t>
      </w:r>
      <w:r w:rsidR="004044DC" w:rsidRPr="000B01C9">
        <w:t xml:space="preserve"> </w:t>
      </w:r>
      <w:r w:rsidRPr="000B01C9">
        <w:t>величина в размер на</w:t>
      </w:r>
      <w:r w:rsidR="00BA5B47" w:rsidRPr="000B01C9">
        <w:t xml:space="preserve"> </w:t>
      </w:r>
      <w:r w:rsidR="00B32469" w:rsidRPr="000B01C9">
        <w:t>376</w:t>
      </w:r>
      <w:r w:rsidR="00C61CC8" w:rsidRPr="000B01C9">
        <w:t xml:space="preserve"> </w:t>
      </w:r>
      <w:r w:rsidRPr="000B01C9">
        <w:t>х.лв. (31.12.</w:t>
      </w:r>
      <w:r w:rsidR="00E63FC1" w:rsidRPr="000B01C9">
        <w:t xml:space="preserve">2015 </w:t>
      </w:r>
      <w:r w:rsidRPr="000B01C9">
        <w:t xml:space="preserve">г.: </w:t>
      </w:r>
      <w:r w:rsidR="00E63FC1" w:rsidRPr="000B01C9">
        <w:t xml:space="preserve">345 </w:t>
      </w:r>
      <w:r w:rsidR="00677F28" w:rsidRPr="000B01C9">
        <w:t>х.лв.</w:t>
      </w:r>
      <w:r w:rsidRPr="000B01C9">
        <w:t xml:space="preserve">) и е формиран от ефектите от последваща оценка на инвестициите за разположение и продажба по справедлива стойност. </w:t>
      </w:r>
    </w:p>
    <w:p w:rsidR="00BE7A8C" w:rsidRPr="000B01C9" w:rsidRDefault="00BE7A8C" w:rsidP="00410D11"/>
    <w:p w:rsidR="0020388B" w:rsidRPr="000B01C9" w:rsidRDefault="002207C3" w:rsidP="00410D11">
      <w:r w:rsidRPr="000B01C9">
        <w:t>Движението на резерва по финансови активи на разположение за продажба е както следва:</w:t>
      </w:r>
    </w:p>
    <w:p w:rsidR="00BE7A8C" w:rsidRPr="000B01C9" w:rsidRDefault="00BE7A8C" w:rsidP="00410D11"/>
    <w:tbl>
      <w:tblPr>
        <w:tblW w:w="5000" w:type="pct"/>
        <w:jc w:val="center"/>
        <w:tblLook w:val="04A0"/>
      </w:tblPr>
      <w:tblGrid>
        <w:gridCol w:w="7313"/>
        <w:gridCol w:w="1341"/>
        <w:gridCol w:w="1341"/>
      </w:tblGrid>
      <w:tr w:rsidR="00715AFA" w:rsidRPr="000B01C9" w:rsidTr="00CA0DC7">
        <w:trPr>
          <w:trHeight w:val="170"/>
          <w:jc w:val="center"/>
        </w:trPr>
        <w:tc>
          <w:tcPr>
            <w:tcW w:w="3757" w:type="pct"/>
            <w:tcBorders>
              <w:top w:val="nil"/>
              <w:left w:val="nil"/>
              <w:bottom w:val="nil"/>
              <w:right w:val="nil"/>
            </w:tcBorders>
            <w:shd w:val="clear" w:color="auto" w:fill="auto"/>
            <w:noWrap/>
            <w:vAlign w:val="bottom"/>
            <w:hideMark/>
          </w:tcPr>
          <w:p w:rsidR="00715AFA" w:rsidRPr="000B01C9" w:rsidRDefault="00715AFA" w:rsidP="000B1B1E">
            <w:pPr>
              <w:pStyle w:val="a"/>
              <w:rPr>
                <w:szCs w:val="20"/>
                <w:lang w:val="bg-BG"/>
              </w:rPr>
            </w:pPr>
            <w:r w:rsidRPr="000B01C9">
              <w:rPr>
                <w:szCs w:val="20"/>
                <w:lang w:val="bg-BG"/>
              </w:rPr>
              <w:t>Резерв по финансови активи на разположение за продажба</w:t>
            </w:r>
          </w:p>
        </w:tc>
        <w:tc>
          <w:tcPr>
            <w:tcW w:w="622" w:type="pct"/>
            <w:tcBorders>
              <w:top w:val="nil"/>
              <w:left w:val="nil"/>
              <w:bottom w:val="nil"/>
              <w:right w:val="nil"/>
            </w:tcBorders>
            <w:shd w:val="clear" w:color="auto" w:fill="auto"/>
            <w:vAlign w:val="bottom"/>
            <w:hideMark/>
          </w:tcPr>
          <w:p w:rsidR="0020388B" w:rsidRPr="000B01C9" w:rsidRDefault="00C61CC8">
            <w:pPr>
              <w:pStyle w:val="a1"/>
              <w:jc w:val="right"/>
              <w:rPr>
                <w:szCs w:val="20"/>
                <w:lang w:val="bg-BG"/>
              </w:rPr>
            </w:pPr>
            <w:r w:rsidRPr="000B01C9">
              <w:rPr>
                <w:szCs w:val="20"/>
                <w:lang w:val="bg-BG"/>
              </w:rPr>
              <w:t>31</w:t>
            </w:r>
            <w:r w:rsidR="001E4A9A" w:rsidRPr="000B01C9">
              <w:rPr>
                <w:szCs w:val="20"/>
                <w:lang w:val="bg-BG"/>
              </w:rPr>
              <w:t>.</w:t>
            </w:r>
            <w:r w:rsidRPr="000B01C9">
              <w:rPr>
                <w:szCs w:val="20"/>
                <w:lang w:val="bg-BG"/>
              </w:rPr>
              <w:t>12</w:t>
            </w:r>
            <w:r w:rsidR="00E63FC1" w:rsidRPr="000B01C9">
              <w:rPr>
                <w:szCs w:val="20"/>
                <w:lang w:val="bg-BG"/>
              </w:rPr>
              <w:t>.2016</w:t>
            </w:r>
          </w:p>
        </w:tc>
        <w:tc>
          <w:tcPr>
            <w:tcW w:w="622" w:type="pct"/>
            <w:tcBorders>
              <w:top w:val="nil"/>
              <w:left w:val="nil"/>
              <w:bottom w:val="nil"/>
              <w:right w:val="nil"/>
            </w:tcBorders>
            <w:shd w:val="clear" w:color="auto" w:fill="auto"/>
            <w:vAlign w:val="bottom"/>
            <w:hideMark/>
          </w:tcPr>
          <w:p w:rsidR="00715AFA" w:rsidRPr="000B01C9" w:rsidRDefault="00E63FC1" w:rsidP="00993530">
            <w:pPr>
              <w:pStyle w:val="a1"/>
              <w:jc w:val="right"/>
              <w:rPr>
                <w:szCs w:val="20"/>
                <w:lang w:val="bg-BG"/>
              </w:rPr>
            </w:pPr>
            <w:r w:rsidRPr="000B01C9">
              <w:rPr>
                <w:szCs w:val="20"/>
                <w:lang w:val="bg-BG"/>
              </w:rPr>
              <w:t>31.12.2015</w:t>
            </w:r>
          </w:p>
        </w:tc>
      </w:tr>
      <w:tr w:rsidR="00715AFA" w:rsidRPr="000B01C9" w:rsidTr="00CA0DC7">
        <w:trPr>
          <w:trHeight w:val="170"/>
          <w:jc w:val="center"/>
        </w:trPr>
        <w:tc>
          <w:tcPr>
            <w:tcW w:w="3757" w:type="pct"/>
            <w:tcBorders>
              <w:top w:val="nil"/>
              <w:left w:val="nil"/>
              <w:bottom w:val="nil"/>
              <w:right w:val="nil"/>
            </w:tcBorders>
            <w:shd w:val="clear" w:color="auto" w:fill="auto"/>
            <w:noWrap/>
            <w:vAlign w:val="bottom"/>
            <w:hideMark/>
          </w:tcPr>
          <w:p w:rsidR="00715AFA" w:rsidRPr="000B01C9" w:rsidRDefault="00715AFA" w:rsidP="000B1B1E">
            <w:pPr>
              <w:pStyle w:val="a"/>
              <w:rPr>
                <w:szCs w:val="20"/>
              </w:rPr>
            </w:pPr>
          </w:p>
        </w:tc>
        <w:tc>
          <w:tcPr>
            <w:tcW w:w="622" w:type="pct"/>
            <w:tcBorders>
              <w:top w:val="nil"/>
              <w:left w:val="nil"/>
              <w:bottom w:val="nil"/>
              <w:right w:val="nil"/>
            </w:tcBorders>
            <w:shd w:val="clear" w:color="auto" w:fill="auto"/>
            <w:noWrap/>
            <w:hideMark/>
          </w:tcPr>
          <w:p w:rsidR="00715AFA" w:rsidRPr="000B01C9" w:rsidRDefault="00715AFA" w:rsidP="00993530">
            <w:pPr>
              <w:pStyle w:val="a1"/>
              <w:jc w:val="right"/>
              <w:rPr>
                <w:szCs w:val="20"/>
              </w:rPr>
            </w:pPr>
            <w:r w:rsidRPr="000B01C9">
              <w:rPr>
                <w:szCs w:val="20"/>
              </w:rPr>
              <w:t>BGN'000</w:t>
            </w:r>
          </w:p>
        </w:tc>
        <w:tc>
          <w:tcPr>
            <w:tcW w:w="622" w:type="pct"/>
            <w:tcBorders>
              <w:top w:val="nil"/>
              <w:left w:val="nil"/>
              <w:bottom w:val="nil"/>
              <w:right w:val="nil"/>
            </w:tcBorders>
            <w:shd w:val="clear" w:color="auto" w:fill="auto"/>
            <w:noWrap/>
            <w:hideMark/>
          </w:tcPr>
          <w:p w:rsidR="00715AFA" w:rsidRPr="000B01C9" w:rsidRDefault="00715AFA" w:rsidP="00993530">
            <w:pPr>
              <w:pStyle w:val="a1"/>
              <w:jc w:val="right"/>
              <w:rPr>
                <w:szCs w:val="20"/>
              </w:rPr>
            </w:pPr>
            <w:r w:rsidRPr="000B01C9">
              <w:rPr>
                <w:szCs w:val="20"/>
              </w:rPr>
              <w:t>BGN'000</w:t>
            </w:r>
          </w:p>
        </w:tc>
      </w:tr>
      <w:tr w:rsidR="00715AFA" w:rsidRPr="000B01C9" w:rsidTr="00CA0DC7">
        <w:trPr>
          <w:trHeight w:val="170"/>
          <w:jc w:val="center"/>
        </w:trPr>
        <w:tc>
          <w:tcPr>
            <w:tcW w:w="3757" w:type="pct"/>
            <w:tcBorders>
              <w:top w:val="nil"/>
              <w:left w:val="nil"/>
              <w:bottom w:val="nil"/>
              <w:right w:val="nil"/>
            </w:tcBorders>
            <w:shd w:val="clear" w:color="auto" w:fill="auto"/>
            <w:noWrap/>
            <w:vAlign w:val="bottom"/>
            <w:hideMark/>
          </w:tcPr>
          <w:p w:rsidR="00715AFA" w:rsidRPr="000B01C9" w:rsidRDefault="00715AFA" w:rsidP="000B1B1E">
            <w:pPr>
              <w:pStyle w:val="a"/>
              <w:rPr>
                <w:b/>
                <w:szCs w:val="20"/>
              </w:rPr>
            </w:pPr>
            <w:r w:rsidRPr="000B01C9">
              <w:rPr>
                <w:b/>
                <w:szCs w:val="20"/>
              </w:rPr>
              <w:t>Салдо на 1 януари</w:t>
            </w:r>
          </w:p>
        </w:tc>
        <w:tc>
          <w:tcPr>
            <w:tcW w:w="622" w:type="pct"/>
            <w:tcBorders>
              <w:top w:val="single" w:sz="4" w:space="0" w:color="auto"/>
              <w:left w:val="nil"/>
              <w:bottom w:val="single" w:sz="4" w:space="0" w:color="auto"/>
              <w:right w:val="nil"/>
            </w:tcBorders>
            <w:shd w:val="clear" w:color="auto" w:fill="auto"/>
            <w:noWrap/>
            <w:vAlign w:val="bottom"/>
            <w:hideMark/>
          </w:tcPr>
          <w:p w:rsidR="00715AFA" w:rsidRPr="000B01C9" w:rsidRDefault="00E63FC1" w:rsidP="00121D6A">
            <w:pPr>
              <w:pStyle w:val="a0"/>
              <w:rPr>
                <w:b/>
                <w:szCs w:val="20"/>
              </w:rPr>
            </w:pPr>
            <w:r w:rsidRPr="000B01C9">
              <w:rPr>
                <w:b/>
                <w:szCs w:val="20"/>
              </w:rPr>
              <w:t>345</w:t>
            </w:r>
          </w:p>
        </w:tc>
        <w:tc>
          <w:tcPr>
            <w:tcW w:w="622" w:type="pct"/>
            <w:tcBorders>
              <w:top w:val="single" w:sz="4" w:space="0" w:color="auto"/>
              <w:left w:val="nil"/>
              <w:bottom w:val="single" w:sz="4" w:space="0" w:color="auto"/>
              <w:right w:val="nil"/>
            </w:tcBorders>
            <w:shd w:val="clear" w:color="auto" w:fill="auto"/>
            <w:noWrap/>
            <w:vAlign w:val="bottom"/>
            <w:hideMark/>
          </w:tcPr>
          <w:p w:rsidR="00715AFA" w:rsidRPr="000B01C9" w:rsidRDefault="00E63FC1" w:rsidP="00121D6A">
            <w:pPr>
              <w:pStyle w:val="a0"/>
              <w:rPr>
                <w:b/>
                <w:szCs w:val="20"/>
                <w:lang w:val="bg-BG"/>
              </w:rPr>
            </w:pPr>
            <w:r w:rsidRPr="000B01C9">
              <w:rPr>
                <w:b/>
                <w:szCs w:val="20"/>
                <w:lang w:val="bg-BG"/>
              </w:rPr>
              <w:t>135</w:t>
            </w:r>
          </w:p>
        </w:tc>
      </w:tr>
      <w:tr w:rsidR="00715AFA" w:rsidRPr="000B01C9" w:rsidTr="00CA0DC7">
        <w:trPr>
          <w:trHeight w:val="170"/>
          <w:jc w:val="center"/>
        </w:trPr>
        <w:tc>
          <w:tcPr>
            <w:tcW w:w="3757" w:type="pct"/>
            <w:tcBorders>
              <w:top w:val="nil"/>
              <w:left w:val="nil"/>
              <w:bottom w:val="nil"/>
              <w:right w:val="nil"/>
            </w:tcBorders>
            <w:shd w:val="clear" w:color="auto" w:fill="auto"/>
            <w:vAlign w:val="bottom"/>
            <w:hideMark/>
          </w:tcPr>
          <w:p w:rsidR="00715AFA" w:rsidRPr="000B01C9" w:rsidRDefault="00715AFA" w:rsidP="000B1B1E">
            <w:pPr>
              <w:pStyle w:val="a"/>
              <w:rPr>
                <w:szCs w:val="20"/>
                <w:lang w:val="bg-BG"/>
              </w:rPr>
            </w:pPr>
            <w:r w:rsidRPr="000B01C9">
              <w:rPr>
                <w:szCs w:val="20"/>
                <w:lang w:val="bg-BG"/>
              </w:rPr>
              <w:t>Нетен доход от преоценки на финансови активи на разположение за продажба</w:t>
            </w:r>
          </w:p>
        </w:tc>
        <w:tc>
          <w:tcPr>
            <w:tcW w:w="622" w:type="pct"/>
            <w:tcBorders>
              <w:top w:val="nil"/>
              <w:left w:val="nil"/>
              <w:bottom w:val="nil"/>
              <w:right w:val="nil"/>
            </w:tcBorders>
            <w:shd w:val="clear" w:color="auto" w:fill="auto"/>
            <w:noWrap/>
            <w:vAlign w:val="bottom"/>
            <w:hideMark/>
          </w:tcPr>
          <w:p w:rsidR="00715AFA" w:rsidRPr="000B01C9" w:rsidRDefault="008C0956" w:rsidP="00121D6A">
            <w:pPr>
              <w:pStyle w:val="a0"/>
              <w:rPr>
                <w:szCs w:val="20"/>
                <w:lang w:val="bg-BG"/>
              </w:rPr>
            </w:pPr>
            <w:r w:rsidRPr="000B01C9">
              <w:rPr>
                <w:szCs w:val="20"/>
                <w:lang w:val="bg-BG"/>
              </w:rPr>
              <w:t>35</w:t>
            </w:r>
          </w:p>
        </w:tc>
        <w:tc>
          <w:tcPr>
            <w:tcW w:w="622" w:type="pct"/>
            <w:tcBorders>
              <w:top w:val="nil"/>
              <w:left w:val="nil"/>
              <w:bottom w:val="nil"/>
              <w:right w:val="nil"/>
            </w:tcBorders>
            <w:shd w:val="clear" w:color="auto" w:fill="auto"/>
            <w:noWrap/>
            <w:vAlign w:val="bottom"/>
            <w:hideMark/>
          </w:tcPr>
          <w:p w:rsidR="00715AFA" w:rsidRPr="000B01C9" w:rsidRDefault="00E63FC1" w:rsidP="00121D6A">
            <w:pPr>
              <w:pStyle w:val="a0"/>
              <w:rPr>
                <w:szCs w:val="20"/>
                <w:lang w:val="bg-BG"/>
              </w:rPr>
            </w:pPr>
            <w:r w:rsidRPr="000B01C9">
              <w:rPr>
                <w:szCs w:val="20"/>
                <w:lang w:val="bg-BG"/>
              </w:rPr>
              <w:t>233</w:t>
            </w:r>
          </w:p>
        </w:tc>
      </w:tr>
      <w:tr w:rsidR="00715AFA" w:rsidRPr="000B01C9" w:rsidTr="00CA0DC7">
        <w:trPr>
          <w:trHeight w:val="170"/>
          <w:jc w:val="center"/>
        </w:trPr>
        <w:tc>
          <w:tcPr>
            <w:tcW w:w="3757" w:type="pct"/>
            <w:tcBorders>
              <w:top w:val="nil"/>
              <w:left w:val="nil"/>
              <w:bottom w:val="nil"/>
              <w:right w:val="nil"/>
            </w:tcBorders>
            <w:shd w:val="clear" w:color="auto" w:fill="auto"/>
            <w:vAlign w:val="bottom"/>
            <w:hideMark/>
          </w:tcPr>
          <w:p w:rsidR="00715AFA" w:rsidRPr="000B01C9" w:rsidRDefault="00715AFA" w:rsidP="000B1B1E">
            <w:pPr>
              <w:pStyle w:val="a"/>
              <w:rPr>
                <w:szCs w:val="20"/>
                <w:lang w:val="bg-BG"/>
              </w:rPr>
            </w:pPr>
            <w:r w:rsidRPr="000B01C9">
              <w:rPr>
                <w:szCs w:val="20"/>
                <w:lang w:val="bg-BG"/>
              </w:rPr>
              <w:t>Данък върху дохода по преоценките на финансови активи на разположение за продажба</w:t>
            </w:r>
          </w:p>
        </w:tc>
        <w:tc>
          <w:tcPr>
            <w:tcW w:w="622" w:type="pct"/>
            <w:tcBorders>
              <w:top w:val="nil"/>
              <w:left w:val="nil"/>
              <w:bottom w:val="nil"/>
              <w:right w:val="nil"/>
            </w:tcBorders>
            <w:shd w:val="clear" w:color="auto" w:fill="auto"/>
            <w:noWrap/>
            <w:vAlign w:val="bottom"/>
            <w:hideMark/>
          </w:tcPr>
          <w:p w:rsidR="001D7B0B" w:rsidRPr="000B01C9" w:rsidRDefault="00530D96">
            <w:pPr>
              <w:pStyle w:val="a0"/>
              <w:rPr>
                <w:bCs/>
                <w:szCs w:val="20"/>
              </w:rPr>
            </w:pPr>
            <w:r w:rsidRPr="000B01C9">
              <w:rPr>
                <w:szCs w:val="20"/>
              </w:rPr>
              <w:t>(</w:t>
            </w:r>
            <w:r w:rsidR="008C0956" w:rsidRPr="000B01C9">
              <w:rPr>
                <w:szCs w:val="20"/>
                <w:lang w:val="bg-BG"/>
              </w:rPr>
              <w:t>4</w:t>
            </w:r>
            <w:r w:rsidRPr="000B01C9">
              <w:rPr>
                <w:szCs w:val="20"/>
              </w:rPr>
              <w:t>)</w:t>
            </w:r>
          </w:p>
        </w:tc>
        <w:tc>
          <w:tcPr>
            <w:tcW w:w="622" w:type="pct"/>
            <w:tcBorders>
              <w:top w:val="nil"/>
              <w:left w:val="nil"/>
              <w:bottom w:val="nil"/>
              <w:right w:val="nil"/>
            </w:tcBorders>
            <w:shd w:val="clear" w:color="auto" w:fill="auto"/>
            <w:noWrap/>
            <w:vAlign w:val="bottom"/>
            <w:hideMark/>
          </w:tcPr>
          <w:p w:rsidR="00715AFA" w:rsidRPr="000B01C9" w:rsidRDefault="00A672D2" w:rsidP="00121D6A">
            <w:pPr>
              <w:pStyle w:val="a0"/>
              <w:rPr>
                <w:szCs w:val="20"/>
              </w:rPr>
            </w:pPr>
            <w:r w:rsidRPr="000B01C9">
              <w:rPr>
                <w:szCs w:val="20"/>
              </w:rPr>
              <w:t>(23)</w:t>
            </w:r>
          </w:p>
        </w:tc>
      </w:tr>
      <w:tr w:rsidR="00715AFA" w:rsidRPr="000B01C9" w:rsidTr="00CA0DC7">
        <w:trPr>
          <w:trHeight w:val="170"/>
          <w:jc w:val="center"/>
        </w:trPr>
        <w:tc>
          <w:tcPr>
            <w:tcW w:w="3757" w:type="pct"/>
            <w:tcBorders>
              <w:top w:val="nil"/>
              <w:left w:val="nil"/>
              <w:bottom w:val="nil"/>
              <w:right w:val="nil"/>
            </w:tcBorders>
            <w:shd w:val="clear" w:color="auto" w:fill="auto"/>
            <w:noWrap/>
            <w:vAlign w:val="bottom"/>
            <w:hideMark/>
          </w:tcPr>
          <w:p w:rsidR="0020388B" w:rsidRPr="000B01C9" w:rsidRDefault="00715AFA">
            <w:pPr>
              <w:pStyle w:val="a"/>
              <w:rPr>
                <w:b/>
                <w:bCs/>
                <w:szCs w:val="20"/>
              </w:rPr>
            </w:pPr>
            <w:r w:rsidRPr="000B01C9">
              <w:rPr>
                <w:b/>
                <w:szCs w:val="20"/>
              </w:rPr>
              <w:t xml:space="preserve">Салдо на </w:t>
            </w:r>
            <w:r w:rsidR="00C61CC8" w:rsidRPr="000B01C9">
              <w:rPr>
                <w:b/>
                <w:szCs w:val="20"/>
                <w:lang w:val="bg-BG"/>
              </w:rPr>
              <w:t xml:space="preserve"> </w:t>
            </w:r>
            <w:r w:rsidRPr="000B01C9">
              <w:rPr>
                <w:b/>
                <w:szCs w:val="20"/>
              </w:rPr>
              <w:t>31 декември</w:t>
            </w:r>
          </w:p>
        </w:tc>
        <w:tc>
          <w:tcPr>
            <w:tcW w:w="622" w:type="pct"/>
            <w:tcBorders>
              <w:top w:val="single" w:sz="4" w:space="0" w:color="auto"/>
              <w:left w:val="nil"/>
              <w:bottom w:val="single" w:sz="4" w:space="0" w:color="auto"/>
              <w:right w:val="nil"/>
            </w:tcBorders>
            <w:shd w:val="clear" w:color="auto" w:fill="auto"/>
            <w:noWrap/>
            <w:vAlign w:val="bottom"/>
            <w:hideMark/>
          </w:tcPr>
          <w:p w:rsidR="00715AFA" w:rsidRPr="000B01C9" w:rsidRDefault="008C0956" w:rsidP="00121D6A">
            <w:pPr>
              <w:pStyle w:val="a0"/>
              <w:rPr>
                <w:b/>
                <w:szCs w:val="20"/>
                <w:lang w:val="bg-BG"/>
              </w:rPr>
            </w:pPr>
            <w:r w:rsidRPr="000B01C9">
              <w:rPr>
                <w:b/>
                <w:szCs w:val="20"/>
                <w:lang w:val="bg-BG"/>
              </w:rPr>
              <w:t>376</w:t>
            </w:r>
          </w:p>
        </w:tc>
        <w:tc>
          <w:tcPr>
            <w:tcW w:w="622" w:type="pct"/>
            <w:tcBorders>
              <w:top w:val="single" w:sz="4" w:space="0" w:color="auto"/>
              <w:left w:val="nil"/>
              <w:bottom w:val="single" w:sz="4" w:space="0" w:color="auto"/>
              <w:right w:val="nil"/>
            </w:tcBorders>
            <w:shd w:val="clear" w:color="auto" w:fill="auto"/>
            <w:noWrap/>
            <w:vAlign w:val="bottom"/>
            <w:hideMark/>
          </w:tcPr>
          <w:p w:rsidR="00715AFA" w:rsidRPr="000B01C9" w:rsidRDefault="00E63FC1" w:rsidP="00121D6A">
            <w:pPr>
              <w:pStyle w:val="a0"/>
              <w:rPr>
                <w:b/>
                <w:szCs w:val="20"/>
              </w:rPr>
            </w:pPr>
            <w:r w:rsidRPr="000B01C9">
              <w:rPr>
                <w:b/>
                <w:szCs w:val="20"/>
              </w:rPr>
              <w:t>345</w:t>
            </w:r>
          </w:p>
        </w:tc>
      </w:tr>
    </w:tbl>
    <w:p w:rsidR="0020388B" w:rsidRPr="000B01C9" w:rsidRDefault="0020388B" w:rsidP="00410D11"/>
    <w:p w:rsidR="0020388B" w:rsidRPr="000B01C9" w:rsidRDefault="005E39E5" w:rsidP="00410D11">
      <w:r w:rsidRPr="000B01C9">
        <w:t>К</w:t>
      </w:r>
      <w:r w:rsidR="001C4057" w:rsidRPr="000B01C9">
        <w:t xml:space="preserve">ъм </w:t>
      </w:r>
      <w:r w:rsidR="00C61CC8" w:rsidRPr="000B01C9">
        <w:t>31 декември</w:t>
      </w:r>
      <w:r w:rsidR="00116403" w:rsidRPr="000B01C9">
        <w:t xml:space="preserve"> </w:t>
      </w:r>
      <w:r w:rsidR="008453A1" w:rsidRPr="000B01C9">
        <w:t xml:space="preserve">компонентът „натрупани </w:t>
      </w:r>
      <w:r w:rsidR="00C61CC8" w:rsidRPr="000B01C9">
        <w:t>печалби</w:t>
      </w:r>
      <w:r w:rsidR="008453A1" w:rsidRPr="000B01C9">
        <w:t>”</w:t>
      </w:r>
      <w:r w:rsidR="001C4057" w:rsidRPr="000B01C9">
        <w:t>в размер на</w:t>
      </w:r>
      <w:r w:rsidR="00BA5B47" w:rsidRPr="000B01C9">
        <w:t xml:space="preserve"> </w:t>
      </w:r>
      <w:r w:rsidR="00B32469" w:rsidRPr="000B01C9">
        <w:t>44</w:t>
      </w:r>
      <w:r w:rsidR="00C61CC8" w:rsidRPr="000B01C9">
        <w:t xml:space="preserve">  </w:t>
      </w:r>
      <w:r w:rsidR="001C4057" w:rsidRPr="000B01C9">
        <w:t>х.лв.</w:t>
      </w:r>
      <w:r w:rsidR="002E75CB" w:rsidRPr="000B01C9">
        <w:t xml:space="preserve"> </w:t>
      </w:r>
      <w:r w:rsidR="007413BF" w:rsidRPr="000B01C9">
        <w:t>(31.12.</w:t>
      </w:r>
      <w:r w:rsidR="00E63FC1" w:rsidRPr="000B01C9">
        <w:t xml:space="preserve">2015 </w:t>
      </w:r>
      <w:r w:rsidR="007413BF" w:rsidRPr="000B01C9">
        <w:t xml:space="preserve">г: натрупана загуба – </w:t>
      </w:r>
      <w:r w:rsidR="00E63FC1" w:rsidRPr="000B01C9">
        <w:t xml:space="preserve">351 </w:t>
      </w:r>
      <w:r w:rsidR="007413BF" w:rsidRPr="000B01C9">
        <w:t xml:space="preserve">х.лв.), </w:t>
      </w:r>
      <w:r w:rsidR="002E75CB" w:rsidRPr="000B01C9">
        <w:t xml:space="preserve">включва и признатата натрупана актюерска печалба в размер на </w:t>
      </w:r>
      <w:r w:rsidR="00B32469" w:rsidRPr="000B01C9">
        <w:t>20</w:t>
      </w:r>
      <w:r w:rsidR="00540AC6" w:rsidRPr="000B01C9">
        <w:t xml:space="preserve"> </w:t>
      </w:r>
      <w:r w:rsidR="002E75CB" w:rsidRPr="000B01C9">
        <w:t>х.лв</w:t>
      </w:r>
      <w:r w:rsidR="00897E42" w:rsidRPr="000B01C9">
        <w:t>.</w:t>
      </w:r>
      <w:r w:rsidR="001C4057" w:rsidRPr="000B01C9">
        <w:t xml:space="preserve"> (31.12.</w:t>
      </w:r>
      <w:r w:rsidR="00E63FC1" w:rsidRPr="000B01C9">
        <w:t xml:space="preserve">2015 </w:t>
      </w:r>
      <w:r w:rsidR="001C4057" w:rsidRPr="000B01C9">
        <w:t xml:space="preserve">г.: </w:t>
      </w:r>
      <w:r w:rsidR="00E63FC1" w:rsidRPr="000B01C9">
        <w:t xml:space="preserve">21 </w:t>
      </w:r>
      <w:r w:rsidR="001C4057" w:rsidRPr="000B01C9">
        <w:t>х.лв.), отчетена при последващи оценки на планове с дефинирани пенсионни доходи във връзка с МСС 19 Пенсионни и други доходи на наети лица.</w:t>
      </w:r>
    </w:p>
    <w:p w:rsidR="0020388B" w:rsidRPr="000B01C9" w:rsidRDefault="0020388B" w:rsidP="00410D11"/>
    <w:p w:rsidR="0020388B" w:rsidRPr="000B01C9" w:rsidRDefault="005E39E5" w:rsidP="00410D11">
      <w:r w:rsidRPr="000B01C9">
        <w:t xml:space="preserve">Движението на </w:t>
      </w:r>
      <w:r w:rsidR="008453A1" w:rsidRPr="000B01C9">
        <w:t>компонента „натрупани (загуби)/</w:t>
      </w:r>
      <w:r w:rsidRPr="000B01C9">
        <w:t xml:space="preserve"> печалб</w:t>
      </w:r>
      <w:r w:rsidR="008453A1" w:rsidRPr="000B01C9">
        <w:t>и”</w:t>
      </w:r>
      <w:r w:rsidRPr="000B01C9">
        <w:t xml:space="preserve"> е както следва:</w:t>
      </w:r>
    </w:p>
    <w:tbl>
      <w:tblPr>
        <w:tblW w:w="4947" w:type="pct"/>
        <w:jc w:val="center"/>
        <w:tblLayout w:type="fixed"/>
        <w:tblLook w:val="04A0"/>
      </w:tblPr>
      <w:tblGrid>
        <w:gridCol w:w="6980"/>
        <w:gridCol w:w="1499"/>
        <w:gridCol w:w="1410"/>
      </w:tblGrid>
      <w:tr w:rsidR="00C81E7B" w:rsidRPr="000B01C9" w:rsidTr="00F51839">
        <w:trPr>
          <w:trHeight w:val="170"/>
          <w:jc w:val="center"/>
        </w:trPr>
        <w:tc>
          <w:tcPr>
            <w:tcW w:w="3529" w:type="pct"/>
            <w:tcBorders>
              <w:top w:val="nil"/>
              <w:left w:val="nil"/>
              <w:bottom w:val="nil"/>
              <w:right w:val="nil"/>
            </w:tcBorders>
            <w:shd w:val="clear" w:color="auto" w:fill="auto"/>
            <w:hideMark/>
          </w:tcPr>
          <w:p w:rsidR="00C81E7B" w:rsidRPr="000B01C9" w:rsidRDefault="00C81E7B" w:rsidP="000B1B1E">
            <w:pPr>
              <w:pStyle w:val="a"/>
              <w:rPr>
                <w:szCs w:val="20"/>
                <w:lang w:val="bg-BG"/>
              </w:rPr>
            </w:pPr>
            <w:r w:rsidRPr="000B01C9">
              <w:rPr>
                <w:szCs w:val="20"/>
                <w:lang w:val="bg-BG"/>
              </w:rPr>
              <w:t>Натрупани (загуби)/печалби</w:t>
            </w:r>
          </w:p>
        </w:tc>
        <w:tc>
          <w:tcPr>
            <w:tcW w:w="758" w:type="pct"/>
            <w:tcBorders>
              <w:top w:val="nil"/>
              <w:left w:val="nil"/>
              <w:bottom w:val="nil"/>
              <w:right w:val="nil"/>
            </w:tcBorders>
            <w:shd w:val="clear" w:color="auto" w:fill="auto"/>
            <w:vAlign w:val="bottom"/>
            <w:hideMark/>
          </w:tcPr>
          <w:p w:rsidR="009A5E25" w:rsidRPr="000B01C9" w:rsidRDefault="00D67527" w:rsidP="00ED3B27">
            <w:pPr>
              <w:pStyle w:val="a1"/>
              <w:jc w:val="right"/>
              <w:rPr>
                <w:szCs w:val="20"/>
              </w:rPr>
            </w:pPr>
            <w:r w:rsidRPr="000B01C9">
              <w:rPr>
                <w:szCs w:val="20"/>
                <w:lang w:val="bg-BG"/>
              </w:rPr>
              <w:t>31.</w:t>
            </w:r>
            <w:r w:rsidR="00C61CC8" w:rsidRPr="000B01C9">
              <w:rPr>
                <w:szCs w:val="20"/>
                <w:lang w:val="bg-BG"/>
              </w:rPr>
              <w:t>12</w:t>
            </w:r>
            <w:r w:rsidR="00A8628B" w:rsidRPr="000B01C9">
              <w:rPr>
                <w:szCs w:val="20"/>
              </w:rPr>
              <w:t>.2016</w:t>
            </w:r>
          </w:p>
        </w:tc>
        <w:tc>
          <w:tcPr>
            <w:tcW w:w="713" w:type="pct"/>
            <w:tcBorders>
              <w:top w:val="nil"/>
              <w:left w:val="nil"/>
              <w:bottom w:val="nil"/>
              <w:right w:val="nil"/>
            </w:tcBorders>
            <w:shd w:val="clear" w:color="auto" w:fill="auto"/>
            <w:vAlign w:val="bottom"/>
            <w:hideMark/>
          </w:tcPr>
          <w:p w:rsidR="009A5E25" w:rsidRPr="000B01C9" w:rsidRDefault="00A8628B" w:rsidP="00ED3B27">
            <w:pPr>
              <w:pStyle w:val="a1"/>
              <w:jc w:val="right"/>
              <w:rPr>
                <w:szCs w:val="20"/>
              </w:rPr>
            </w:pPr>
            <w:r w:rsidRPr="000B01C9">
              <w:rPr>
                <w:szCs w:val="20"/>
              </w:rPr>
              <w:t>31.12.2015</w:t>
            </w:r>
          </w:p>
        </w:tc>
      </w:tr>
      <w:tr w:rsidR="00C81E7B" w:rsidRPr="000B01C9" w:rsidTr="00F51839">
        <w:trPr>
          <w:trHeight w:val="170"/>
          <w:jc w:val="center"/>
        </w:trPr>
        <w:tc>
          <w:tcPr>
            <w:tcW w:w="3529" w:type="pct"/>
            <w:tcBorders>
              <w:top w:val="nil"/>
              <w:left w:val="nil"/>
              <w:bottom w:val="nil"/>
              <w:right w:val="nil"/>
            </w:tcBorders>
            <w:shd w:val="clear" w:color="auto" w:fill="auto"/>
            <w:noWrap/>
            <w:hideMark/>
          </w:tcPr>
          <w:p w:rsidR="00C81E7B" w:rsidRPr="000B01C9" w:rsidRDefault="00C81E7B" w:rsidP="000B1B1E">
            <w:pPr>
              <w:pStyle w:val="a"/>
              <w:rPr>
                <w:szCs w:val="20"/>
                <w:lang w:val="bg-BG"/>
              </w:rPr>
            </w:pPr>
          </w:p>
        </w:tc>
        <w:tc>
          <w:tcPr>
            <w:tcW w:w="758" w:type="pct"/>
            <w:tcBorders>
              <w:top w:val="nil"/>
              <w:left w:val="nil"/>
              <w:bottom w:val="nil"/>
              <w:right w:val="nil"/>
            </w:tcBorders>
            <w:shd w:val="clear" w:color="auto" w:fill="auto"/>
            <w:noWrap/>
            <w:hideMark/>
          </w:tcPr>
          <w:p w:rsidR="009A5E25" w:rsidRPr="000B01C9" w:rsidRDefault="00C81E7B" w:rsidP="00ED3B27">
            <w:pPr>
              <w:pStyle w:val="a1"/>
              <w:jc w:val="right"/>
              <w:rPr>
                <w:szCs w:val="20"/>
              </w:rPr>
            </w:pPr>
            <w:r w:rsidRPr="000B01C9">
              <w:rPr>
                <w:szCs w:val="20"/>
              </w:rPr>
              <w:t>BGN'000</w:t>
            </w:r>
          </w:p>
        </w:tc>
        <w:tc>
          <w:tcPr>
            <w:tcW w:w="713" w:type="pct"/>
            <w:tcBorders>
              <w:top w:val="nil"/>
              <w:left w:val="nil"/>
              <w:bottom w:val="nil"/>
              <w:right w:val="nil"/>
            </w:tcBorders>
            <w:shd w:val="clear" w:color="auto" w:fill="auto"/>
            <w:noWrap/>
            <w:hideMark/>
          </w:tcPr>
          <w:p w:rsidR="009A5E25" w:rsidRPr="000B01C9" w:rsidRDefault="00C81E7B" w:rsidP="00ED3B27">
            <w:pPr>
              <w:pStyle w:val="a1"/>
              <w:jc w:val="right"/>
              <w:rPr>
                <w:szCs w:val="20"/>
              </w:rPr>
            </w:pPr>
            <w:r w:rsidRPr="000B01C9">
              <w:rPr>
                <w:szCs w:val="20"/>
              </w:rPr>
              <w:t>BGN'000</w:t>
            </w:r>
          </w:p>
        </w:tc>
      </w:tr>
      <w:tr w:rsidR="00C81E7B" w:rsidRPr="000B01C9" w:rsidTr="00F51839">
        <w:trPr>
          <w:trHeight w:val="170"/>
          <w:jc w:val="center"/>
        </w:trPr>
        <w:tc>
          <w:tcPr>
            <w:tcW w:w="3529" w:type="pct"/>
            <w:tcBorders>
              <w:top w:val="nil"/>
              <w:left w:val="nil"/>
              <w:bottom w:val="nil"/>
              <w:right w:val="nil"/>
            </w:tcBorders>
            <w:shd w:val="clear" w:color="auto" w:fill="auto"/>
            <w:noWrap/>
            <w:hideMark/>
          </w:tcPr>
          <w:p w:rsidR="00C81E7B" w:rsidRPr="000B01C9" w:rsidRDefault="00C81E7B" w:rsidP="000B1B1E">
            <w:pPr>
              <w:pStyle w:val="a"/>
              <w:rPr>
                <w:b/>
                <w:szCs w:val="20"/>
              </w:rPr>
            </w:pPr>
            <w:r w:rsidRPr="000B01C9">
              <w:rPr>
                <w:b/>
                <w:szCs w:val="20"/>
                <w:lang w:val="bg-BG"/>
              </w:rPr>
              <w:t>С</w:t>
            </w:r>
            <w:r w:rsidRPr="000B01C9">
              <w:rPr>
                <w:b/>
                <w:szCs w:val="20"/>
              </w:rPr>
              <w:t>алдо на 1 януари</w:t>
            </w:r>
          </w:p>
        </w:tc>
        <w:tc>
          <w:tcPr>
            <w:tcW w:w="758" w:type="pct"/>
            <w:tcBorders>
              <w:top w:val="single" w:sz="4" w:space="0" w:color="auto"/>
              <w:left w:val="nil"/>
              <w:bottom w:val="single" w:sz="4" w:space="0" w:color="auto"/>
              <w:right w:val="nil"/>
            </w:tcBorders>
            <w:shd w:val="clear" w:color="auto" w:fill="auto"/>
            <w:noWrap/>
            <w:hideMark/>
          </w:tcPr>
          <w:p w:rsidR="004059EF" w:rsidRPr="000B01C9" w:rsidRDefault="00C81E7B">
            <w:pPr>
              <w:pStyle w:val="a0"/>
              <w:rPr>
                <w:b/>
                <w:bCs/>
                <w:szCs w:val="20"/>
              </w:rPr>
            </w:pPr>
            <w:r w:rsidRPr="000B01C9">
              <w:rPr>
                <w:b/>
                <w:szCs w:val="20"/>
              </w:rPr>
              <w:t>(</w:t>
            </w:r>
            <w:r w:rsidR="00A8628B" w:rsidRPr="000B01C9">
              <w:rPr>
                <w:b/>
                <w:szCs w:val="20"/>
              </w:rPr>
              <w:t>351</w:t>
            </w:r>
            <w:r w:rsidRPr="000B01C9">
              <w:rPr>
                <w:b/>
                <w:szCs w:val="20"/>
              </w:rPr>
              <w:t>)</w:t>
            </w:r>
          </w:p>
        </w:tc>
        <w:tc>
          <w:tcPr>
            <w:tcW w:w="713" w:type="pct"/>
            <w:tcBorders>
              <w:top w:val="single" w:sz="4" w:space="0" w:color="auto"/>
              <w:left w:val="nil"/>
              <w:bottom w:val="single" w:sz="4" w:space="0" w:color="auto"/>
              <w:right w:val="nil"/>
            </w:tcBorders>
            <w:shd w:val="clear" w:color="auto" w:fill="auto"/>
            <w:noWrap/>
            <w:hideMark/>
          </w:tcPr>
          <w:p w:rsidR="004059EF" w:rsidRPr="000B01C9" w:rsidRDefault="00A8628B">
            <w:pPr>
              <w:pStyle w:val="a0"/>
              <w:rPr>
                <w:b/>
                <w:bCs/>
                <w:szCs w:val="20"/>
              </w:rPr>
            </w:pPr>
            <w:r w:rsidRPr="000B01C9">
              <w:rPr>
                <w:b/>
                <w:szCs w:val="20"/>
              </w:rPr>
              <w:t>(489)</w:t>
            </w:r>
          </w:p>
        </w:tc>
      </w:tr>
      <w:tr w:rsidR="00850143" w:rsidRPr="000B01C9" w:rsidTr="00F51839">
        <w:trPr>
          <w:trHeight w:val="170"/>
          <w:jc w:val="center"/>
        </w:trPr>
        <w:tc>
          <w:tcPr>
            <w:tcW w:w="3529" w:type="pct"/>
            <w:tcBorders>
              <w:top w:val="nil"/>
              <w:left w:val="nil"/>
              <w:bottom w:val="nil"/>
              <w:right w:val="nil"/>
            </w:tcBorders>
            <w:shd w:val="clear" w:color="auto" w:fill="auto"/>
            <w:noWrap/>
            <w:vAlign w:val="bottom"/>
          </w:tcPr>
          <w:p w:rsidR="00AB0EEB" w:rsidRPr="000B01C9" w:rsidRDefault="00850143" w:rsidP="00B32469">
            <w:pPr>
              <w:pStyle w:val="a"/>
              <w:rPr>
                <w:szCs w:val="20"/>
                <w:lang w:val="bg-BG"/>
              </w:rPr>
            </w:pPr>
            <w:r w:rsidRPr="000B01C9">
              <w:rPr>
                <w:szCs w:val="20"/>
                <w:lang w:val="bg-BG"/>
              </w:rPr>
              <w:t>Покриване на загуба</w:t>
            </w:r>
            <w:r w:rsidR="00FB4990" w:rsidRPr="000B01C9">
              <w:rPr>
                <w:szCs w:val="20"/>
                <w:lang w:val="bg-BG"/>
              </w:rPr>
              <w:t xml:space="preserve"> </w:t>
            </w:r>
            <w:r w:rsidRPr="000B01C9">
              <w:rPr>
                <w:szCs w:val="20"/>
                <w:lang w:val="bg-BG"/>
              </w:rPr>
              <w:t>от допълнителни резерви</w:t>
            </w:r>
            <w:r w:rsidR="00B32469" w:rsidRPr="000B01C9">
              <w:rPr>
                <w:szCs w:val="20"/>
                <w:lang w:val="bg-BG"/>
              </w:rPr>
              <w:t xml:space="preserve"> по решение на ОСА</w:t>
            </w:r>
          </w:p>
        </w:tc>
        <w:tc>
          <w:tcPr>
            <w:tcW w:w="758" w:type="pct"/>
            <w:tcBorders>
              <w:top w:val="nil"/>
              <w:left w:val="nil"/>
              <w:bottom w:val="nil"/>
              <w:right w:val="nil"/>
            </w:tcBorders>
            <w:shd w:val="clear" w:color="auto" w:fill="auto"/>
          </w:tcPr>
          <w:p w:rsidR="004059EF" w:rsidRPr="000B01C9" w:rsidRDefault="00AB0EEB">
            <w:pPr>
              <w:pStyle w:val="a0"/>
              <w:rPr>
                <w:bCs/>
                <w:szCs w:val="20"/>
                <w:lang w:val="bg-BG"/>
              </w:rPr>
            </w:pPr>
            <w:r w:rsidRPr="000B01C9">
              <w:rPr>
                <w:szCs w:val="20"/>
                <w:lang w:val="bg-BG"/>
              </w:rPr>
              <w:t>333</w:t>
            </w:r>
          </w:p>
        </w:tc>
        <w:tc>
          <w:tcPr>
            <w:tcW w:w="713" w:type="pct"/>
            <w:tcBorders>
              <w:top w:val="nil"/>
              <w:left w:val="nil"/>
              <w:bottom w:val="nil"/>
              <w:right w:val="nil"/>
            </w:tcBorders>
            <w:shd w:val="clear" w:color="auto" w:fill="auto"/>
          </w:tcPr>
          <w:p w:rsidR="004059EF" w:rsidRPr="000B01C9" w:rsidRDefault="00AB0EEB">
            <w:pPr>
              <w:pStyle w:val="a0"/>
              <w:rPr>
                <w:bCs/>
                <w:szCs w:val="20"/>
              </w:rPr>
            </w:pPr>
            <w:r w:rsidRPr="000B01C9">
              <w:rPr>
                <w:szCs w:val="20"/>
              </w:rPr>
              <w:t>478</w:t>
            </w:r>
          </w:p>
        </w:tc>
      </w:tr>
      <w:tr w:rsidR="00C81E7B" w:rsidRPr="000B01C9" w:rsidTr="00F51839">
        <w:trPr>
          <w:trHeight w:val="170"/>
          <w:jc w:val="center"/>
        </w:trPr>
        <w:tc>
          <w:tcPr>
            <w:tcW w:w="3529" w:type="pct"/>
            <w:tcBorders>
              <w:top w:val="nil"/>
              <w:left w:val="nil"/>
              <w:bottom w:val="nil"/>
              <w:right w:val="nil"/>
            </w:tcBorders>
            <w:shd w:val="clear" w:color="auto" w:fill="auto"/>
            <w:vAlign w:val="bottom"/>
            <w:hideMark/>
          </w:tcPr>
          <w:p w:rsidR="004059EF" w:rsidRPr="000B01C9" w:rsidRDefault="00C81E7B">
            <w:pPr>
              <w:pStyle w:val="a"/>
              <w:rPr>
                <w:bCs/>
                <w:szCs w:val="20"/>
                <w:lang w:val="bg-BG"/>
              </w:rPr>
            </w:pPr>
            <w:r w:rsidRPr="000B01C9">
              <w:rPr>
                <w:szCs w:val="20"/>
                <w:lang w:val="bg-BG"/>
              </w:rPr>
              <w:t>Текуща</w:t>
            </w:r>
            <w:r w:rsidR="00C61CC8" w:rsidRPr="000B01C9">
              <w:rPr>
                <w:szCs w:val="20"/>
                <w:lang w:val="bg-BG"/>
              </w:rPr>
              <w:t xml:space="preserve"> печалба</w:t>
            </w:r>
            <w:r w:rsidRPr="000B01C9">
              <w:rPr>
                <w:szCs w:val="20"/>
                <w:lang w:val="bg-BG"/>
              </w:rPr>
              <w:t xml:space="preserve"> (загуба) за годината</w:t>
            </w:r>
          </w:p>
        </w:tc>
        <w:tc>
          <w:tcPr>
            <w:tcW w:w="758" w:type="pct"/>
            <w:tcBorders>
              <w:top w:val="nil"/>
              <w:left w:val="nil"/>
              <w:bottom w:val="nil"/>
              <w:right w:val="nil"/>
            </w:tcBorders>
            <w:shd w:val="clear" w:color="auto" w:fill="auto"/>
            <w:hideMark/>
          </w:tcPr>
          <w:p w:rsidR="0020388B" w:rsidRPr="000B01C9" w:rsidRDefault="00BD4B96">
            <w:pPr>
              <w:pStyle w:val="a0"/>
              <w:rPr>
                <w:bCs/>
                <w:szCs w:val="20"/>
                <w:lang w:val="bg-BG"/>
              </w:rPr>
            </w:pPr>
            <w:r w:rsidRPr="000B01C9">
              <w:rPr>
                <w:szCs w:val="20"/>
                <w:lang w:val="bg-BG"/>
              </w:rPr>
              <w:t>63</w:t>
            </w:r>
          </w:p>
        </w:tc>
        <w:tc>
          <w:tcPr>
            <w:tcW w:w="713" w:type="pct"/>
            <w:tcBorders>
              <w:top w:val="nil"/>
              <w:left w:val="nil"/>
              <w:bottom w:val="nil"/>
              <w:right w:val="nil"/>
            </w:tcBorders>
            <w:shd w:val="clear" w:color="auto" w:fill="auto"/>
            <w:hideMark/>
          </w:tcPr>
          <w:p w:rsidR="004059EF" w:rsidRPr="000B01C9" w:rsidRDefault="00346424">
            <w:pPr>
              <w:pStyle w:val="a0"/>
              <w:rPr>
                <w:bCs/>
                <w:szCs w:val="20"/>
              </w:rPr>
            </w:pPr>
            <w:r w:rsidRPr="000B01C9">
              <w:rPr>
                <w:szCs w:val="20"/>
              </w:rPr>
              <w:t xml:space="preserve">(333) </w:t>
            </w:r>
          </w:p>
        </w:tc>
      </w:tr>
      <w:tr w:rsidR="00C81E7B" w:rsidRPr="000B01C9" w:rsidTr="00F51839">
        <w:trPr>
          <w:trHeight w:val="170"/>
          <w:jc w:val="center"/>
        </w:trPr>
        <w:tc>
          <w:tcPr>
            <w:tcW w:w="3529" w:type="pct"/>
            <w:tcBorders>
              <w:top w:val="nil"/>
              <w:left w:val="nil"/>
              <w:bottom w:val="nil"/>
              <w:right w:val="nil"/>
            </w:tcBorders>
            <w:shd w:val="clear" w:color="auto" w:fill="auto"/>
            <w:vAlign w:val="bottom"/>
            <w:hideMark/>
          </w:tcPr>
          <w:p w:rsidR="00C81E7B" w:rsidRPr="000B01C9" w:rsidRDefault="00C81E7B" w:rsidP="000B1B1E">
            <w:pPr>
              <w:pStyle w:val="a"/>
              <w:rPr>
                <w:szCs w:val="20"/>
                <w:lang w:val="bg-BG"/>
              </w:rPr>
            </w:pPr>
            <w:r w:rsidRPr="000B01C9">
              <w:rPr>
                <w:szCs w:val="20"/>
                <w:lang w:val="bg-BG"/>
              </w:rPr>
              <w:t>Актюерски загуби от последващи оценки</w:t>
            </w:r>
          </w:p>
        </w:tc>
        <w:tc>
          <w:tcPr>
            <w:tcW w:w="758" w:type="pct"/>
            <w:tcBorders>
              <w:top w:val="nil"/>
              <w:left w:val="nil"/>
              <w:bottom w:val="nil"/>
              <w:right w:val="nil"/>
            </w:tcBorders>
            <w:shd w:val="clear" w:color="auto" w:fill="auto"/>
            <w:hideMark/>
          </w:tcPr>
          <w:p w:rsidR="004059EF" w:rsidRPr="000B01C9" w:rsidRDefault="00794336">
            <w:pPr>
              <w:pStyle w:val="a0"/>
              <w:rPr>
                <w:bCs/>
                <w:szCs w:val="20"/>
              </w:rPr>
            </w:pPr>
            <w:r w:rsidRPr="000B01C9">
              <w:rPr>
                <w:szCs w:val="20"/>
              </w:rPr>
              <w:t>(1)</w:t>
            </w:r>
          </w:p>
        </w:tc>
        <w:tc>
          <w:tcPr>
            <w:tcW w:w="713" w:type="pct"/>
            <w:tcBorders>
              <w:top w:val="nil"/>
              <w:left w:val="nil"/>
              <w:bottom w:val="nil"/>
              <w:right w:val="nil"/>
            </w:tcBorders>
            <w:shd w:val="clear" w:color="auto" w:fill="auto"/>
            <w:hideMark/>
          </w:tcPr>
          <w:p w:rsidR="004059EF" w:rsidRPr="000B01C9" w:rsidRDefault="002D28B0">
            <w:pPr>
              <w:pStyle w:val="a0"/>
              <w:rPr>
                <w:bCs/>
                <w:szCs w:val="20"/>
              </w:rPr>
            </w:pPr>
            <w:r w:rsidRPr="000B01C9">
              <w:rPr>
                <w:szCs w:val="20"/>
              </w:rPr>
              <w:t>(7)</w:t>
            </w:r>
          </w:p>
        </w:tc>
      </w:tr>
      <w:tr w:rsidR="00C81E7B" w:rsidRPr="000B01C9" w:rsidTr="00F51839">
        <w:trPr>
          <w:trHeight w:val="170"/>
          <w:jc w:val="center"/>
        </w:trPr>
        <w:tc>
          <w:tcPr>
            <w:tcW w:w="3529" w:type="pct"/>
            <w:tcBorders>
              <w:top w:val="nil"/>
              <w:left w:val="nil"/>
              <w:bottom w:val="nil"/>
              <w:right w:val="nil"/>
            </w:tcBorders>
            <w:shd w:val="clear" w:color="auto" w:fill="auto"/>
            <w:noWrap/>
            <w:hideMark/>
          </w:tcPr>
          <w:p w:rsidR="0020388B" w:rsidRPr="000B01C9" w:rsidRDefault="00C81E7B">
            <w:pPr>
              <w:pStyle w:val="a"/>
              <w:rPr>
                <w:b/>
                <w:bCs/>
                <w:szCs w:val="20"/>
              </w:rPr>
            </w:pPr>
            <w:r w:rsidRPr="000B01C9">
              <w:rPr>
                <w:b/>
                <w:szCs w:val="20"/>
              </w:rPr>
              <w:t>Салдо на</w:t>
            </w:r>
            <w:r w:rsidR="00BA5B47" w:rsidRPr="000B01C9">
              <w:rPr>
                <w:b/>
                <w:szCs w:val="20"/>
              </w:rPr>
              <w:t xml:space="preserve"> </w:t>
            </w:r>
            <w:r w:rsidR="00C61CC8" w:rsidRPr="000B01C9">
              <w:rPr>
                <w:b/>
                <w:szCs w:val="20"/>
                <w:lang w:val="bg-BG"/>
              </w:rPr>
              <w:t xml:space="preserve"> </w:t>
            </w:r>
            <w:r w:rsidRPr="000B01C9">
              <w:rPr>
                <w:b/>
                <w:szCs w:val="20"/>
              </w:rPr>
              <w:t>31 декември</w:t>
            </w:r>
          </w:p>
        </w:tc>
        <w:tc>
          <w:tcPr>
            <w:tcW w:w="758" w:type="pct"/>
            <w:tcBorders>
              <w:top w:val="single" w:sz="4" w:space="0" w:color="auto"/>
              <w:left w:val="nil"/>
              <w:bottom w:val="single" w:sz="4" w:space="0" w:color="auto"/>
              <w:right w:val="nil"/>
            </w:tcBorders>
            <w:shd w:val="clear" w:color="auto" w:fill="auto"/>
            <w:noWrap/>
            <w:vAlign w:val="bottom"/>
            <w:hideMark/>
          </w:tcPr>
          <w:p w:rsidR="000F1F79" w:rsidRPr="000B01C9" w:rsidRDefault="00BD4B96">
            <w:pPr>
              <w:pStyle w:val="a0"/>
              <w:rPr>
                <w:b/>
                <w:bCs/>
                <w:szCs w:val="20"/>
                <w:lang w:val="bg-BG"/>
              </w:rPr>
            </w:pPr>
            <w:r w:rsidRPr="000B01C9">
              <w:rPr>
                <w:b/>
                <w:szCs w:val="20"/>
                <w:lang w:val="bg-BG"/>
              </w:rPr>
              <w:t>44</w:t>
            </w:r>
          </w:p>
        </w:tc>
        <w:tc>
          <w:tcPr>
            <w:tcW w:w="713" w:type="pct"/>
            <w:tcBorders>
              <w:top w:val="single" w:sz="4" w:space="0" w:color="auto"/>
              <w:left w:val="nil"/>
              <w:bottom w:val="single" w:sz="4" w:space="0" w:color="auto"/>
              <w:right w:val="nil"/>
            </w:tcBorders>
            <w:shd w:val="clear" w:color="auto" w:fill="auto"/>
            <w:noWrap/>
            <w:vAlign w:val="bottom"/>
            <w:hideMark/>
          </w:tcPr>
          <w:p w:rsidR="004059EF" w:rsidRPr="000B01C9" w:rsidRDefault="00C81E7B">
            <w:pPr>
              <w:pStyle w:val="a0"/>
              <w:rPr>
                <w:b/>
                <w:bCs/>
                <w:szCs w:val="20"/>
              </w:rPr>
            </w:pPr>
            <w:r w:rsidRPr="000B01C9">
              <w:rPr>
                <w:b/>
                <w:szCs w:val="20"/>
              </w:rPr>
              <w:t>(</w:t>
            </w:r>
            <w:r w:rsidR="00A8628B" w:rsidRPr="000B01C9">
              <w:rPr>
                <w:b/>
                <w:szCs w:val="20"/>
              </w:rPr>
              <w:t>351</w:t>
            </w:r>
            <w:r w:rsidRPr="000B01C9">
              <w:rPr>
                <w:b/>
                <w:szCs w:val="20"/>
              </w:rPr>
              <w:t>)</w:t>
            </w:r>
          </w:p>
        </w:tc>
      </w:tr>
    </w:tbl>
    <w:p w:rsidR="0020388B" w:rsidRPr="000B01C9" w:rsidRDefault="0020388B" w:rsidP="00410D11"/>
    <w:p w:rsidR="0020388B" w:rsidRPr="000B01C9" w:rsidRDefault="00FB4990" w:rsidP="00410D11">
      <w:r w:rsidRPr="000B01C9">
        <w:t xml:space="preserve">С решение на годишното общо събрание на акционерите на Борсата, проведено на 21 юни 2016 г., загубата за 2015 г. общо в размер на 333 х.лв. </w:t>
      </w:r>
      <w:r w:rsidR="00F213F2" w:rsidRPr="000B01C9">
        <w:t xml:space="preserve">следва да бъде покрита </w:t>
      </w:r>
      <w:r w:rsidRPr="000B01C9">
        <w:t>от допълнителни резерви на дружеството.</w:t>
      </w:r>
    </w:p>
    <w:p w:rsidR="0020388B" w:rsidRPr="000B01C9" w:rsidRDefault="0020388B" w:rsidP="00410D11"/>
    <w:p w:rsidR="0020388B" w:rsidRPr="000B01C9" w:rsidRDefault="00B14C66" w:rsidP="00410D11">
      <w:r w:rsidRPr="000B01C9">
        <w:t xml:space="preserve">С решение на годишното общо събрание на акционерите на Борсата, проведено на 30 юни 2015 г., загубата за 2014 г. общо в размер на 478 х.лв. </w:t>
      </w:r>
      <w:r w:rsidR="00F213F2" w:rsidRPr="000B01C9">
        <w:t xml:space="preserve">е покрита със средства </w:t>
      </w:r>
      <w:r w:rsidRPr="000B01C9">
        <w:t>от допълнителни</w:t>
      </w:r>
      <w:r w:rsidR="00F213F2" w:rsidRPr="000B01C9">
        <w:t>те</w:t>
      </w:r>
      <w:r w:rsidRPr="000B01C9">
        <w:t xml:space="preserve"> резерви на дружеството.</w:t>
      </w:r>
    </w:p>
    <w:p w:rsidR="0020388B" w:rsidRPr="000B01C9" w:rsidRDefault="0020388B" w:rsidP="00410D11"/>
    <w:tbl>
      <w:tblPr>
        <w:tblW w:w="5000" w:type="pct"/>
        <w:jc w:val="center"/>
        <w:tblLook w:val="04A0"/>
      </w:tblPr>
      <w:tblGrid>
        <w:gridCol w:w="6355"/>
        <w:gridCol w:w="1881"/>
        <w:gridCol w:w="1759"/>
      </w:tblGrid>
      <w:tr w:rsidR="00C81E7B" w:rsidRPr="000B01C9" w:rsidTr="00B14C66">
        <w:trPr>
          <w:trHeight w:val="170"/>
          <w:jc w:val="center"/>
        </w:trPr>
        <w:tc>
          <w:tcPr>
            <w:tcW w:w="3178" w:type="pct"/>
            <w:tcBorders>
              <w:top w:val="nil"/>
              <w:left w:val="nil"/>
              <w:bottom w:val="nil"/>
              <w:right w:val="nil"/>
            </w:tcBorders>
            <w:shd w:val="clear" w:color="auto" w:fill="auto"/>
            <w:noWrap/>
            <w:vAlign w:val="bottom"/>
            <w:hideMark/>
          </w:tcPr>
          <w:p w:rsidR="0020388B" w:rsidRPr="000B01C9" w:rsidRDefault="003850E7">
            <w:pPr>
              <w:pStyle w:val="a"/>
              <w:rPr>
                <w:b/>
                <w:bCs/>
                <w:szCs w:val="20"/>
              </w:rPr>
            </w:pPr>
            <w:r w:rsidRPr="000B01C9">
              <w:rPr>
                <w:b/>
                <w:szCs w:val="20"/>
                <w:lang w:val="bg-BG"/>
              </w:rPr>
              <w:t>Доход на акция/</w:t>
            </w:r>
            <w:r w:rsidR="00C81E7B" w:rsidRPr="000B01C9">
              <w:rPr>
                <w:b/>
                <w:szCs w:val="20"/>
              </w:rPr>
              <w:t>(Загуба</w:t>
            </w:r>
            <w:r w:rsidRPr="000B01C9">
              <w:rPr>
                <w:b/>
                <w:szCs w:val="20"/>
              </w:rPr>
              <w:t>)</w:t>
            </w:r>
            <w:r w:rsidR="00C81E7B" w:rsidRPr="000B01C9">
              <w:rPr>
                <w:b/>
                <w:szCs w:val="20"/>
              </w:rPr>
              <w:t xml:space="preserve"> </w:t>
            </w:r>
          </w:p>
        </w:tc>
        <w:tc>
          <w:tcPr>
            <w:tcW w:w="941" w:type="pct"/>
            <w:tcBorders>
              <w:top w:val="nil"/>
              <w:left w:val="nil"/>
              <w:bottom w:val="nil"/>
              <w:right w:val="nil"/>
            </w:tcBorders>
            <w:shd w:val="clear" w:color="auto" w:fill="auto"/>
            <w:vAlign w:val="bottom"/>
            <w:hideMark/>
          </w:tcPr>
          <w:p w:rsidR="0020388B" w:rsidRPr="000B01C9" w:rsidRDefault="00116640">
            <w:pPr>
              <w:pStyle w:val="a1"/>
              <w:jc w:val="right"/>
              <w:rPr>
                <w:szCs w:val="20"/>
              </w:rPr>
            </w:pPr>
            <w:r w:rsidRPr="000B01C9">
              <w:rPr>
                <w:szCs w:val="20"/>
              </w:rPr>
              <w:t>2016</w:t>
            </w:r>
          </w:p>
        </w:tc>
        <w:tc>
          <w:tcPr>
            <w:tcW w:w="880" w:type="pct"/>
            <w:tcBorders>
              <w:top w:val="nil"/>
              <w:left w:val="nil"/>
              <w:bottom w:val="nil"/>
              <w:right w:val="nil"/>
            </w:tcBorders>
            <w:shd w:val="clear" w:color="auto" w:fill="auto"/>
            <w:vAlign w:val="bottom"/>
            <w:hideMark/>
          </w:tcPr>
          <w:p w:rsidR="000B3751" w:rsidRPr="000B01C9" w:rsidRDefault="00116640" w:rsidP="00B14C66">
            <w:pPr>
              <w:pStyle w:val="a1"/>
              <w:jc w:val="right"/>
              <w:rPr>
                <w:szCs w:val="20"/>
              </w:rPr>
            </w:pPr>
            <w:r w:rsidRPr="000B01C9">
              <w:rPr>
                <w:szCs w:val="20"/>
              </w:rPr>
              <w:t>2015</w:t>
            </w:r>
          </w:p>
        </w:tc>
      </w:tr>
      <w:tr w:rsidR="00C81E7B" w:rsidRPr="000B01C9" w:rsidTr="00B14C66">
        <w:trPr>
          <w:trHeight w:val="170"/>
          <w:jc w:val="center"/>
        </w:trPr>
        <w:tc>
          <w:tcPr>
            <w:tcW w:w="3178" w:type="pct"/>
            <w:tcBorders>
              <w:top w:val="nil"/>
              <w:left w:val="nil"/>
              <w:bottom w:val="nil"/>
              <w:right w:val="nil"/>
            </w:tcBorders>
            <w:shd w:val="clear" w:color="auto" w:fill="auto"/>
            <w:noWrap/>
            <w:vAlign w:val="bottom"/>
            <w:hideMark/>
          </w:tcPr>
          <w:p w:rsidR="00C81E7B" w:rsidRPr="000B01C9" w:rsidRDefault="00C81E7B" w:rsidP="000B1B1E">
            <w:pPr>
              <w:pStyle w:val="a"/>
              <w:rPr>
                <w:szCs w:val="20"/>
              </w:rPr>
            </w:pPr>
          </w:p>
        </w:tc>
        <w:tc>
          <w:tcPr>
            <w:tcW w:w="941" w:type="pct"/>
            <w:tcBorders>
              <w:top w:val="nil"/>
              <w:left w:val="nil"/>
              <w:bottom w:val="nil"/>
              <w:right w:val="nil"/>
            </w:tcBorders>
            <w:shd w:val="clear" w:color="auto" w:fill="auto"/>
            <w:noWrap/>
            <w:hideMark/>
          </w:tcPr>
          <w:p w:rsidR="000B3751" w:rsidRPr="000B01C9" w:rsidRDefault="000B3751" w:rsidP="00F023DF">
            <w:pPr>
              <w:pStyle w:val="a"/>
              <w:jc w:val="right"/>
              <w:rPr>
                <w:szCs w:val="20"/>
              </w:rPr>
            </w:pPr>
          </w:p>
        </w:tc>
        <w:tc>
          <w:tcPr>
            <w:tcW w:w="880" w:type="pct"/>
            <w:tcBorders>
              <w:top w:val="nil"/>
              <w:left w:val="nil"/>
              <w:bottom w:val="nil"/>
              <w:right w:val="nil"/>
            </w:tcBorders>
            <w:shd w:val="clear" w:color="auto" w:fill="auto"/>
            <w:noWrap/>
            <w:hideMark/>
          </w:tcPr>
          <w:p w:rsidR="000B3751" w:rsidRPr="000B01C9" w:rsidRDefault="000B3751" w:rsidP="00F023DF">
            <w:pPr>
              <w:pStyle w:val="a"/>
              <w:jc w:val="right"/>
              <w:rPr>
                <w:szCs w:val="20"/>
              </w:rPr>
            </w:pPr>
          </w:p>
        </w:tc>
      </w:tr>
      <w:tr w:rsidR="00C81E7B" w:rsidRPr="000B01C9" w:rsidTr="00B14C66">
        <w:trPr>
          <w:trHeight w:val="170"/>
          <w:jc w:val="center"/>
        </w:trPr>
        <w:tc>
          <w:tcPr>
            <w:tcW w:w="3178" w:type="pct"/>
            <w:tcBorders>
              <w:top w:val="nil"/>
              <w:left w:val="nil"/>
              <w:bottom w:val="nil"/>
              <w:right w:val="nil"/>
            </w:tcBorders>
            <w:shd w:val="clear" w:color="auto" w:fill="auto"/>
            <w:noWrap/>
            <w:vAlign w:val="bottom"/>
            <w:hideMark/>
          </w:tcPr>
          <w:p w:rsidR="00C81E7B" w:rsidRPr="000B01C9" w:rsidRDefault="00C81E7B" w:rsidP="000B1B1E">
            <w:pPr>
              <w:pStyle w:val="a"/>
              <w:rPr>
                <w:szCs w:val="20"/>
              </w:rPr>
            </w:pPr>
            <w:r w:rsidRPr="000B01C9">
              <w:rPr>
                <w:szCs w:val="20"/>
              </w:rPr>
              <w:t>Средно претеглен брой акции</w:t>
            </w:r>
          </w:p>
        </w:tc>
        <w:tc>
          <w:tcPr>
            <w:tcW w:w="941" w:type="pct"/>
            <w:tcBorders>
              <w:top w:val="nil"/>
              <w:left w:val="nil"/>
              <w:bottom w:val="nil"/>
              <w:right w:val="nil"/>
            </w:tcBorders>
            <w:shd w:val="clear" w:color="auto" w:fill="auto"/>
            <w:noWrap/>
            <w:vAlign w:val="bottom"/>
            <w:hideMark/>
          </w:tcPr>
          <w:p w:rsidR="000B3751" w:rsidRPr="000B01C9" w:rsidRDefault="00FB7C34" w:rsidP="00F023DF">
            <w:pPr>
              <w:pStyle w:val="a0"/>
              <w:rPr>
                <w:szCs w:val="20"/>
              </w:rPr>
            </w:pPr>
            <w:r w:rsidRPr="000B01C9">
              <w:rPr>
                <w:szCs w:val="20"/>
              </w:rPr>
              <w:t>6,582,860</w:t>
            </w:r>
          </w:p>
        </w:tc>
        <w:tc>
          <w:tcPr>
            <w:tcW w:w="880" w:type="pct"/>
            <w:tcBorders>
              <w:top w:val="nil"/>
              <w:left w:val="nil"/>
              <w:bottom w:val="nil"/>
              <w:right w:val="nil"/>
            </w:tcBorders>
            <w:shd w:val="clear" w:color="auto" w:fill="auto"/>
            <w:noWrap/>
            <w:vAlign w:val="bottom"/>
            <w:hideMark/>
          </w:tcPr>
          <w:p w:rsidR="000B3751" w:rsidRPr="000B01C9" w:rsidRDefault="00FB7C34" w:rsidP="00F023DF">
            <w:pPr>
              <w:pStyle w:val="a0"/>
              <w:rPr>
                <w:szCs w:val="20"/>
              </w:rPr>
            </w:pPr>
            <w:r w:rsidRPr="000B01C9">
              <w:rPr>
                <w:szCs w:val="20"/>
              </w:rPr>
              <w:t>6,582,860</w:t>
            </w:r>
          </w:p>
        </w:tc>
      </w:tr>
      <w:tr w:rsidR="00C81E7B" w:rsidRPr="000B01C9" w:rsidTr="00B14C66">
        <w:trPr>
          <w:trHeight w:val="170"/>
          <w:jc w:val="center"/>
        </w:trPr>
        <w:tc>
          <w:tcPr>
            <w:tcW w:w="3178" w:type="pct"/>
            <w:tcBorders>
              <w:top w:val="nil"/>
              <w:left w:val="nil"/>
              <w:bottom w:val="nil"/>
              <w:right w:val="nil"/>
            </w:tcBorders>
            <w:shd w:val="clear" w:color="auto" w:fill="auto"/>
            <w:noWrap/>
            <w:vAlign w:val="bottom"/>
            <w:hideMark/>
          </w:tcPr>
          <w:p w:rsidR="0020388B" w:rsidRPr="000B01C9" w:rsidRDefault="00C81E7B">
            <w:pPr>
              <w:pStyle w:val="a"/>
              <w:rPr>
                <w:bCs/>
                <w:szCs w:val="20"/>
                <w:lang w:val="bg-BG"/>
              </w:rPr>
            </w:pPr>
            <w:r w:rsidRPr="000B01C9">
              <w:rPr>
                <w:szCs w:val="20"/>
                <w:lang w:val="bg-BG"/>
              </w:rPr>
              <w:t xml:space="preserve">Нетна </w:t>
            </w:r>
            <w:r w:rsidR="003850E7" w:rsidRPr="000B01C9">
              <w:rPr>
                <w:szCs w:val="20"/>
                <w:lang w:val="bg-BG"/>
              </w:rPr>
              <w:t>печалба /</w:t>
            </w:r>
            <w:r w:rsidRPr="000B01C9">
              <w:rPr>
                <w:szCs w:val="20"/>
                <w:lang w:val="bg-BG"/>
              </w:rPr>
              <w:t>(загуба)</w:t>
            </w:r>
            <w:r w:rsidR="003850E7" w:rsidRPr="000B01C9">
              <w:rPr>
                <w:szCs w:val="20"/>
                <w:lang w:val="bg-BG"/>
              </w:rPr>
              <w:t xml:space="preserve"> </w:t>
            </w:r>
            <w:r w:rsidRPr="000B01C9">
              <w:rPr>
                <w:szCs w:val="20"/>
                <w:lang w:val="bg-BG"/>
              </w:rPr>
              <w:t>за годината (</w:t>
            </w:r>
            <w:r w:rsidRPr="000B01C9">
              <w:rPr>
                <w:szCs w:val="20"/>
              </w:rPr>
              <w:t>BGN</w:t>
            </w:r>
            <w:r w:rsidRPr="000B01C9">
              <w:rPr>
                <w:szCs w:val="20"/>
                <w:lang w:val="bg-BG"/>
              </w:rPr>
              <w:t>’000)</w:t>
            </w:r>
          </w:p>
        </w:tc>
        <w:tc>
          <w:tcPr>
            <w:tcW w:w="941" w:type="pct"/>
            <w:tcBorders>
              <w:top w:val="nil"/>
              <w:left w:val="nil"/>
              <w:bottom w:val="nil"/>
              <w:right w:val="nil"/>
            </w:tcBorders>
            <w:shd w:val="clear" w:color="auto" w:fill="auto"/>
            <w:noWrap/>
            <w:vAlign w:val="bottom"/>
            <w:hideMark/>
          </w:tcPr>
          <w:p w:rsidR="000F1F79" w:rsidRPr="000B01C9" w:rsidRDefault="00E47157">
            <w:pPr>
              <w:pStyle w:val="a0"/>
              <w:rPr>
                <w:bCs/>
                <w:szCs w:val="20"/>
                <w:lang w:val="bg-BG"/>
              </w:rPr>
            </w:pPr>
            <w:r w:rsidRPr="000B01C9">
              <w:rPr>
                <w:szCs w:val="20"/>
                <w:lang w:val="bg-BG"/>
              </w:rPr>
              <w:t>63</w:t>
            </w:r>
          </w:p>
        </w:tc>
        <w:tc>
          <w:tcPr>
            <w:tcW w:w="880" w:type="pct"/>
            <w:tcBorders>
              <w:top w:val="nil"/>
              <w:left w:val="nil"/>
              <w:bottom w:val="nil"/>
              <w:right w:val="nil"/>
            </w:tcBorders>
            <w:shd w:val="clear" w:color="auto" w:fill="auto"/>
            <w:noWrap/>
            <w:vAlign w:val="bottom"/>
            <w:hideMark/>
          </w:tcPr>
          <w:p w:rsidR="001C398A" w:rsidRPr="000B01C9" w:rsidRDefault="00FB7C34">
            <w:pPr>
              <w:pStyle w:val="a0"/>
              <w:rPr>
                <w:szCs w:val="20"/>
              </w:rPr>
            </w:pPr>
            <w:r w:rsidRPr="000B01C9">
              <w:rPr>
                <w:szCs w:val="20"/>
              </w:rPr>
              <w:t>(</w:t>
            </w:r>
            <w:r w:rsidR="00116640" w:rsidRPr="000B01C9">
              <w:rPr>
                <w:szCs w:val="20"/>
              </w:rPr>
              <w:t>333</w:t>
            </w:r>
            <w:r w:rsidRPr="000B01C9">
              <w:rPr>
                <w:szCs w:val="20"/>
              </w:rPr>
              <w:t>)</w:t>
            </w:r>
          </w:p>
        </w:tc>
      </w:tr>
      <w:tr w:rsidR="00C81E7B" w:rsidRPr="000B01C9" w:rsidTr="00B14C66">
        <w:trPr>
          <w:trHeight w:val="170"/>
          <w:jc w:val="center"/>
        </w:trPr>
        <w:tc>
          <w:tcPr>
            <w:tcW w:w="3178" w:type="pct"/>
            <w:tcBorders>
              <w:top w:val="nil"/>
              <w:left w:val="nil"/>
              <w:bottom w:val="nil"/>
              <w:right w:val="nil"/>
            </w:tcBorders>
            <w:shd w:val="clear" w:color="auto" w:fill="auto"/>
            <w:noWrap/>
            <w:vAlign w:val="bottom"/>
            <w:hideMark/>
          </w:tcPr>
          <w:p w:rsidR="00C81E7B" w:rsidRPr="000B01C9" w:rsidRDefault="003850E7" w:rsidP="000B1B1E">
            <w:pPr>
              <w:pStyle w:val="a"/>
              <w:rPr>
                <w:b/>
                <w:szCs w:val="20"/>
                <w:lang w:val="bg-BG"/>
              </w:rPr>
            </w:pPr>
            <w:r w:rsidRPr="000B01C9">
              <w:rPr>
                <w:b/>
                <w:szCs w:val="20"/>
                <w:lang w:val="bg-BG"/>
              </w:rPr>
              <w:t xml:space="preserve">Доход на акция </w:t>
            </w:r>
            <w:r w:rsidR="00C81E7B" w:rsidRPr="000B01C9">
              <w:rPr>
                <w:b/>
                <w:szCs w:val="20"/>
                <w:lang w:val="bg-BG"/>
              </w:rPr>
              <w:t>(Загуба) (</w:t>
            </w:r>
            <w:r w:rsidR="00C81E7B" w:rsidRPr="000B01C9">
              <w:rPr>
                <w:b/>
                <w:szCs w:val="20"/>
              </w:rPr>
              <w:t>BGN</w:t>
            </w:r>
            <w:r w:rsidR="00C81E7B" w:rsidRPr="000B01C9">
              <w:rPr>
                <w:b/>
                <w:szCs w:val="20"/>
                <w:lang w:val="bg-BG"/>
              </w:rPr>
              <w:t>)</w:t>
            </w:r>
          </w:p>
        </w:tc>
        <w:tc>
          <w:tcPr>
            <w:tcW w:w="941" w:type="pct"/>
            <w:tcBorders>
              <w:top w:val="single" w:sz="4" w:space="0" w:color="auto"/>
              <w:left w:val="nil"/>
              <w:bottom w:val="single" w:sz="4" w:space="0" w:color="auto"/>
              <w:right w:val="nil"/>
            </w:tcBorders>
            <w:shd w:val="clear" w:color="auto" w:fill="auto"/>
            <w:noWrap/>
            <w:vAlign w:val="bottom"/>
            <w:hideMark/>
          </w:tcPr>
          <w:p w:rsidR="0020388B" w:rsidRPr="000B01C9" w:rsidRDefault="00FB7C34">
            <w:pPr>
              <w:pStyle w:val="a0"/>
              <w:rPr>
                <w:b/>
                <w:bCs/>
                <w:szCs w:val="20"/>
                <w:lang w:val="bg-BG"/>
              </w:rPr>
            </w:pPr>
            <w:r w:rsidRPr="000B01C9">
              <w:rPr>
                <w:b/>
                <w:szCs w:val="20"/>
              </w:rPr>
              <w:t>0.</w:t>
            </w:r>
            <w:r w:rsidR="00754617" w:rsidRPr="000B01C9">
              <w:rPr>
                <w:b/>
                <w:szCs w:val="20"/>
              </w:rPr>
              <w:t>0</w:t>
            </w:r>
            <w:r w:rsidR="003424E5" w:rsidRPr="000B01C9">
              <w:rPr>
                <w:b/>
                <w:szCs w:val="20"/>
                <w:lang w:val="bg-BG"/>
              </w:rPr>
              <w:t>1</w:t>
            </w:r>
          </w:p>
        </w:tc>
        <w:tc>
          <w:tcPr>
            <w:tcW w:w="880" w:type="pct"/>
            <w:tcBorders>
              <w:top w:val="single" w:sz="4" w:space="0" w:color="auto"/>
              <w:left w:val="nil"/>
              <w:bottom w:val="single" w:sz="4" w:space="0" w:color="auto"/>
              <w:right w:val="nil"/>
            </w:tcBorders>
            <w:shd w:val="clear" w:color="auto" w:fill="auto"/>
            <w:noWrap/>
            <w:vAlign w:val="bottom"/>
            <w:hideMark/>
          </w:tcPr>
          <w:p w:rsidR="001C398A" w:rsidRPr="000B01C9" w:rsidRDefault="00FB7C34">
            <w:pPr>
              <w:pStyle w:val="a0"/>
              <w:rPr>
                <w:b/>
                <w:szCs w:val="20"/>
              </w:rPr>
            </w:pPr>
            <w:r w:rsidRPr="000B01C9">
              <w:rPr>
                <w:b/>
                <w:szCs w:val="20"/>
              </w:rPr>
              <w:t>(</w:t>
            </w:r>
            <w:r w:rsidR="00116640" w:rsidRPr="000B01C9">
              <w:rPr>
                <w:b/>
                <w:szCs w:val="20"/>
              </w:rPr>
              <w:t>0.05</w:t>
            </w:r>
            <w:r w:rsidRPr="000B01C9">
              <w:rPr>
                <w:b/>
                <w:szCs w:val="20"/>
              </w:rPr>
              <w:t>)</w:t>
            </w:r>
          </w:p>
        </w:tc>
      </w:tr>
    </w:tbl>
    <w:p w:rsidR="0020388B" w:rsidRPr="000B01C9" w:rsidRDefault="00E20B57" w:rsidP="00410D11">
      <w:pPr>
        <w:pStyle w:val="Mainnumbers"/>
      </w:pPr>
      <w:bookmarkStart w:id="106" w:name="_Toc418084392"/>
      <w:bookmarkStart w:id="107" w:name="_Toc475137988"/>
      <w:r w:rsidRPr="000B01C9">
        <w:lastRenderedPageBreak/>
        <w:t>ЗАДЪЛЖЕНИЯ КЪМ ПЕРСОНАЛА ПРИ ПЕНСИОНИРАНЕ</w:t>
      </w:r>
      <w:bookmarkEnd w:id="106"/>
      <w:bookmarkEnd w:id="107"/>
      <w:r w:rsidRPr="000B01C9">
        <w:t xml:space="preserve"> </w:t>
      </w:r>
    </w:p>
    <w:p w:rsidR="0020388B" w:rsidRPr="000B01C9" w:rsidRDefault="0063025D" w:rsidP="00410D11">
      <w:r w:rsidRPr="000B01C9">
        <w:t>Дългосрочните задължения към персонала при пенсиониране включват сегашната стойност на задължението на дружеството за изплащане на обезщетения на лица от наетия персонал към датата на отчета за финансово състояние при настъпване на пенсионна възраст.</w:t>
      </w:r>
    </w:p>
    <w:p w:rsidR="0020388B" w:rsidRPr="000B01C9" w:rsidRDefault="0063025D" w:rsidP="00410D11">
      <w:r w:rsidRPr="000B01C9">
        <w:t>Съгласно Кодекса на труда в България всеки служител има право на обезщетение в размер на две брутни заплати при пенсиониране, а ако е работил при същия работодател през последните 10 години от трудовия му стаж, обезщетението е в размер на шест брутни заплати към момента на пенсиониране. Т</w:t>
      </w:r>
      <w:r w:rsidR="00EC27F1" w:rsidRPr="000B01C9">
        <w:t xml:space="preserve">ова е план с дефинирани доходи </w:t>
      </w:r>
      <w:r w:rsidRPr="000B01C9">
        <w:rPr>
          <w:i/>
        </w:rPr>
        <w:t>(Приложение № 2.</w:t>
      </w:r>
      <w:r w:rsidR="00097D97" w:rsidRPr="000B01C9">
        <w:rPr>
          <w:i/>
        </w:rPr>
        <w:t>1</w:t>
      </w:r>
      <w:r w:rsidR="006A7797" w:rsidRPr="000B01C9">
        <w:rPr>
          <w:i/>
        </w:rPr>
        <w:t>6</w:t>
      </w:r>
      <w:r w:rsidR="00EC27F1" w:rsidRPr="000B01C9">
        <w:rPr>
          <w:i/>
        </w:rPr>
        <w:t>).</w:t>
      </w:r>
    </w:p>
    <w:p w:rsidR="0020388B" w:rsidRPr="000B01C9" w:rsidRDefault="0063025D" w:rsidP="00410D11">
      <w:r w:rsidRPr="000B01C9">
        <w:t>За определяне на тези задължения дружеството е направило актюерска оценка, като е ползвало услугите на сертифициран актюер.</w:t>
      </w:r>
    </w:p>
    <w:p w:rsidR="0096638B" w:rsidRPr="000B01C9" w:rsidRDefault="0096638B" w:rsidP="00410D11">
      <w:pPr>
        <w:rPr>
          <w:lang w:val="en-US"/>
        </w:rPr>
      </w:pPr>
    </w:p>
    <w:p w:rsidR="0020388B" w:rsidRPr="000B01C9" w:rsidRDefault="0063025D" w:rsidP="00410D11">
      <w:r w:rsidRPr="000B01C9">
        <w:t>Изменението в сегашната стойност на задълженията към персонала при пенсиониране е както следва:</w:t>
      </w:r>
    </w:p>
    <w:tbl>
      <w:tblPr>
        <w:tblW w:w="10090" w:type="dxa"/>
        <w:jc w:val="center"/>
        <w:tblLook w:val="04A0"/>
      </w:tblPr>
      <w:tblGrid>
        <w:gridCol w:w="7327"/>
        <w:gridCol w:w="1428"/>
        <w:gridCol w:w="1335"/>
      </w:tblGrid>
      <w:tr w:rsidR="00C81E7B" w:rsidRPr="000B01C9" w:rsidTr="00CF36BB">
        <w:trPr>
          <w:trHeight w:val="170"/>
          <w:jc w:val="center"/>
        </w:trPr>
        <w:tc>
          <w:tcPr>
            <w:tcW w:w="7327" w:type="dxa"/>
            <w:tcBorders>
              <w:top w:val="nil"/>
              <w:left w:val="nil"/>
              <w:bottom w:val="nil"/>
              <w:right w:val="nil"/>
            </w:tcBorders>
            <w:shd w:val="clear" w:color="auto" w:fill="auto"/>
            <w:vAlign w:val="bottom"/>
            <w:hideMark/>
          </w:tcPr>
          <w:p w:rsidR="00C81E7B" w:rsidRPr="000B01C9" w:rsidRDefault="00C81E7B" w:rsidP="00A40EB4">
            <w:pPr>
              <w:pStyle w:val="a"/>
              <w:rPr>
                <w:rFonts w:cs="Calibri"/>
                <w:szCs w:val="20"/>
                <w:lang w:val="bg-BG"/>
              </w:rPr>
            </w:pPr>
            <w:r w:rsidRPr="000B01C9">
              <w:rPr>
                <w:szCs w:val="20"/>
                <w:lang w:val="bg-BG"/>
              </w:rPr>
              <w:br w:type="page"/>
            </w:r>
          </w:p>
        </w:tc>
        <w:tc>
          <w:tcPr>
            <w:tcW w:w="1428" w:type="dxa"/>
            <w:tcBorders>
              <w:top w:val="nil"/>
              <w:left w:val="nil"/>
              <w:bottom w:val="nil"/>
              <w:right w:val="nil"/>
            </w:tcBorders>
            <w:shd w:val="clear" w:color="auto" w:fill="auto"/>
            <w:noWrap/>
            <w:vAlign w:val="bottom"/>
            <w:hideMark/>
          </w:tcPr>
          <w:p w:rsidR="0020388B" w:rsidRPr="000B01C9" w:rsidRDefault="00EF3985">
            <w:pPr>
              <w:pStyle w:val="a1"/>
              <w:jc w:val="right"/>
              <w:rPr>
                <w:szCs w:val="20"/>
                <w:lang w:val="bg-BG"/>
              </w:rPr>
            </w:pPr>
            <w:r w:rsidRPr="000B01C9">
              <w:rPr>
                <w:szCs w:val="20"/>
                <w:lang w:val="bg-BG"/>
              </w:rPr>
              <w:t>2016</w:t>
            </w:r>
          </w:p>
        </w:tc>
        <w:tc>
          <w:tcPr>
            <w:tcW w:w="1335" w:type="dxa"/>
            <w:tcBorders>
              <w:top w:val="nil"/>
              <w:left w:val="nil"/>
              <w:bottom w:val="nil"/>
              <w:right w:val="nil"/>
            </w:tcBorders>
            <w:shd w:val="clear" w:color="auto" w:fill="auto"/>
            <w:noWrap/>
            <w:vAlign w:val="bottom"/>
            <w:hideMark/>
          </w:tcPr>
          <w:p w:rsidR="000B3751" w:rsidRPr="000B01C9" w:rsidRDefault="00473AB5" w:rsidP="00D066AC">
            <w:pPr>
              <w:pStyle w:val="a1"/>
              <w:jc w:val="right"/>
              <w:rPr>
                <w:szCs w:val="20"/>
              </w:rPr>
            </w:pPr>
            <w:r w:rsidRPr="000B01C9">
              <w:rPr>
                <w:szCs w:val="20"/>
              </w:rPr>
              <w:t>2015</w:t>
            </w:r>
          </w:p>
        </w:tc>
      </w:tr>
      <w:tr w:rsidR="00C81E7B" w:rsidRPr="000B01C9" w:rsidTr="00CF36BB">
        <w:trPr>
          <w:trHeight w:val="170"/>
          <w:jc w:val="center"/>
        </w:trPr>
        <w:tc>
          <w:tcPr>
            <w:tcW w:w="7327" w:type="dxa"/>
            <w:tcBorders>
              <w:top w:val="nil"/>
              <w:left w:val="nil"/>
              <w:bottom w:val="nil"/>
              <w:right w:val="nil"/>
            </w:tcBorders>
            <w:shd w:val="clear" w:color="auto" w:fill="auto"/>
            <w:vAlign w:val="bottom"/>
            <w:hideMark/>
          </w:tcPr>
          <w:p w:rsidR="00C81E7B" w:rsidRPr="000B01C9" w:rsidRDefault="00C81E7B" w:rsidP="00A40EB4">
            <w:pPr>
              <w:pStyle w:val="a"/>
              <w:rPr>
                <w:szCs w:val="20"/>
              </w:rPr>
            </w:pPr>
          </w:p>
        </w:tc>
        <w:tc>
          <w:tcPr>
            <w:tcW w:w="1428" w:type="dxa"/>
            <w:tcBorders>
              <w:top w:val="nil"/>
              <w:left w:val="nil"/>
              <w:bottom w:val="nil"/>
              <w:right w:val="nil"/>
            </w:tcBorders>
            <w:shd w:val="clear" w:color="auto" w:fill="auto"/>
            <w:noWrap/>
            <w:vAlign w:val="bottom"/>
            <w:hideMark/>
          </w:tcPr>
          <w:p w:rsidR="000B3751" w:rsidRPr="000B01C9" w:rsidRDefault="00C32599" w:rsidP="00D066AC">
            <w:pPr>
              <w:pStyle w:val="a1"/>
              <w:jc w:val="right"/>
              <w:rPr>
                <w:szCs w:val="20"/>
              </w:rPr>
            </w:pPr>
            <w:r w:rsidRPr="000B01C9">
              <w:rPr>
                <w:szCs w:val="20"/>
              </w:rPr>
              <w:t>BG</w:t>
            </w:r>
            <w:r w:rsidR="00FB7C34" w:rsidRPr="000B01C9">
              <w:rPr>
                <w:szCs w:val="20"/>
              </w:rPr>
              <w:t>N '000</w:t>
            </w:r>
          </w:p>
        </w:tc>
        <w:tc>
          <w:tcPr>
            <w:tcW w:w="1335" w:type="dxa"/>
            <w:tcBorders>
              <w:top w:val="nil"/>
              <w:left w:val="nil"/>
              <w:bottom w:val="nil"/>
              <w:right w:val="nil"/>
            </w:tcBorders>
            <w:shd w:val="clear" w:color="auto" w:fill="auto"/>
            <w:noWrap/>
            <w:vAlign w:val="bottom"/>
            <w:hideMark/>
          </w:tcPr>
          <w:p w:rsidR="000B3751" w:rsidRPr="000B01C9" w:rsidRDefault="00C81E7B" w:rsidP="00D066AC">
            <w:pPr>
              <w:pStyle w:val="a1"/>
              <w:jc w:val="right"/>
              <w:rPr>
                <w:szCs w:val="20"/>
              </w:rPr>
            </w:pPr>
            <w:r w:rsidRPr="000B01C9">
              <w:rPr>
                <w:szCs w:val="20"/>
              </w:rPr>
              <w:t>BGN '000</w:t>
            </w:r>
          </w:p>
        </w:tc>
      </w:tr>
      <w:tr w:rsidR="00C81E7B" w:rsidRPr="000B01C9" w:rsidTr="00CF36BB">
        <w:trPr>
          <w:trHeight w:val="170"/>
          <w:jc w:val="center"/>
        </w:trPr>
        <w:tc>
          <w:tcPr>
            <w:tcW w:w="7327" w:type="dxa"/>
            <w:tcBorders>
              <w:top w:val="nil"/>
              <w:left w:val="nil"/>
              <w:bottom w:val="nil"/>
              <w:right w:val="nil"/>
            </w:tcBorders>
            <w:shd w:val="clear" w:color="auto" w:fill="auto"/>
            <w:noWrap/>
            <w:vAlign w:val="bottom"/>
            <w:hideMark/>
          </w:tcPr>
          <w:p w:rsidR="00C81E7B" w:rsidRPr="000B01C9" w:rsidRDefault="00C81E7B" w:rsidP="00A40EB4">
            <w:pPr>
              <w:pStyle w:val="a"/>
              <w:rPr>
                <w:b/>
                <w:szCs w:val="20"/>
                <w:lang w:val="bg-BG"/>
              </w:rPr>
            </w:pPr>
            <w:r w:rsidRPr="000B01C9">
              <w:rPr>
                <w:b/>
                <w:szCs w:val="20"/>
                <w:lang w:val="bg-BG"/>
              </w:rPr>
              <w:t>Сегашна стойност на задълженията на 1 януари</w:t>
            </w:r>
          </w:p>
        </w:tc>
        <w:tc>
          <w:tcPr>
            <w:tcW w:w="1428" w:type="dxa"/>
            <w:tcBorders>
              <w:top w:val="nil"/>
              <w:left w:val="nil"/>
              <w:bottom w:val="single" w:sz="4" w:space="0" w:color="auto"/>
              <w:right w:val="nil"/>
            </w:tcBorders>
            <w:shd w:val="clear" w:color="auto" w:fill="auto"/>
            <w:noWrap/>
            <w:vAlign w:val="bottom"/>
            <w:hideMark/>
          </w:tcPr>
          <w:p w:rsidR="006510AE" w:rsidRPr="000B01C9" w:rsidRDefault="00473AB5">
            <w:pPr>
              <w:pStyle w:val="a0"/>
              <w:widowControl w:val="0"/>
              <w:ind w:firstLine="709"/>
              <w:rPr>
                <w:b/>
                <w:szCs w:val="20"/>
              </w:rPr>
            </w:pPr>
            <w:r w:rsidRPr="000B01C9">
              <w:rPr>
                <w:b/>
                <w:szCs w:val="20"/>
              </w:rPr>
              <w:t>62</w:t>
            </w:r>
          </w:p>
        </w:tc>
        <w:tc>
          <w:tcPr>
            <w:tcW w:w="1335" w:type="dxa"/>
            <w:tcBorders>
              <w:top w:val="nil"/>
              <w:left w:val="nil"/>
              <w:bottom w:val="single" w:sz="4" w:space="0" w:color="auto"/>
              <w:right w:val="nil"/>
            </w:tcBorders>
            <w:shd w:val="clear" w:color="auto" w:fill="auto"/>
            <w:noWrap/>
            <w:vAlign w:val="bottom"/>
            <w:hideMark/>
          </w:tcPr>
          <w:p w:rsidR="000B3751" w:rsidRPr="000B01C9" w:rsidRDefault="00473AB5" w:rsidP="00F023DF">
            <w:pPr>
              <w:pStyle w:val="a0"/>
              <w:rPr>
                <w:b/>
                <w:szCs w:val="20"/>
              </w:rPr>
            </w:pPr>
            <w:r w:rsidRPr="000B01C9">
              <w:rPr>
                <w:b/>
                <w:szCs w:val="20"/>
              </w:rPr>
              <w:t>48</w:t>
            </w:r>
          </w:p>
        </w:tc>
      </w:tr>
      <w:tr w:rsidR="00C81E7B" w:rsidRPr="000B01C9" w:rsidTr="00CF36BB">
        <w:trPr>
          <w:trHeight w:val="170"/>
          <w:jc w:val="center"/>
        </w:trPr>
        <w:tc>
          <w:tcPr>
            <w:tcW w:w="7327" w:type="dxa"/>
            <w:tcBorders>
              <w:top w:val="nil"/>
              <w:left w:val="nil"/>
              <w:bottom w:val="nil"/>
              <w:right w:val="nil"/>
            </w:tcBorders>
            <w:shd w:val="clear" w:color="auto" w:fill="auto"/>
            <w:noWrap/>
            <w:hideMark/>
          </w:tcPr>
          <w:p w:rsidR="00C81E7B" w:rsidRPr="000B01C9" w:rsidRDefault="00C81E7B" w:rsidP="00A40EB4">
            <w:pPr>
              <w:pStyle w:val="a"/>
              <w:rPr>
                <w:szCs w:val="20"/>
                <w:lang w:val="bg-BG"/>
              </w:rPr>
            </w:pPr>
            <w:r w:rsidRPr="000B01C9">
              <w:rPr>
                <w:szCs w:val="20"/>
                <w:lang w:val="bg-BG"/>
              </w:rPr>
              <w:t>Разход за лихви за годината</w:t>
            </w:r>
          </w:p>
        </w:tc>
        <w:tc>
          <w:tcPr>
            <w:tcW w:w="1428" w:type="dxa"/>
            <w:tcBorders>
              <w:top w:val="nil"/>
              <w:left w:val="nil"/>
              <w:bottom w:val="nil"/>
              <w:right w:val="nil"/>
            </w:tcBorders>
            <w:shd w:val="clear" w:color="auto" w:fill="auto"/>
            <w:noWrap/>
            <w:vAlign w:val="bottom"/>
            <w:hideMark/>
          </w:tcPr>
          <w:p w:rsidR="006510AE" w:rsidRPr="000B01C9" w:rsidRDefault="003424E5">
            <w:pPr>
              <w:pStyle w:val="a0"/>
              <w:widowControl w:val="0"/>
              <w:ind w:firstLine="709"/>
              <w:rPr>
                <w:szCs w:val="20"/>
                <w:lang w:val="bg-BG"/>
              </w:rPr>
            </w:pPr>
            <w:r w:rsidRPr="000B01C9">
              <w:rPr>
                <w:szCs w:val="20"/>
                <w:lang w:val="bg-BG"/>
              </w:rPr>
              <w:t>2</w:t>
            </w:r>
          </w:p>
        </w:tc>
        <w:tc>
          <w:tcPr>
            <w:tcW w:w="1335" w:type="dxa"/>
            <w:tcBorders>
              <w:top w:val="nil"/>
              <w:left w:val="nil"/>
              <w:bottom w:val="nil"/>
              <w:right w:val="nil"/>
            </w:tcBorders>
            <w:shd w:val="clear" w:color="auto" w:fill="auto"/>
            <w:noWrap/>
            <w:vAlign w:val="bottom"/>
            <w:hideMark/>
          </w:tcPr>
          <w:p w:rsidR="000B3751" w:rsidRPr="000B01C9" w:rsidRDefault="00C81E7B" w:rsidP="00F023DF">
            <w:pPr>
              <w:pStyle w:val="a0"/>
              <w:rPr>
                <w:szCs w:val="20"/>
              </w:rPr>
            </w:pPr>
            <w:r w:rsidRPr="000B01C9">
              <w:rPr>
                <w:szCs w:val="20"/>
              </w:rPr>
              <w:t>2</w:t>
            </w:r>
          </w:p>
        </w:tc>
      </w:tr>
      <w:tr w:rsidR="00C81E7B" w:rsidRPr="000B01C9" w:rsidTr="00CF36BB">
        <w:trPr>
          <w:trHeight w:val="170"/>
          <w:jc w:val="center"/>
        </w:trPr>
        <w:tc>
          <w:tcPr>
            <w:tcW w:w="7327" w:type="dxa"/>
            <w:tcBorders>
              <w:top w:val="nil"/>
              <w:left w:val="nil"/>
              <w:bottom w:val="nil"/>
              <w:right w:val="nil"/>
            </w:tcBorders>
            <w:shd w:val="clear" w:color="auto" w:fill="auto"/>
            <w:noWrap/>
            <w:hideMark/>
          </w:tcPr>
          <w:p w:rsidR="00C81E7B" w:rsidRPr="000B01C9" w:rsidRDefault="00C81E7B" w:rsidP="00A40EB4">
            <w:pPr>
              <w:pStyle w:val="a"/>
              <w:rPr>
                <w:szCs w:val="20"/>
                <w:lang w:val="bg-BG"/>
              </w:rPr>
            </w:pPr>
            <w:r w:rsidRPr="000B01C9">
              <w:rPr>
                <w:szCs w:val="20"/>
                <w:lang w:val="bg-BG"/>
              </w:rPr>
              <w:t>Разход за текущ стаж за годината</w:t>
            </w:r>
          </w:p>
        </w:tc>
        <w:tc>
          <w:tcPr>
            <w:tcW w:w="1428" w:type="dxa"/>
            <w:tcBorders>
              <w:top w:val="nil"/>
              <w:left w:val="nil"/>
              <w:bottom w:val="nil"/>
              <w:right w:val="nil"/>
            </w:tcBorders>
            <w:shd w:val="clear" w:color="auto" w:fill="auto"/>
            <w:noWrap/>
            <w:vAlign w:val="bottom"/>
            <w:hideMark/>
          </w:tcPr>
          <w:p w:rsidR="006510AE" w:rsidRPr="000B01C9" w:rsidRDefault="003424E5">
            <w:pPr>
              <w:pStyle w:val="a0"/>
              <w:widowControl w:val="0"/>
              <w:ind w:firstLine="709"/>
              <w:rPr>
                <w:szCs w:val="20"/>
                <w:lang w:val="bg-BG"/>
              </w:rPr>
            </w:pPr>
            <w:r w:rsidRPr="000B01C9">
              <w:rPr>
                <w:szCs w:val="20"/>
                <w:lang w:val="bg-BG"/>
              </w:rPr>
              <w:t>5</w:t>
            </w:r>
          </w:p>
        </w:tc>
        <w:tc>
          <w:tcPr>
            <w:tcW w:w="1335" w:type="dxa"/>
            <w:tcBorders>
              <w:top w:val="nil"/>
              <w:left w:val="nil"/>
              <w:bottom w:val="nil"/>
              <w:right w:val="nil"/>
            </w:tcBorders>
            <w:shd w:val="clear" w:color="auto" w:fill="auto"/>
            <w:noWrap/>
            <w:vAlign w:val="bottom"/>
            <w:hideMark/>
          </w:tcPr>
          <w:p w:rsidR="000B3751" w:rsidRPr="000B01C9" w:rsidRDefault="00C81E7B" w:rsidP="00F023DF">
            <w:pPr>
              <w:pStyle w:val="a0"/>
              <w:rPr>
                <w:szCs w:val="20"/>
              </w:rPr>
            </w:pPr>
            <w:r w:rsidRPr="000B01C9">
              <w:rPr>
                <w:szCs w:val="20"/>
              </w:rPr>
              <w:t>5</w:t>
            </w:r>
          </w:p>
        </w:tc>
      </w:tr>
      <w:tr w:rsidR="00C81E7B" w:rsidRPr="000B01C9" w:rsidTr="00CF36BB">
        <w:trPr>
          <w:trHeight w:val="170"/>
          <w:jc w:val="center"/>
        </w:trPr>
        <w:tc>
          <w:tcPr>
            <w:tcW w:w="7327" w:type="dxa"/>
            <w:tcBorders>
              <w:top w:val="nil"/>
              <w:left w:val="nil"/>
              <w:bottom w:val="nil"/>
              <w:right w:val="nil"/>
            </w:tcBorders>
            <w:shd w:val="clear" w:color="auto" w:fill="auto"/>
            <w:noWrap/>
            <w:hideMark/>
          </w:tcPr>
          <w:p w:rsidR="00C81E7B" w:rsidRPr="000B01C9" w:rsidRDefault="00C81E7B" w:rsidP="00A40EB4">
            <w:pPr>
              <w:pStyle w:val="a"/>
              <w:rPr>
                <w:szCs w:val="20"/>
                <w:lang w:val="bg-BG"/>
              </w:rPr>
            </w:pPr>
            <w:r w:rsidRPr="000B01C9">
              <w:rPr>
                <w:szCs w:val="20"/>
                <w:lang w:val="bg-BG"/>
              </w:rPr>
              <w:t>Ефекти от пос</w:t>
            </w:r>
            <w:r w:rsidR="007F5A95" w:rsidRPr="000B01C9">
              <w:rPr>
                <w:szCs w:val="20"/>
                <w:lang w:val="bg-BG"/>
              </w:rPr>
              <w:t xml:space="preserve">ледващи оценки за годината, </w:t>
            </w:r>
            <w:r w:rsidRPr="000B01C9">
              <w:rPr>
                <w:szCs w:val="20"/>
                <w:lang w:val="bg-BG"/>
              </w:rPr>
              <w:t>в т.ч.:</w:t>
            </w:r>
            <w:r w:rsidR="004044DC" w:rsidRPr="000B01C9">
              <w:rPr>
                <w:szCs w:val="20"/>
                <w:lang w:val="bg-BG"/>
              </w:rPr>
              <w:t xml:space="preserve"> </w:t>
            </w:r>
          </w:p>
        </w:tc>
        <w:tc>
          <w:tcPr>
            <w:tcW w:w="1428" w:type="dxa"/>
            <w:tcBorders>
              <w:top w:val="nil"/>
              <w:left w:val="nil"/>
              <w:bottom w:val="nil"/>
              <w:right w:val="nil"/>
            </w:tcBorders>
            <w:shd w:val="clear" w:color="auto" w:fill="auto"/>
            <w:noWrap/>
            <w:vAlign w:val="bottom"/>
            <w:hideMark/>
          </w:tcPr>
          <w:p w:rsidR="006510AE" w:rsidRPr="000B01C9" w:rsidRDefault="003424E5">
            <w:pPr>
              <w:pStyle w:val="a0"/>
              <w:widowControl w:val="0"/>
              <w:ind w:firstLine="709"/>
              <w:rPr>
                <w:szCs w:val="20"/>
                <w:lang w:val="bg-BG"/>
              </w:rPr>
            </w:pPr>
            <w:r w:rsidRPr="000B01C9">
              <w:rPr>
                <w:szCs w:val="20"/>
                <w:lang w:val="bg-BG"/>
              </w:rPr>
              <w:t>1</w:t>
            </w:r>
          </w:p>
        </w:tc>
        <w:tc>
          <w:tcPr>
            <w:tcW w:w="1335" w:type="dxa"/>
            <w:tcBorders>
              <w:top w:val="nil"/>
              <w:left w:val="nil"/>
              <w:bottom w:val="nil"/>
              <w:right w:val="nil"/>
            </w:tcBorders>
            <w:shd w:val="clear" w:color="auto" w:fill="auto"/>
            <w:noWrap/>
            <w:vAlign w:val="bottom"/>
            <w:hideMark/>
          </w:tcPr>
          <w:p w:rsidR="000B3751" w:rsidRPr="000B01C9" w:rsidRDefault="00473AB5" w:rsidP="00F023DF">
            <w:pPr>
              <w:pStyle w:val="a0"/>
              <w:rPr>
                <w:szCs w:val="20"/>
              </w:rPr>
            </w:pPr>
            <w:r w:rsidRPr="000B01C9">
              <w:rPr>
                <w:szCs w:val="20"/>
              </w:rPr>
              <w:t>7</w:t>
            </w:r>
          </w:p>
        </w:tc>
      </w:tr>
      <w:tr w:rsidR="00C81E7B" w:rsidRPr="000B01C9" w:rsidTr="00CF36BB">
        <w:trPr>
          <w:trHeight w:val="170"/>
          <w:jc w:val="center"/>
        </w:trPr>
        <w:tc>
          <w:tcPr>
            <w:tcW w:w="7327" w:type="dxa"/>
            <w:tcBorders>
              <w:top w:val="nil"/>
              <w:left w:val="nil"/>
              <w:bottom w:val="nil"/>
              <w:right w:val="nil"/>
            </w:tcBorders>
            <w:shd w:val="clear" w:color="auto" w:fill="auto"/>
            <w:hideMark/>
          </w:tcPr>
          <w:p w:rsidR="00C81E7B" w:rsidRPr="000B01C9" w:rsidRDefault="00C81E7B" w:rsidP="00A40EB4">
            <w:pPr>
              <w:pStyle w:val="a"/>
              <w:rPr>
                <w:szCs w:val="20"/>
                <w:lang w:val="bg-BG"/>
              </w:rPr>
            </w:pPr>
            <w:r w:rsidRPr="000B01C9">
              <w:rPr>
                <w:szCs w:val="20"/>
                <w:lang w:val="bg-BG"/>
              </w:rPr>
              <w:t>Актюерски загуби/(печалби) от корекции, дължащи се на минал опит</w:t>
            </w:r>
          </w:p>
        </w:tc>
        <w:tc>
          <w:tcPr>
            <w:tcW w:w="1428" w:type="dxa"/>
            <w:tcBorders>
              <w:top w:val="nil"/>
              <w:left w:val="nil"/>
              <w:bottom w:val="nil"/>
              <w:right w:val="nil"/>
            </w:tcBorders>
            <w:shd w:val="clear" w:color="auto" w:fill="auto"/>
            <w:noWrap/>
            <w:vAlign w:val="bottom"/>
            <w:hideMark/>
          </w:tcPr>
          <w:p w:rsidR="006510AE" w:rsidRPr="000B01C9" w:rsidRDefault="001C03F1">
            <w:pPr>
              <w:pStyle w:val="a0"/>
              <w:widowControl w:val="0"/>
              <w:ind w:firstLine="709"/>
              <w:rPr>
                <w:szCs w:val="20"/>
                <w:lang w:val="bg-BG"/>
              </w:rPr>
            </w:pPr>
            <w:r w:rsidRPr="000B01C9">
              <w:rPr>
                <w:szCs w:val="20"/>
              </w:rPr>
              <w:t>(1)</w:t>
            </w:r>
          </w:p>
        </w:tc>
        <w:tc>
          <w:tcPr>
            <w:tcW w:w="1335" w:type="dxa"/>
            <w:tcBorders>
              <w:top w:val="nil"/>
              <w:left w:val="nil"/>
              <w:bottom w:val="nil"/>
              <w:right w:val="nil"/>
            </w:tcBorders>
            <w:shd w:val="clear" w:color="auto" w:fill="auto"/>
            <w:noWrap/>
            <w:vAlign w:val="bottom"/>
            <w:hideMark/>
          </w:tcPr>
          <w:p w:rsidR="000B3751" w:rsidRPr="000B01C9" w:rsidRDefault="00473AB5" w:rsidP="00F023DF">
            <w:pPr>
              <w:pStyle w:val="a0"/>
              <w:rPr>
                <w:szCs w:val="20"/>
              </w:rPr>
            </w:pPr>
            <w:r w:rsidRPr="000B01C9">
              <w:rPr>
                <w:szCs w:val="20"/>
              </w:rPr>
              <w:t>(2)</w:t>
            </w:r>
          </w:p>
        </w:tc>
      </w:tr>
      <w:tr w:rsidR="00C81E7B" w:rsidRPr="000B01C9" w:rsidTr="00CF36BB">
        <w:trPr>
          <w:trHeight w:val="170"/>
          <w:jc w:val="center"/>
        </w:trPr>
        <w:tc>
          <w:tcPr>
            <w:tcW w:w="7327" w:type="dxa"/>
            <w:tcBorders>
              <w:top w:val="nil"/>
              <w:left w:val="nil"/>
              <w:bottom w:val="nil"/>
              <w:right w:val="nil"/>
            </w:tcBorders>
            <w:shd w:val="clear" w:color="auto" w:fill="auto"/>
            <w:noWrap/>
            <w:hideMark/>
          </w:tcPr>
          <w:p w:rsidR="00C81E7B" w:rsidRPr="000B01C9" w:rsidRDefault="00C81E7B" w:rsidP="00A40EB4">
            <w:pPr>
              <w:pStyle w:val="a"/>
              <w:rPr>
                <w:szCs w:val="20"/>
                <w:lang w:val="bg-BG"/>
              </w:rPr>
            </w:pPr>
            <w:r w:rsidRPr="000B01C9">
              <w:rPr>
                <w:szCs w:val="20"/>
                <w:lang w:val="bg-BG"/>
              </w:rPr>
              <w:t>Актюерски загуби от промени в демографските предположения</w:t>
            </w:r>
          </w:p>
        </w:tc>
        <w:tc>
          <w:tcPr>
            <w:tcW w:w="1428" w:type="dxa"/>
            <w:tcBorders>
              <w:top w:val="nil"/>
              <w:left w:val="nil"/>
              <w:bottom w:val="nil"/>
              <w:right w:val="nil"/>
            </w:tcBorders>
            <w:shd w:val="clear" w:color="auto" w:fill="auto"/>
            <w:noWrap/>
            <w:vAlign w:val="bottom"/>
            <w:hideMark/>
          </w:tcPr>
          <w:p w:rsidR="006510AE" w:rsidRPr="000B01C9" w:rsidRDefault="00473AB5">
            <w:pPr>
              <w:pStyle w:val="a0"/>
              <w:widowControl w:val="0"/>
              <w:ind w:firstLine="709"/>
              <w:rPr>
                <w:szCs w:val="20"/>
              </w:rPr>
            </w:pPr>
            <w:r w:rsidRPr="000B01C9">
              <w:rPr>
                <w:szCs w:val="20"/>
              </w:rPr>
              <w:t>-</w:t>
            </w:r>
          </w:p>
        </w:tc>
        <w:tc>
          <w:tcPr>
            <w:tcW w:w="1335" w:type="dxa"/>
            <w:tcBorders>
              <w:top w:val="nil"/>
              <w:left w:val="nil"/>
              <w:bottom w:val="nil"/>
              <w:right w:val="nil"/>
            </w:tcBorders>
            <w:shd w:val="clear" w:color="auto" w:fill="auto"/>
            <w:noWrap/>
            <w:vAlign w:val="bottom"/>
            <w:hideMark/>
          </w:tcPr>
          <w:p w:rsidR="000B3751" w:rsidRPr="000B01C9" w:rsidRDefault="00473AB5" w:rsidP="00F023DF">
            <w:pPr>
              <w:pStyle w:val="a0"/>
              <w:rPr>
                <w:szCs w:val="20"/>
              </w:rPr>
            </w:pPr>
            <w:r w:rsidRPr="000B01C9">
              <w:rPr>
                <w:szCs w:val="20"/>
              </w:rPr>
              <w:t>3</w:t>
            </w:r>
          </w:p>
        </w:tc>
      </w:tr>
      <w:tr w:rsidR="00C81E7B" w:rsidRPr="000B01C9" w:rsidTr="00CF36BB">
        <w:trPr>
          <w:trHeight w:val="170"/>
          <w:jc w:val="center"/>
        </w:trPr>
        <w:tc>
          <w:tcPr>
            <w:tcW w:w="7327" w:type="dxa"/>
            <w:tcBorders>
              <w:top w:val="nil"/>
              <w:left w:val="nil"/>
              <w:bottom w:val="nil"/>
              <w:right w:val="nil"/>
            </w:tcBorders>
            <w:shd w:val="clear" w:color="auto" w:fill="auto"/>
            <w:noWrap/>
            <w:hideMark/>
          </w:tcPr>
          <w:p w:rsidR="00C81E7B" w:rsidRPr="000B01C9" w:rsidRDefault="00C81E7B" w:rsidP="00A40EB4">
            <w:pPr>
              <w:pStyle w:val="a"/>
              <w:rPr>
                <w:szCs w:val="20"/>
                <w:lang w:val="bg-BG"/>
              </w:rPr>
            </w:pPr>
            <w:r w:rsidRPr="000B01C9">
              <w:rPr>
                <w:szCs w:val="20"/>
                <w:lang w:val="bg-BG"/>
              </w:rPr>
              <w:t>Актюерски загуби от промени във финансовите предположения</w:t>
            </w:r>
          </w:p>
        </w:tc>
        <w:tc>
          <w:tcPr>
            <w:tcW w:w="1428" w:type="dxa"/>
            <w:tcBorders>
              <w:top w:val="nil"/>
              <w:left w:val="nil"/>
              <w:bottom w:val="nil"/>
              <w:right w:val="nil"/>
            </w:tcBorders>
            <w:shd w:val="clear" w:color="auto" w:fill="auto"/>
            <w:noWrap/>
            <w:vAlign w:val="bottom"/>
            <w:hideMark/>
          </w:tcPr>
          <w:p w:rsidR="006510AE" w:rsidRPr="000B01C9" w:rsidRDefault="001C03F1">
            <w:pPr>
              <w:pStyle w:val="a0"/>
              <w:widowControl w:val="0"/>
              <w:ind w:firstLine="709"/>
              <w:rPr>
                <w:szCs w:val="20"/>
                <w:lang w:val="bg-BG"/>
              </w:rPr>
            </w:pPr>
            <w:r w:rsidRPr="000B01C9">
              <w:rPr>
                <w:szCs w:val="20"/>
                <w:lang w:val="bg-BG"/>
              </w:rPr>
              <w:t>2</w:t>
            </w:r>
          </w:p>
        </w:tc>
        <w:tc>
          <w:tcPr>
            <w:tcW w:w="1335" w:type="dxa"/>
            <w:tcBorders>
              <w:top w:val="nil"/>
              <w:left w:val="nil"/>
              <w:bottom w:val="nil"/>
              <w:right w:val="nil"/>
            </w:tcBorders>
            <w:shd w:val="clear" w:color="auto" w:fill="auto"/>
            <w:noWrap/>
            <w:vAlign w:val="bottom"/>
            <w:hideMark/>
          </w:tcPr>
          <w:p w:rsidR="000B3751" w:rsidRPr="000B01C9" w:rsidRDefault="00473AB5" w:rsidP="00F023DF">
            <w:pPr>
              <w:pStyle w:val="a0"/>
              <w:rPr>
                <w:szCs w:val="20"/>
              </w:rPr>
            </w:pPr>
            <w:r w:rsidRPr="000B01C9">
              <w:rPr>
                <w:szCs w:val="20"/>
              </w:rPr>
              <w:t>6</w:t>
            </w:r>
          </w:p>
        </w:tc>
      </w:tr>
      <w:tr w:rsidR="00C81E7B" w:rsidRPr="000B01C9" w:rsidTr="00CF36BB">
        <w:trPr>
          <w:trHeight w:val="170"/>
          <w:jc w:val="center"/>
        </w:trPr>
        <w:tc>
          <w:tcPr>
            <w:tcW w:w="7327" w:type="dxa"/>
            <w:tcBorders>
              <w:top w:val="nil"/>
              <w:left w:val="nil"/>
              <w:bottom w:val="nil"/>
              <w:right w:val="nil"/>
            </w:tcBorders>
            <w:shd w:val="clear" w:color="auto" w:fill="auto"/>
            <w:noWrap/>
            <w:hideMark/>
          </w:tcPr>
          <w:p w:rsidR="0020388B" w:rsidRPr="000B01C9" w:rsidRDefault="00C81E7B">
            <w:pPr>
              <w:pStyle w:val="a"/>
              <w:rPr>
                <w:b/>
                <w:bCs/>
                <w:szCs w:val="20"/>
                <w:lang w:val="bg-BG"/>
              </w:rPr>
            </w:pPr>
            <w:r w:rsidRPr="000B01C9">
              <w:rPr>
                <w:b/>
                <w:szCs w:val="20"/>
                <w:lang w:val="bg-BG"/>
              </w:rPr>
              <w:t>Сегашна стойност на задължението на</w:t>
            </w:r>
            <w:r w:rsidR="00473AB5" w:rsidRPr="000B01C9">
              <w:rPr>
                <w:b/>
                <w:szCs w:val="20"/>
              </w:rPr>
              <w:t xml:space="preserve"> </w:t>
            </w:r>
            <w:r w:rsidRPr="000B01C9">
              <w:rPr>
                <w:b/>
                <w:szCs w:val="20"/>
                <w:lang w:val="bg-BG"/>
              </w:rPr>
              <w:t xml:space="preserve"> 31 декември</w:t>
            </w:r>
          </w:p>
        </w:tc>
        <w:tc>
          <w:tcPr>
            <w:tcW w:w="1428" w:type="dxa"/>
            <w:tcBorders>
              <w:top w:val="single" w:sz="4" w:space="0" w:color="auto"/>
              <w:left w:val="nil"/>
              <w:bottom w:val="double" w:sz="6" w:space="0" w:color="auto"/>
              <w:right w:val="nil"/>
            </w:tcBorders>
            <w:shd w:val="clear" w:color="auto" w:fill="auto"/>
            <w:noWrap/>
            <w:vAlign w:val="bottom"/>
            <w:hideMark/>
          </w:tcPr>
          <w:p w:rsidR="006510AE" w:rsidRPr="000B01C9" w:rsidRDefault="001C03F1">
            <w:pPr>
              <w:pStyle w:val="a0"/>
              <w:widowControl w:val="0"/>
              <w:ind w:firstLine="709"/>
              <w:rPr>
                <w:b/>
                <w:szCs w:val="20"/>
                <w:lang w:val="bg-BG"/>
              </w:rPr>
            </w:pPr>
            <w:r w:rsidRPr="000B01C9">
              <w:rPr>
                <w:b/>
                <w:szCs w:val="20"/>
                <w:lang w:val="bg-BG"/>
              </w:rPr>
              <w:t>70</w:t>
            </w:r>
          </w:p>
        </w:tc>
        <w:tc>
          <w:tcPr>
            <w:tcW w:w="1335" w:type="dxa"/>
            <w:tcBorders>
              <w:top w:val="single" w:sz="4" w:space="0" w:color="auto"/>
              <w:left w:val="nil"/>
              <w:bottom w:val="double" w:sz="6" w:space="0" w:color="auto"/>
              <w:right w:val="nil"/>
            </w:tcBorders>
            <w:shd w:val="clear" w:color="auto" w:fill="auto"/>
            <w:noWrap/>
            <w:vAlign w:val="bottom"/>
            <w:hideMark/>
          </w:tcPr>
          <w:p w:rsidR="000B3751" w:rsidRPr="000B01C9" w:rsidRDefault="00473AB5" w:rsidP="00F023DF">
            <w:pPr>
              <w:pStyle w:val="a0"/>
              <w:rPr>
                <w:b/>
                <w:szCs w:val="20"/>
              </w:rPr>
            </w:pPr>
            <w:r w:rsidRPr="000B01C9">
              <w:rPr>
                <w:b/>
                <w:szCs w:val="20"/>
              </w:rPr>
              <w:t>62</w:t>
            </w:r>
          </w:p>
        </w:tc>
      </w:tr>
    </w:tbl>
    <w:p w:rsidR="0096638B" w:rsidRPr="000B01C9" w:rsidRDefault="0096638B" w:rsidP="00410D11"/>
    <w:p w:rsidR="0020388B" w:rsidRPr="000B01C9" w:rsidRDefault="007F772D" w:rsidP="00410D11">
      <w:r w:rsidRPr="000B01C9">
        <w:t>Начислените суми в отчета за всеобхватния доход по дългосрочни доходи на персонала при пенсиониране са както следва:</w:t>
      </w:r>
    </w:p>
    <w:tbl>
      <w:tblPr>
        <w:tblW w:w="10518" w:type="dxa"/>
        <w:jc w:val="center"/>
        <w:tblLook w:val="04A0"/>
      </w:tblPr>
      <w:tblGrid>
        <w:gridCol w:w="8004"/>
        <w:gridCol w:w="1341"/>
        <w:gridCol w:w="1173"/>
      </w:tblGrid>
      <w:tr w:rsidR="00C81E7B" w:rsidRPr="000B01C9" w:rsidTr="00CF36BB">
        <w:trPr>
          <w:trHeight w:val="170"/>
          <w:jc w:val="center"/>
        </w:trPr>
        <w:tc>
          <w:tcPr>
            <w:tcW w:w="8004" w:type="dxa"/>
            <w:tcBorders>
              <w:top w:val="nil"/>
              <w:left w:val="nil"/>
              <w:bottom w:val="nil"/>
              <w:right w:val="nil"/>
            </w:tcBorders>
            <w:shd w:val="clear" w:color="auto" w:fill="auto"/>
            <w:noWrap/>
            <w:vAlign w:val="bottom"/>
            <w:hideMark/>
          </w:tcPr>
          <w:p w:rsidR="00C81E7B" w:rsidRPr="000B01C9" w:rsidRDefault="00C81E7B" w:rsidP="00A40EB4">
            <w:pPr>
              <w:pStyle w:val="a"/>
              <w:rPr>
                <w:szCs w:val="20"/>
                <w:lang w:val="bg-BG"/>
              </w:rPr>
            </w:pPr>
          </w:p>
        </w:tc>
        <w:tc>
          <w:tcPr>
            <w:tcW w:w="1341" w:type="dxa"/>
            <w:tcBorders>
              <w:top w:val="nil"/>
              <w:left w:val="nil"/>
              <w:bottom w:val="nil"/>
              <w:right w:val="nil"/>
            </w:tcBorders>
            <w:shd w:val="clear" w:color="auto" w:fill="auto"/>
            <w:noWrap/>
            <w:vAlign w:val="bottom"/>
            <w:hideMark/>
          </w:tcPr>
          <w:p w:rsidR="004059EF" w:rsidRPr="000B01C9" w:rsidRDefault="00473AB5">
            <w:pPr>
              <w:pStyle w:val="a1"/>
              <w:jc w:val="right"/>
              <w:rPr>
                <w:szCs w:val="20"/>
              </w:rPr>
            </w:pPr>
            <w:r w:rsidRPr="000B01C9">
              <w:rPr>
                <w:szCs w:val="20"/>
              </w:rPr>
              <w:t>2016</w:t>
            </w:r>
          </w:p>
        </w:tc>
        <w:tc>
          <w:tcPr>
            <w:tcW w:w="1173" w:type="dxa"/>
            <w:tcBorders>
              <w:top w:val="nil"/>
              <w:left w:val="nil"/>
              <w:bottom w:val="nil"/>
              <w:right w:val="nil"/>
            </w:tcBorders>
            <w:shd w:val="clear" w:color="auto" w:fill="auto"/>
            <w:noWrap/>
            <w:vAlign w:val="bottom"/>
            <w:hideMark/>
          </w:tcPr>
          <w:p w:rsidR="00C81E7B" w:rsidRPr="000B01C9" w:rsidRDefault="00473AB5" w:rsidP="00A45203">
            <w:pPr>
              <w:pStyle w:val="a1"/>
              <w:jc w:val="right"/>
              <w:rPr>
                <w:szCs w:val="20"/>
                <w:lang w:val="bg-BG"/>
              </w:rPr>
            </w:pPr>
            <w:r w:rsidRPr="000B01C9">
              <w:rPr>
                <w:szCs w:val="20"/>
                <w:lang w:val="bg-BG"/>
              </w:rPr>
              <w:t>2015</w:t>
            </w:r>
          </w:p>
        </w:tc>
      </w:tr>
      <w:tr w:rsidR="00C81E7B" w:rsidRPr="000B01C9" w:rsidTr="00CF36BB">
        <w:trPr>
          <w:trHeight w:val="170"/>
          <w:jc w:val="center"/>
        </w:trPr>
        <w:tc>
          <w:tcPr>
            <w:tcW w:w="8004" w:type="dxa"/>
            <w:tcBorders>
              <w:top w:val="nil"/>
              <w:left w:val="nil"/>
              <w:bottom w:val="nil"/>
              <w:right w:val="nil"/>
            </w:tcBorders>
            <w:shd w:val="clear" w:color="auto" w:fill="auto"/>
            <w:noWrap/>
            <w:vAlign w:val="bottom"/>
            <w:hideMark/>
          </w:tcPr>
          <w:p w:rsidR="00C81E7B" w:rsidRPr="000B01C9" w:rsidRDefault="00C81E7B" w:rsidP="00A40EB4">
            <w:pPr>
              <w:pStyle w:val="a"/>
              <w:rPr>
                <w:szCs w:val="20"/>
              </w:rPr>
            </w:pPr>
          </w:p>
        </w:tc>
        <w:tc>
          <w:tcPr>
            <w:tcW w:w="1341" w:type="dxa"/>
            <w:tcBorders>
              <w:top w:val="nil"/>
              <w:left w:val="nil"/>
              <w:bottom w:val="nil"/>
              <w:right w:val="nil"/>
            </w:tcBorders>
            <w:shd w:val="clear" w:color="auto" w:fill="auto"/>
            <w:noWrap/>
            <w:vAlign w:val="bottom"/>
            <w:hideMark/>
          </w:tcPr>
          <w:p w:rsidR="00C81E7B" w:rsidRPr="000B01C9" w:rsidRDefault="00C81E7B" w:rsidP="00A45203">
            <w:pPr>
              <w:pStyle w:val="a1"/>
              <w:jc w:val="right"/>
              <w:rPr>
                <w:szCs w:val="20"/>
              </w:rPr>
            </w:pPr>
            <w:r w:rsidRPr="000B01C9">
              <w:rPr>
                <w:szCs w:val="20"/>
              </w:rPr>
              <w:t>BGN'000</w:t>
            </w:r>
          </w:p>
        </w:tc>
        <w:tc>
          <w:tcPr>
            <w:tcW w:w="1173" w:type="dxa"/>
            <w:tcBorders>
              <w:top w:val="nil"/>
              <w:left w:val="nil"/>
              <w:bottom w:val="nil"/>
              <w:right w:val="nil"/>
            </w:tcBorders>
            <w:shd w:val="clear" w:color="auto" w:fill="auto"/>
            <w:noWrap/>
            <w:vAlign w:val="bottom"/>
            <w:hideMark/>
          </w:tcPr>
          <w:p w:rsidR="00C81E7B" w:rsidRPr="000B01C9" w:rsidRDefault="00C81E7B" w:rsidP="00A45203">
            <w:pPr>
              <w:pStyle w:val="a1"/>
              <w:jc w:val="right"/>
              <w:rPr>
                <w:szCs w:val="20"/>
              </w:rPr>
            </w:pPr>
            <w:r w:rsidRPr="000B01C9">
              <w:rPr>
                <w:szCs w:val="20"/>
              </w:rPr>
              <w:t>BGN'000</w:t>
            </w:r>
          </w:p>
        </w:tc>
      </w:tr>
      <w:tr w:rsidR="00C81E7B" w:rsidRPr="000B01C9" w:rsidTr="00CF36BB">
        <w:trPr>
          <w:trHeight w:val="170"/>
          <w:jc w:val="center"/>
        </w:trPr>
        <w:tc>
          <w:tcPr>
            <w:tcW w:w="8004" w:type="dxa"/>
            <w:tcBorders>
              <w:top w:val="nil"/>
              <w:left w:val="nil"/>
              <w:bottom w:val="nil"/>
              <w:right w:val="nil"/>
            </w:tcBorders>
            <w:shd w:val="clear" w:color="auto" w:fill="auto"/>
            <w:vAlign w:val="bottom"/>
            <w:hideMark/>
          </w:tcPr>
          <w:p w:rsidR="00C81E7B" w:rsidRPr="000B01C9" w:rsidRDefault="00C81E7B" w:rsidP="00A40EB4">
            <w:pPr>
              <w:pStyle w:val="a"/>
              <w:rPr>
                <w:szCs w:val="20"/>
              </w:rPr>
            </w:pPr>
            <w:r w:rsidRPr="000B01C9">
              <w:rPr>
                <w:szCs w:val="20"/>
              </w:rPr>
              <w:t>Разход за текущ стаж</w:t>
            </w:r>
          </w:p>
        </w:tc>
        <w:tc>
          <w:tcPr>
            <w:tcW w:w="1341" w:type="dxa"/>
            <w:tcBorders>
              <w:top w:val="nil"/>
              <w:left w:val="nil"/>
              <w:bottom w:val="nil"/>
              <w:right w:val="nil"/>
            </w:tcBorders>
            <w:shd w:val="clear" w:color="auto" w:fill="auto"/>
            <w:vAlign w:val="bottom"/>
            <w:hideMark/>
          </w:tcPr>
          <w:p w:rsidR="00C81E7B" w:rsidRPr="000B01C9" w:rsidRDefault="001C03F1" w:rsidP="007F130F">
            <w:pPr>
              <w:pStyle w:val="a0"/>
              <w:widowControl w:val="0"/>
              <w:ind w:firstLine="709"/>
              <w:rPr>
                <w:szCs w:val="20"/>
                <w:lang w:val="bg-BG"/>
              </w:rPr>
            </w:pPr>
            <w:r w:rsidRPr="000B01C9">
              <w:rPr>
                <w:szCs w:val="20"/>
                <w:lang w:val="bg-BG"/>
              </w:rPr>
              <w:t>5</w:t>
            </w:r>
          </w:p>
        </w:tc>
        <w:tc>
          <w:tcPr>
            <w:tcW w:w="1173" w:type="dxa"/>
            <w:tcBorders>
              <w:top w:val="nil"/>
              <w:left w:val="nil"/>
              <w:bottom w:val="nil"/>
              <w:right w:val="nil"/>
            </w:tcBorders>
            <w:shd w:val="clear" w:color="auto" w:fill="auto"/>
            <w:vAlign w:val="bottom"/>
            <w:hideMark/>
          </w:tcPr>
          <w:p w:rsidR="00C81E7B" w:rsidRPr="000B01C9" w:rsidRDefault="00C81E7B" w:rsidP="007F130F">
            <w:pPr>
              <w:pStyle w:val="a0"/>
              <w:rPr>
                <w:szCs w:val="20"/>
              </w:rPr>
            </w:pPr>
            <w:r w:rsidRPr="000B01C9">
              <w:rPr>
                <w:szCs w:val="20"/>
              </w:rPr>
              <w:t>5</w:t>
            </w:r>
          </w:p>
        </w:tc>
      </w:tr>
      <w:tr w:rsidR="00C81E7B" w:rsidRPr="000B01C9" w:rsidTr="00CF36BB">
        <w:trPr>
          <w:trHeight w:val="170"/>
          <w:jc w:val="center"/>
        </w:trPr>
        <w:tc>
          <w:tcPr>
            <w:tcW w:w="8004" w:type="dxa"/>
            <w:tcBorders>
              <w:top w:val="nil"/>
              <w:left w:val="nil"/>
              <w:bottom w:val="nil"/>
              <w:right w:val="nil"/>
            </w:tcBorders>
            <w:shd w:val="clear" w:color="auto" w:fill="auto"/>
            <w:vAlign w:val="bottom"/>
            <w:hideMark/>
          </w:tcPr>
          <w:p w:rsidR="00C81E7B" w:rsidRPr="000B01C9" w:rsidRDefault="00C81E7B" w:rsidP="00A40EB4">
            <w:pPr>
              <w:pStyle w:val="a"/>
              <w:rPr>
                <w:szCs w:val="20"/>
              </w:rPr>
            </w:pPr>
            <w:r w:rsidRPr="000B01C9">
              <w:rPr>
                <w:szCs w:val="20"/>
              </w:rPr>
              <w:t>Разход за лихви</w:t>
            </w:r>
          </w:p>
        </w:tc>
        <w:tc>
          <w:tcPr>
            <w:tcW w:w="1341" w:type="dxa"/>
            <w:tcBorders>
              <w:top w:val="nil"/>
              <w:left w:val="nil"/>
              <w:bottom w:val="nil"/>
              <w:right w:val="nil"/>
            </w:tcBorders>
            <w:shd w:val="clear" w:color="auto" w:fill="auto"/>
            <w:vAlign w:val="bottom"/>
            <w:hideMark/>
          </w:tcPr>
          <w:p w:rsidR="00C81E7B" w:rsidRPr="000B01C9" w:rsidRDefault="001C03F1" w:rsidP="007F130F">
            <w:pPr>
              <w:pStyle w:val="a0"/>
              <w:widowControl w:val="0"/>
              <w:ind w:firstLine="709"/>
              <w:rPr>
                <w:szCs w:val="20"/>
                <w:lang w:val="bg-BG"/>
              </w:rPr>
            </w:pPr>
            <w:r w:rsidRPr="000B01C9">
              <w:rPr>
                <w:szCs w:val="20"/>
                <w:lang w:val="bg-BG"/>
              </w:rPr>
              <w:t>2</w:t>
            </w:r>
          </w:p>
        </w:tc>
        <w:tc>
          <w:tcPr>
            <w:tcW w:w="1173" w:type="dxa"/>
            <w:tcBorders>
              <w:top w:val="nil"/>
              <w:left w:val="nil"/>
              <w:bottom w:val="nil"/>
              <w:right w:val="nil"/>
            </w:tcBorders>
            <w:shd w:val="clear" w:color="auto" w:fill="auto"/>
            <w:vAlign w:val="bottom"/>
            <w:hideMark/>
          </w:tcPr>
          <w:p w:rsidR="00C81E7B" w:rsidRPr="000B01C9" w:rsidRDefault="00C81E7B" w:rsidP="007F130F">
            <w:pPr>
              <w:pStyle w:val="a0"/>
              <w:rPr>
                <w:szCs w:val="20"/>
              </w:rPr>
            </w:pPr>
            <w:r w:rsidRPr="000B01C9">
              <w:rPr>
                <w:szCs w:val="20"/>
              </w:rPr>
              <w:t>2</w:t>
            </w:r>
          </w:p>
        </w:tc>
      </w:tr>
      <w:tr w:rsidR="00C81E7B" w:rsidRPr="000B01C9" w:rsidTr="00CF36BB">
        <w:trPr>
          <w:trHeight w:val="170"/>
          <w:jc w:val="center"/>
        </w:trPr>
        <w:tc>
          <w:tcPr>
            <w:tcW w:w="8004" w:type="dxa"/>
            <w:tcBorders>
              <w:top w:val="nil"/>
              <w:left w:val="nil"/>
              <w:bottom w:val="nil"/>
              <w:right w:val="nil"/>
            </w:tcBorders>
            <w:shd w:val="clear" w:color="auto" w:fill="auto"/>
            <w:vAlign w:val="bottom"/>
            <w:hideMark/>
          </w:tcPr>
          <w:p w:rsidR="00C81E7B" w:rsidRPr="000B01C9" w:rsidRDefault="00C81E7B" w:rsidP="00A40EB4">
            <w:pPr>
              <w:pStyle w:val="a"/>
              <w:rPr>
                <w:rFonts w:cs="Tahoma"/>
                <w:szCs w:val="20"/>
              </w:rPr>
            </w:pPr>
            <w:r w:rsidRPr="000B01C9">
              <w:rPr>
                <w:szCs w:val="20"/>
              </w:rPr>
              <w:t>Нетна актюерска загуба</w:t>
            </w:r>
          </w:p>
        </w:tc>
        <w:tc>
          <w:tcPr>
            <w:tcW w:w="1341" w:type="dxa"/>
            <w:tcBorders>
              <w:top w:val="nil"/>
              <w:left w:val="nil"/>
              <w:bottom w:val="nil"/>
              <w:right w:val="nil"/>
            </w:tcBorders>
            <w:shd w:val="clear" w:color="auto" w:fill="auto"/>
            <w:vAlign w:val="bottom"/>
            <w:hideMark/>
          </w:tcPr>
          <w:p w:rsidR="001C398A" w:rsidRPr="000B01C9" w:rsidRDefault="001C03F1">
            <w:pPr>
              <w:pStyle w:val="a0"/>
              <w:rPr>
                <w:rFonts w:cs="Tahoma"/>
                <w:szCs w:val="20"/>
              </w:rPr>
            </w:pPr>
            <w:r w:rsidRPr="000B01C9">
              <w:rPr>
                <w:szCs w:val="20"/>
              </w:rPr>
              <w:t>(1)</w:t>
            </w:r>
          </w:p>
        </w:tc>
        <w:tc>
          <w:tcPr>
            <w:tcW w:w="1173" w:type="dxa"/>
            <w:tcBorders>
              <w:top w:val="nil"/>
              <w:left w:val="nil"/>
              <w:bottom w:val="nil"/>
              <w:right w:val="nil"/>
            </w:tcBorders>
            <w:shd w:val="clear" w:color="auto" w:fill="auto"/>
            <w:vAlign w:val="bottom"/>
            <w:hideMark/>
          </w:tcPr>
          <w:p w:rsidR="00C81E7B" w:rsidRPr="000B01C9" w:rsidRDefault="00A672D2" w:rsidP="007F130F">
            <w:pPr>
              <w:pStyle w:val="a0"/>
              <w:rPr>
                <w:szCs w:val="20"/>
              </w:rPr>
            </w:pPr>
            <w:r w:rsidRPr="000B01C9">
              <w:rPr>
                <w:szCs w:val="20"/>
              </w:rPr>
              <w:t>(7)</w:t>
            </w:r>
          </w:p>
        </w:tc>
      </w:tr>
      <w:tr w:rsidR="008D6762" w:rsidRPr="000B01C9" w:rsidTr="00CF36BB">
        <w:trPr>
          <w:trHeight w:val="170"/>
          <w:jc w:val="center"/>
        </w:trPr>
        <w:tc>
          <w:tcPr>
            <w:tcW w:w="8004" w:type="dxa"/>
            <w:tcBorders>
              <w:top w:val="nil"/>
              <w:left w:val="nil"/>
              <w:bottom w:val="nil"/>
              <w:right w:val="nil"/>
            </w:tcBorders>
            <w:shd w:val="clear" w:color="auto" w:fill="auto"/>
            <w:noWrap/>
            <w:vAlign w:val="bottom"/>
            <w:hideMark/>
          </w:tcPr>
          <w:p w:rsidR="00C81E7B" w:rsidRPr="000B01C9" w:rsidRDefault="00C81E7B" w:rsidP="00A40EB4">
            <w:pPr>
              <w:pStyle w:val="a"/>
              <w:rPr>
                <w:color w:val="auto"/>
                <w:szCs w:val="20"/>
                <w:lang w:val="bg-BG"/>
              </w:rPr>
            </w:pPr>
            <w:r w:rsidRPr="000B01C9">
              <w:rPr>
                <w:color w:val="auto"/>
                <w:szCs w:val="20"/>
                <w:lang w:val="bg-BG"/>
              </w:rPr>
              <w:t>Компоненти на разходите по планове с дефинирани доходи, признати в печалбата или загубата (</w:t>
            </w:r>
            <w:r w:rsidRPr="000B01C9">
              <w:rPr>
                <w:i/>
                <w:color w:val="auto"/>
                <w:szCs w:val="20"/>
                <w:lang w:val="bg-BG"/>
              </w:rPr>
              <w:t>Приложение № 8)</w:t>
            </w:r>
          </w:p>
        </w:tc>
        <w:tc>
          <w:tcPr>
            <w:tcW w:w="1341" w:type="dxa"/>
            <w:tcBorders>
              <w:top w:val="single" w:sz="4" w:space="0" w:color="auto"/>
              <w:left w:val="nil"/>
              <w:bottom w:val="single" w:sz="4" w:space="0" w:color="auto"/>
              <w:right w:val="nil"/>
            </w:tcBorders>
            <w:shd w:val="clear" w:color="auto" w:fill="auto"/>
            <w:noWrap/>
            <w:vAlign w:val="bottom"/>
            <w:hideMark/>
          </w:tcPr>
          <w:p w:rsidR="000B3751" w:rsidRPr="000B01C9" w:rsidRDefault="00A811C2" w:rsidP="00F023DF">
            <w:pPr>
              <w:pStyle w:val="a0"/>
              <w:rPr>
                <w:color w:val="auto"/>
                <w:szCs w:val="20"/>
              </w:rPr>
            </w:pPr>
            <w:r w:rsidRPr="000B01C9">
              <w:rPr>
                <w:color w:val="auto"/>
                <w:szCs w:val="20"/>
              </w:rPr>
              <w:t>-</w:t>
            </w:r>
          </w:p>
        </w:tc>
        <w:tc>
          <w:tcPr>
            <w:tcW w:w="1173" w:type="dxa"/>
            <w:tcBorders>
              <w:top w:val="single" w:sz="4" w:space="0" w:color="auto"/>
              <w:left w:val="nil"/>
              <w:bottom w:val="single" w:sz="4" w:space="0" w:color="auto"/>
              <w:right w:val="nil"/>
            </w:tcBorders>
            <w:shd w:val="clear" w:color="auto" w:fill="auto"/>
            <w:noWrap/>
            <w:vAlign w:val="bottom"/>
            <w:hideMark/>
          </w:tcPr>
          <w:p w:rsidR="00C81E7B" w:rsidRPr="000B01C9" w:rsidRDefault="00C81E7B" w:rsidP="007F130F">
            <w:pPr>
              <w:pStyle w:val="a0"/>
              <w:rPr>
                <w:color w:val="auto"/>
                <w:szCs w:val="20"/>
              </w:rPr>
            </w:pPr>
            <w:r w:rsidRPr="000B01C9">
              <w:rPr>
                <w:color w:val="auto"/>
                <w:szCs w:val="20"/>
              </w:rPr>
              <w:t>-</w:t>
            </w:r>
          </w:p>
        </w:tc>
      </w:tr>
      <w:tr w:rsidR="00C81E7B" w:rsidRPr="000B01C9" w:rsidTr="00CF36BB">
        <w:trPr>
          <w:trHeight w:val="170"/>
          <w:jc w:val="center"/>
        </w:trPr>
        <w:tc>
          <w:tcPr>
            <w:tcW w:w="8004" w:type="dxa"/>
            <w:tcBorders>
              <w:top w:val="nil"/>
              <w:left w:val="nil"/>
              <w:bottom w:val="nil"/>
              <w:right w:val="nil"/>
            </w:tcBorders>
            <w:shd w:val="clear" w:color="auto" w:fill="auto"/>
            <w:noWrap/>
            <w:vAlign w:val="bottom"/>
            <w:hideMark/>
          </w:tcPr>
          <w:p w:rsidR="00C81E7B" w:rsidRPr="000B01C9" w:rsidRDefault="00C81E7B" w:rsidP="00A40EB4">
            <w:pPr>
              <w:pStyle w:val="a"/>
              <w:rPr>
                <w:szCs w:val="20"/>
                <w:lang w:val="bg-BG"/>
              </w:rPr>
            </w:pPr>
            <w:r w:rsidRPr="000B01C9">
              <w:rPr>
                <w:szCs w:val="20"/>
                <w:lang w:val="bg-BG"/>
              </w:rPr>
              <w:t>Ефекти от последващи оценки на задълженията към персонала при пенсиониране:</w:t>
            </w:r>
          </w:p>
        </w:tc>
        <w:tc>
          <w:tcPr>
            <w:tcW w:w="1341" w:type="dxa"/>
            <w:tcBorders>
              <w:top w:val="nil"/>
              <w:left w:val="nil"/>
              <w:bottom w:val="nil"/>
              <w:right w:val="nil"/>
            </w:tcBorders>
            <w:shd w:val="clear" w:color="auto" w:fill="auto"/>
            <w:noWrap/>
            <w:vAlign w:val="bottom"/>
            <w:hideMark/>
          </w:tcPr>
          <w:p w:rsidR="00C81E7B" w:rsidRPr="000B01C9" w:rsidRDefault="00C81E7B" w:rsidP="007F130F">
            <w:pPr>
              <w:pStyle w:val="a0"/>
              <w:widowControl w:val="0"/>
              <w:ind w:firstLine="709"/>
              <w:rPr>
                <w:szCs w:val="20"/>
                <w:lang w:val="bg-BG"/>
              </w:rPr>
            </w:pPr>
          </w:p>
        </w:tc>
        <w:tc>
          <w:tcPr>
            <w:tcW w:w="1173" w:type="dxa"/>
            <w:tcBorders>
              <w:top w:val="nil"/>
              <w:left w:val="nil"/>
              <w:bottom w:val="nil"/>
              <w:right w:val="nil"/>
            </w:tcBorders>
            <w:shd w:val="clear" w:color="auto" w:fill="auto"/>
            <w:noWrap/>
            <w:vAlign w:val="bottom"/>
            <w:hideMark/>
          </w:tcPr>
          <w:p w:rsidR="00C81E7B" w:rsidRPr="000B01C9" w:rsidRDefault="00C81E7B" w:rsidP="007F130F">
            <w:pPr>
              <w:pStyle w:val="a0"/>
              <w:rPr>
                <w:szCs w:val="20"/>
                <w:lang w:val="bg-BG"/>
              </w:rPr>
            </w:pPr>
          </w:p>
        </w:tc>
      </w:tr>
      <w:tr w:rsidR="00C81E7B" w:rsidRPr="000B01C9" w:rsidTr="00CF36BB">
        <w:trPr>
          <w:trHeight w:val="170"/>
          <w:jc w:val="center"/>
        </w:trPr>
        <w:tc>
          <w:tcPr>
            <w:tcW w:w="8004" w:type="dxa"/>
            <w:tcBorders>
              <w:top w:val="nil"/>
              <w:left w:val="nil"/>
              <w:bottom w:val="nil"/>
              <w:right w:val="nil"/>
            </w:tcBorders>
            <w:shd w:val="clear" w:color="auto" w:fill="auto"/>
            <w:noWrap/>
            <w:hideMark/>
          </w:tcPr>
          <w:p w:rsidR="00C81E7B" w:rsidRPr="000B01C9" w:rsidRDefault="00C81E7B" w:rsidP="00A40EB4">
            <w:pPr>
              <w:pStyle w:val="a"/>
              <w:rPr>
                <w:szCs w:val="20"/>
                <w:lang w:val="bg-BG"/>
              </w:rPr>
            </w:pPr>
            <w:r w:rsidRPr="000B01C9">
              <w:rPr>
                <w:szCs w:val="20"/>
                <w:lang w:val="bg-BG"/>
              </w:rPr>
              <w:t>Загуби/(Печалби), възникнали от корекции, дължащи се на опита</w:t>
            </w:r>
          </w:p>
        </w:tc>
        <w:tc>
          <w:tcPr>
            <w:tcW w:w="1341" w:type="dxa"/>
            <w:tcBorders>
              <w:top w:val="nil"/>
              <w:left w:val="nil"/>
              <w:bottom w:val="nil"/>
              <w:right w:val="nil"/>
            </w:tcBorders>
            <w:shd w:val="clear" w:color="auto" w:fill="auto"/>
            <w:vAlign w:val="bottom"/>
            <w:hideMark/>
          </w:tcPr>
          <w:p w:rsidR="00C81E7B" w:rsidRPr="000B01C9" w:rsidRDefault="00794336" w:rsidP="007F130F">
            <w:pPr>
              <w:pStyle w:val="a0"/>
              <w:widowControl w:val="0"/>
              <w:ind w:firstLine="709"/>
              <w:rPr>
                <w:szCs w:val="20"/>
              </w:rPr>
            </w:pPr>
            <w:r w:rsidRPr="000B01C9">
              <w:rPr>
                <w:szCs w:val="20"/>
              </w:rPr>
              <w:t>(1)</w:t>
            </w:r>
          </w:p>
        </w:tc>
        <w:tc>
          <w:tcPr>
            <w:tcW w:w="1173" w:type="dxa"/>
            <w:tcBorders>
              <w:top w:val="nil"/>
              <w:left w:val="nil"/>
              <w:bottom w:val="nil"/>
              <w:right w:val="nil"/>
            </w:tcBorders>
            <w:shd w:val="clear" w:color="auto" w:fill="auto"/>
            <w:vAlign w:val="bottom"/>
            <w:hideMark/>
          </w:tcPr>
          <w:p w:rsidR="00C81E7B" w:rsidRPr="000B01C9" w:rsidRDefault="00473AB5" w:rsidP="007F130F">
            <w:pPr>
              <w:pStyle w:val="a0"/>
              <w:rPr>
                <w:szCs w:val="20"/>
              </w:rPr>
            </w:pPr>
            <w:r w:rsidRPr="000B01C9">
              <w:rPr>
                <w:szCs w:val="20"/>
              </w:rPr>
              <w:t>(2)</w:t>
            </w:r>
          </w:p>
        </w:tc>
      </w:tr>
      <w:tr w:rsidR="00C81E7B" w:rsidRPr="000B01C9" w:rsidTr="00CF36BB">
        <w:trPr>
          <w:trHeight w:val="170"/>
          <w:jc w:val="center"/>
        </w:trPr>
        <w:tc>
          <w:tcPr>
            <w:tcW w:w="8004" w:type="dxa"/>
            <w:tcBorders>
              <w:top w:val="nil"/>
              <w:left w:val="nil"/>
              <w:bottom w:val="nil"/>
              <w:right w:val="nil"/>
            </w:tcBorders>
            <w:shd w:val="clear" w:color="auto" w:fill="auto"/>
            <w:hideMark/>
          </w:tcPr>
          <w:p w:rsidR="00C81E7B" w:rsidRPr="000B01C9" w:rsidRDefault="00C81E7B" w:rsidP="00A40EB4">
            <w:pPr>
              <w:pStyle w:val="a"/>
              <w:rPr>
                <w:szCs w:val="20"/>
                <w:lang w:val="bg-BG"/>
              </w:rPr>
            </w:pPr>
            <w:r w:rsidRPr="000B01C9">
              <w:rPr>
                <w:szCs w:val="20"/>
                <w:lang w:val="bg-BG"/>
              </w:rPr>
              <w:t>Загуби, възникнали от промени в демографските предположения</w:t>
            </w:r>
          </w:p>
        </w:tc>
        <w:tc>
          <w:tcPr>
            <w:tcW w:w="1341" w:type="dxa"/>
            <w:tcBorders>
              <w:top w:val="nil"/>
              <w:left w:val="nil"/>
              <w:bottom w:val="nil"/>
              <w:right w:val="nil"/>
            </w:tcBorders>
            <w:shd w:val="clear" w:color="auto" w:fill="auto"/>
            <w:vAlign w:val="bottom"/>
            <w:hideMark/>
          </w:tcPr>
          <w:p w:rsidR="00C81E7B" w:rsidRPr="000B01C9" w:rsidRDefault="002D28B0" w:rsidP="007F130F">
            <w:pPr>
              <w:pStyle w:val="a0"/>
              <w:widowControl w:val="0"/>
              <w:ind w:firstLine="709"/>
              <w:rPr>
                <w:szCs w:val="20"/>
              </w:rPr>
            </w:pPr>
            <w:r w:rsidRPr="000B01C9">
              <w:rPr>
                <w:szCs w:val="20"/>
              </w:rPr>
              <w:t>-</w:t>
            </w:r>
          </w:p>
        </w:tc>
        <w:tc>
          <w:tcPr>
            <w:tcW w:w="1173" w:type="dxa"/>
            <w:tcBorders>
              <w:top w:val="nil"/>
              <w:left w:val="nil"/>
              <w:bottom w:val="nil"/>
              <w:right w:val="nil"/>
            </w:tcBorders>
            <w:shd w:val="clear" w:color="auto" w:fill="auto"/>
            <w:vAlign w:val="bottom"/>
            <w:hideMark/>
          </w:tcPr>
          <w:p w:rsidR="00C81E7B" w:rsidRPr="000B01C9" w:rsidRDefault="00473AB5" w:rsidP="007F130F">
            <w:pPr>
              <w:pStyle w:val="a0"/>
              <w:rPr>
                <w:szCs w:val="20"/>
              </w:rPr>
            </w:pPr>
            <w:r w:rsidRPr="000B01C9">
              <w:rPr>
                <w:szCs w:val="20"/>
              </w:rPr>
              <w:t>3</w:t>
            </w:r>
          </w:p>
        </w:tc>
      </w:tr>
      <w:tr w:rsidR="00C81E7B" w:rsidRPr="000B01C9" w:rsidTr="00CF36BB">
        <w:trPr>
          <w:trHeight w:val="170"/>
          <w:jc w:val="center"/>
        </w:trPr>
        <w:tc>
          <w:tcPr>
            <w:tcW w:w="8004" w:type="dxa"/>
            <w:tcBorders>
              <w:top w:val="nil"/>
              <w:left w:val="nil"/>
              <w:bottom w:val="nil"/>
              <w:right w:val="nil"/>
            </w:tcBorders>
            <w:shd w:val="clear" w:color="auto" w:fill="auto"/>
            <w:hideMark/>
          </w:tcPr>
          <w:p w:rsidR="00C81E7B" w:rsidRPr="000B01C9" w:rsidRDefault="00C81E7B" w:rsidP="00A40EB4">
            <w:pPr>
              <w:pStyle w:val="a"/>
              <w:rPr>
                <w:szCs w:val="20"/>
                <w:lang w:val="bg-BG"/>
              </w:rPr>
            </w:pPr>
            <w:r w:rsidRPr="000B01C9">
              <w:rPr>
                <w:szCs w:val="20"/>
                <w:lang w:val="bg-BG"/>
              </w:rPr>
              <w:t>Загуби, възникнали от промени във финансовите предположения</w:t>
            </w:r>
          </w:p>
        </w:tc>
        <w:tc>
          <w:tcPr>
            <w:tcW w:w="1341" w:type="dxa"/>
            <w:tcBorders>
              <w:top w:val="nil"/>
              <w:left w:val="nil"/>
              <w:bottom w:val="nil"/>
              <w:right w:val="nil"/>
            </w:tcBorders>
            <w:shd w:val="clear" w:color="auto" w:fill="auto"/>
            <w:vAlign w:val="bottom"/>
            <w:hideMark/>
          </w:tcPr>
          <w:p w:rsidR="00C81E7B" w:rsidRPr="000B01C9" w:rsidRDefault="002D28B0" w:rsidP="007F130F">
            <w:pPr>
              <w:pStyle w:val="a0"/>
              <w:widowControl w:val="0"/>
              <w:ind w:firstLine="709"/>
              <w:rPr>
                <w:szCs w:val="20"/>
              </w:rPr>
            </w:pPr>
            <w:r w:rsidRPr="000B01C9">
              <w:rPr>
                <w:szCs w:val="20"/>
              </w:rPr>
              <w:t>2</w:t>
            </w:r>
          </w:p>
        </w:tc>
        <w:tc>
          <w:tcPr>
            <w:tcW w:w="1173" w:type="dxa"/>
            <w:tcBorders>
              <w:top w:val="nil"/>
              <w:left w:val="nil"/>
              <w:bottom w:val="nil"/>
              <w:right w:val="nil"/>
            </w:tcBorders>
            <w:shd w:val="clear" w:color="auto" w:fill="auto"/>
            <w:vAlign w:val="bottom"/>
            <w:hideMark/>
          </w:tcPr>
          <w:p w:rsidR="00C81E7B" w:rsidRPr="000B01C9" w:rsidRDefault="00473AB5" w:rsidP="007F130F">
            <w:pPr>
              <w:pStyle w:val="a0"/>
              <w:rPr>
                <w:szCs w:val="20"/>
              </w:rPr>
            </w:pPr>
            <w:r w:rsidRPr="000B01C9">
              <w:rPr>
                <w:szCs w:val="20"/>
              </w:rPr>
              <w:t>6</w:t>
            </w:r>
          </w:p>
        </w:tc>
      </w:tr>
      <w:tr w:rsidR="008D6762" w:rsidRPr="000B01C9" w:rsidTr="00CF36BB">
        <w:trPr>
          <w:trHeight w:val="170"/>
          <w:jc w:val="center"/>
        </w:trPr>
        <w:tc>
          <w:tcPr>
            <w:tcW w:w="8004" w:type="dxa"/>
            <w:tcBorders>
              <w:top w:val="nil"/>
              <w:left w:val="nil"/>
              <w:bottom w:val="nil"/>
              <w:right w:val="nil"/>
            </w:tcBorders>
            <w:shd w:val="clear" w:color="auto" w:fill="auto"/>
            <w:noWrap/>
            <w:vAlign w:val="bottom"/>
            <w:hideMark/>
          </w:tcPr>
          <w:p w:rsidR="00C81E7B" w:rsidRPr="000B01C9" w:rsidRDefault="00C81E7B" w:rsidP="00A40EB4">
            <w:pPr>
              <w:pStyle w:val="a"/>
              <w:rPr>
                <w:b/>
                <w:color w:val="auto"/>
                <w:szCs w:val="20"/>
                <w:lang w:val="bg-BG"/>
              </w:rPr>
            </w:pPr>
            <w:r w:rsidRPr="000B01C9">
              <w:rPr>
                <w:b/>
                <w:color w:val="auto"/>
                <w:szCs w:val="20"/>
                <w:lang w:val="bg-BG"/>
              </w:rPr>
              <w:t>Компоненти на разходите по планове с дефинирани доходи, признати в други компоненти на всеобхватния доход (</w:t>
            </w:r>
            <w:r w:rsidR="00EC27F1" w:rsidRPr="000B01C9">
              <w:rPr>
                <w:b/>
                <w:i/>
                <w:iCs/>
                <w:color w:val="auto"/>
                <w:szCs w:val="20"/>
                <w:lang w:val="bg-BG"/>
              </w:rPr>
              <w:t>Приложение № 12</w:t>
            </w:r>
            <w:r w:rsidRPr="000B01C9">
              <w:rPr>
                <w:b/>
                <w:color w:val="auto"/>
                <w:szCs w:val="20"/>
                <w:lang w:val="bg-BG"/>
              </w:rPr>
              <w:t>)</w:t>
            </w:r>
          </w:p>
        </w:tc>
        <w:tc>
          <w:tcPr>
            <w:tcW w:w="1341" w:type="dxa"/>
            <w:tcBorders>
              <w:top w:val="single" w:sz="4" w:space="0" w:color="auto"/>
              <w:left w:val="nil"/>
              <w:bottom w:val="single" w:sz="4" w:space="0" w:color="auto"/>
              <w:right w:val="nil"/>
            </w:tcBorders>
            <w:shd w:val="clear" w:color="auto" w:fill="auto"/>
            <w:noWrap/>
            <w:vAlign w:val="bottom"/>
            <w:hideMark/>
          </w:tcPr>
          <w:p w:rsidR="00C81E7B" w:rsidRPr="000B01C9" w:rsidRDefault="001C03F1" w:rsidP="007F130F">
            <w:pPr>
              <w:pStyle w:val="a0"/>
              <w:widowControl w:val="0"/>
              <w:ind w:firstLine="709"/>
              <w:rPr>
                <w:b/>
                <w:color w:val="auto"/>
                <w:szCs w:val="20"/>
              </w:rPr>
            </w:pPr>
            <w:r w:rsidRPr="000B01C9">
              <w:rPr>
                <w:b/>
                <w:color w:val="auto"/>
                <w:szCs w:val="20"/>
              </w:rPr>
              <w:t>1</w:t>
            </w:r>
          </w:p>
        </w:tc>
        <w:tc>
          <w:tcPr>
            <w:tcW w:w="1173" w:type="dxa"/>
            <w:tcBorders>
              <w:top w:val="single" w:sz="4" w:space="0" w:color="auto"/>
              <w:left w:val="nil"/>
              <w:bottom w:val="single" w:sz="4" w:space="0" w:color="auto"/>
              <w:right w:val="nil"/>
            </w:tcBorders>
            <w:shd w:val="clear" w:color="auto" w:fill="auto"/>
            <w:noWrap/>
            <w:vAlign w:val="bottom"/>
            <w:hideMark/>
          </w:tcPr>
          <w:p w:rsidR="00C81E7B" w:rsidRPr="000B01C9" w:rsidRDefault="00473AB5" w:rsidP="007F130F">
            <w:pPr>
              <w:pStyle w:val="a0"/>
              <w:rPr>
                <w:b/>
                <w:color w:val="auto"/>
                <w:szCs w:val="20"/>
              </w:rPr>
            </w:pPr>
            <w:r w:rsidRPr="000B01C9">
              <w:rPr>
                <w:b/>
                <w:color w:val="auto"/>
                <w:szCs w:val="20"/>
              </w:rPr>
              <w:t>7</w:t>
            </w:r>
          </w:p>
        </w:tc>
      </w:tr>
      <w:tr w:rsidR="00C81E7B" w:rsidRPr="000B01C9" w:rsidTr="00CF36BB">
        <w:trPr>
          <w:trHeight w:val="170"/>
          <w:jc w:val="center"/>
        </w:trPr>
        <w:tc>
          <w:tcPr>
            <w:tcW w:w="8004" w:type="dxa"/>
            <w:tcBorders>
              <w:top w:val="nil"/>
              <w:left w:val="nil"/>
              <w:bottom w:val="nil"/>
              <w:right w:val="nil"/>
            </w:tcBorders>
            <w:shd w:val="clear" w:color="auto" w:fill="auto"/>
            <w:noWrap/>
            <w:vAlign w:val="bottom"/>
            <w:hideMark/>
          </w:tcPr>
          <w:p w:rsidR="00C81E7B" w:rsidRPr="000B01C9" w:rsidRDefault="00C81E7B" w:rsidP="00A40EB4">
            <w:pPr>
              <w:pStyle w:val="a"/>
              <w:rPr>
                <w:b/>
                <w:szCs w:val="20"/>
              </w:rPr>
            </w:pPr>
            <w:r w:rsidRPr="000B01C9">
              <w:rPr>
                <w:b/>
                <w:szCs w:val="20"/>
              </w:rPr>
              <w:t>Общо:</w:t>
            </w:r>
          </w:p>
        </w:tc>
        <w:tc>
          <w:tcPr>
            <w:tcW w:w="1341" w:type="dxa"/>
            <w:tcBorders>
              <w:top w:val="nil"/>
              <w:left w:val="nil"/>
              <w:bottom w:val="double" w:sz="6" w:space="0" w:color="auto"/>
              <w:right w:val="nil"/>
            </w:tcBorders>
            <w:shd w:val="clear" w:color="auto" w:fill="auto"/>
            <w:noWrap/>
            <w:vAlign w:val="bottom"/>
            <w:hideMark/>
          </w:tcPr>
          <w:p w:rsidR="00C81E7B" w:rsidRPr="000B01C9" w:rsidRDefault="001C03F1" w:rsidP="007F130F">
            <w:pPr>
              <w:pStyle w:val="a0"/>
              <w:widowControl w:val="0"/>
              <w:ind w:firstLine="709"/>
              <w:rPr>
                <w:b/>
                <w:szCs w:val="20"/>
              </w:rPr>
            </w:pPr>
            <w:r w:rsidRPr="000B01C9">
              <w:rPr>
                <w:b/>
                <w:szCs w:val="20"/>
              </w:rPr>
              <w:t>1</w:t>
            </w:r>
          </w:p>
        </w:tc>
        <w:tc>
          <w:tcPr>
            <w:tcW w:w="1173" w:type="dxa"/>
            <w:tcBorders>
              <w:top w:val="nil"/>
              <w:left w:val="nil"/>
              <w:bottom w:val="double" w:sz="6" w:space="0" w:color="auto"/>
              <w:right w:val="nil"/>
            </w:tcBorders>
            <w:shd w:val="clear" w:color="auto" w:fill="auto"/>
            <w:noWrap/>
            <w:vAlign w:val="bottom"/>
            <w:hideMark/>
          </w:tcPr>
          <w:p w:rsidR="00C81E7B" w:rsidRPr="000B01C9" w:rsidRDefault="00473AB5" w:rsidP="007F130F">
            <w:pPr>
              <w:pStyle w:val="a0"/>
              <w:rPr>
                <w:b/>
                <w:szCs w:val="20"/>
              </w:rPr>
            </w:pPr>
            <w:r w:rsidRPr="000B01C9">
              <w:rPr>
                <w:b/>
                <w:szCs w:val="20"/>
              </w:rPr>
              <w:t>7</w:t>
            </w:r>
          </w:p>
        </w:tc>
      </w:tr>
    </w:tbl>
    <w:p w:rsidR="0020388B" w:rsidRPr="000B01C9" w:rsidRDefault="0020388B" w:rsidP="00410D11"/>
    <w:p w:rsidR="0020388B" w:rsidRPr="000B01C9" w:rsidRDefault="007F772D" w:rsidP="00410D11">
      <w:r w:rsidRPr="000B01C9">
        <w:t xml:space="preserve">При определяне на настоящата стойност към </w:t>
      </w:r>
      <w:r w:rsidR="002D28B0" w:rsidRPr="000B01C9">
        <w:t>31.12.</w:t>
      </w:r>
      <w:r w:rsidR="00794336" w:rsidRPr="000B01C9">
        <w:rPr>
          <w:lang w:val="en-US"/>
        </w:rPr>
        <w:t>2016</w:t>
      </w:r>
      <w:r w:rsidR="001C03F1" w:rsidRPr="000B01C9">
        <w:t xml:space="preserve"> </w:t>
      </w:r>
      <w:r w:rsidRPr="000B01C9">
        <w:t>г. са направени следните актюерски предположения:</w:t>
      </w:r>
    </w:p>
    <w:p w:rsidR="0020388B" w:rsidRPr="000B01C9" w:rsidRDefault="00B27524" w:rsidP="00410D11">
      <w:pPr>
        <w:pStyle w:val="ListParagraph"/>
      </w:pPr>
      <w:r w:rsidRPr="000B01C9">
        <w:t>за</w:t>
      </w:r>
      <w:r w:rsidR="004044DC" w:rsidRPr="000B01C9">
        <w:t xml:space="preserve"> </w:t>
      </w:r>
      <w:r w:rsidRPr="000B01C9">
        <w:t xml:space="preserve">определяне на дисконтовия фактор е използвана норма на база годишен лихвен процент в размер на </w:t>
      </w:r>
      <w:r w:rsidR="002D28B0" w:rsidRPr="000B01C9">
        <w:t>2.</w:t>
      </w:r>
      <w:r w:rsidR="00794336" w:rsidRPr="000B01C9">
        <w:rPr>
          <w:lang w:val="en-US"/>
        </w:rPr>
        <w:t>5</w:t>
      </w:r>
      <w:r w:rsidR="00057448" w:rsidRPr="000B01C9">
        <w:t xml:space="preserve"> </w:t>
      </w:r>
      <w:r w:rsidR="00FB7C34" w:rsidRPr="000B01C9">
        <w:t>%</w:t>
      </w:r>
      <w:r w:rsidRPr="000B01C9">
        <w:t xml:space="preserve"> (</w:t>
      </w:r>
      <w:r w:rsidR="00794336" w:rsidRPr="000B01C9">
        <w:rPr>
          <w:lang w:val="en-US"/>
        </w:rPr>
        <w:t>2015</w:t>
      </w:r>
      <w:r w:rsidR="002D28B0" w:rsidRPr="000B01C9">
        <w:t xml:space="preserve"> г</w:t>
      </w:r>
      <w:r w:rsidR="00FB7C34" w:rsidRPr="000B01C9">
        <w:t xml:space="preserve">.: </w:t>
      </w:r>
      <w:r w:rsidR="00794336" w:rsidRPr="000B01C9">
        <w:rPr>
          <w:lang w:val="en-US"/>
        </w:rPr>
        <w:t>2</w:t>
      </w:r>
      <w:r w:rsidR="002D28B0" w:rsidRPr="000B01C9">
        <w:t>.8</w:t>
      </w:r>
      <w:r w:rsidR="00FB7C34" w:rsidRPr="000B01C9">
        <w:t xml:space="preserve"> %).</w:t>
      </w:r>
      <w:r w:rsidRPr="000B01C9">
        <w:t xml:space="preserve"> Направеното предположение се базира на данните за доходността на дългосрочните ДЦК с 10 годишен матуритет;</w:t>
      </w:r>
    </w:p>
    <w:p w:rsidR="0020388B" w:rsidRPr="000B01C9" w:rsidRDefault="00B27524" w:rsidP="00410D11">
      <w:pPr>
        <w:pStyle w:val="ListParagraph"/>
      </w:pPr>
      <w:r w:rsidRPr="000B01C9">
        <w:t xml:space="preserve">предположението за бъдещото ниво на работните заплати се базира на предоставената информация от ръководството на дружеството и е в размер на </w:t>
      </w:r>
      <w:r w:rsidR="00794336" w:rsidRPr="000B01C9">
        <w:rPr>
          <w:lang w:val="en-US"/>
        </w:rPr>
        <w:t>5</w:t>
      </w:r>
      <w:r w:rsidR="00057448" w:rsidRPr="000B01C9">
        <w:t xml:space="preserve"> </w:t>
      </w:r>
      <w:r w:rsidRPr="000B01C9">
        <w:t xml:space="preserve">% годишен ръст спрямо предходния отчетен период </w:t>
      </w:r>
      <w:r w:rsidR="00FB7C34" w:rsidRPr="000B01C9">
        <w:t>(</w:t>
      </w:r>
      <w:r w:rsidR="002D28B0" w:rsidRPr="000B01C9">
        <w:t>201</w:t>
      </w:r>
      <w:r w:rsidR="00794336" w:rsidRPr="000B01C9">
        <w:rPr>
          <w:lang w:val="en-US"/>
        </w:rPr>
        <w:t>5</w:t>
      </w:r>
      <w:r w:rsidR="00057448" w:rsidRPr="000B01C9">
        <w:t xml:space="preserve"> </w:t>
      </w:r>
      <w:r w:rsidR="00FB7C34" w:rsidRPr="000B01C9">
        <w:t>г.: 5 %);</w:t>
      </w:r>
    </w:p>
    <w:p w:rsidR="0020388B" w:rsidRPr="000B01C9" w:rsidRDefault="00B27524" w:rsidP="00410D11">
      <w:pPr>
        <w:pStyle w:val="ListParagraph"/>
      </w:pPr>
      <w:r w:rsidRPr="000B01C9">
        <w:t xml:space="preserve">смъртност – по таблицата за смъртност на НСИ за общата смъртност на населението на България за периода </w:t>
      </w:r>
      <w:r w:rsidR="00794336" w:rsidRPr="000B01C9">
        <w:rPr>
          <w:lang w:val="en-US"/>
        </w:rPr>
        <w:t>2013</w:t>
      </w:r>
      <w:r w:rsidR="002D28B0" w:rsidRPr="000B01C9">
        <w:t>г. - 201</w:t>
      </w:r>
      <w:r w:rsidR="00794336" w:rsidRPr="000B01C9">
        <w:rPr>
          <w:lang w:val="en-US"/>
        </w:rPr>
        <w:t>5</w:t>
      </w:r>
      <w:r w:rsidR="002D28B0" w:rsidRPr="000B01C9">
        <w:t xml:space="preserve"> г</w:t>
      </w:r>
      <w:r w:rsidR="00FB7C34" w:rsidRPr="000B01C9">
        <w:t>.</w:t>
      </w:r>
      <w:r w:rsidRPr="000B01C9">
        <w:t xml:space="preserve"> (</w:t>
      </w:r>
      <w:r w:rsidR="00794336" w:rsidRPr="000B01C9">
        <w:rPr>
          <w:lang w:val="en-US"/>
        </w:rPr>
        <w:t>2015</w:t>
      </w:r>
      <w:r w:rsidR="002D28B0" w:rsidRPr="000B01C9">
        <w:t xml:space="preserve"> </w:t>
      </w:r>
      <w:r w:rsidRPr="000B01C9">
        <w:t xml:space="preserve">г.: по таблицата за смъртност на НСИ за </w:t>
      </w:r>
      <w:r w:rsidR="002D28B0" w:rsidRPr="000B01C9">
        <w:lastRenderedPageBreak/>
        <w:t xml:space="preserve">периода </w:t>
      </w:r>
      <w:r w:rsidR="00794336" w:rsidRPr="000B01C9">
        <w:rPr>
          <w:lang w:val="en-US"/>
        </w:rPr>
        <w:t>2012</w:t>
      </w:r>
      <w:r w:rsidR="002D28B0" w:rsidRPr="000B01C9">
        <w:t xml:space="preserve">г. - </w:t>
      </w:r>
      <w:r w:rsidR="00794336" w:rsidRPr="000B01C9">
        <w:rPr>
          <w:lang w:val="en-US"/>
        </w:rPr>
        <w:t>2014</w:t>
      </w:r>
      <w:r w:rsidR="002D28B0" w:rsidRPr="000B01C9">
        <w:t xml:space="preserve"> г</w:t>
      </w:r>
      <w:r w:rsidRPr="000B01C9">
        <w:t xml:space="preserve">.); </w:t>
      </w:r>
    </w:p>
    <w:p w:rsidR="0020388B" w:rsidRPr="000B01C9" w:rsidRDefault="00616B3F" w:rsidP="00410D11">
      <w:pPr>
        <w:pStyle w:val="ListParagraph"/>
      </w:pPr>
      <w:r w:rsidRPr="000B01C9">
        <w:t>темп на текучество – между 0</w:t>
      </w:r>
      <w:r w:rsidR="00B27524" w:rsidRPr="000B01C9">
        <w:t xml:space="preserve"> и 8 % в зависимост от пет обособени възрастови групи (</w:t>
      </w:r>
      <w:r w:rsidR="00794336" w:rsidRPr="000B01C9">
        <w:rPr>
          <w:lang w:val="en-US"/>
        </w:rPr>
        <w:t>2015</w:t>
      </w:r>
      <w:r w:rsidR="00057448" w:rsidRPr="000B01C9">
        <w:t xml:space="preserve"> </w:t>
      </w:r>
      <w:r w:rsidR="00B27524" w:rsidRPr="000B01C9">
        <w:t>г.: между 0 и 8 %).</w:t>
      </w:r>
    </w:p>
    <w:p w:rsidR="0020388B" w:rsidRPr="000B01C9" w:rsidRDefault="007F772D" w:rsidP="00410D11">
      <w:r w:rsidRPr="000B01C9">
        <w:t>Този план с дефинирани доходи създава експозиция на дружеството към следните рискове: инвестиционен, лихвен, риск свързан с дълголетието и риск свързан с нарастването на работните заплати. Ръководството на дружеството ги определя по следния начин:</w:t>
      </w:r>
    </w:p>
    <w:p w:rsidR="0020388B" w:rsidRPr="000B01C9" w:rsidRDefault="007F772D" w:rsidP="00410D11">
      <w:pPr>
        <w:pStyle w:val="ListParagraph"/>
      </w:pPr>
      <w:r w:rsidRPr="000B01C9">
        <w:t>за инвестиционния – доколкото това е нефондиран план, дружеството следва да наблюдава и текущо балансира предстоящите плащания по него с осигуряването на достатъчен паричен ресурс. Историческият опит, а и структурата на задължението, показват, че необходимият по години ресурс не е съществен спрямо обичайно поддържаните ликвидни средства;</w:t>
      </w:r>
    </w:p>
    <w:p w:rsidR="0020388B" w:rsidRPr="000B01C9" w:rsidRDefault="007F772D" w:rsidP="00410D11">
      <w:pPr>
        <w:pStyle w:val="ListParagraph"/>
      </w:pPr>
      <w:r w:rsidRPr="000B01C9">
        <w:t>за лихвения -</w:t>
      </w:r>
      <w:r w:rsidR="004044DC" w:rsidRPr="000B01C9">
        <w:t xml:space="preserve"> </w:t>
      </w:r>
      <w:r w:rsidRPr="000B01C9">
        <w:t xml:space="preserve">всяко намаление на доходността на ДЦК с подобна срочност води до увеличение на задължението по плана; </w:t>
      </w:r>
    </w:p>
    <w:p w:rsidR="0020388B" w:rsidRPr="000B01C9" w:rsidRDefault="007F772D" w:rsidP="00410D11">
      <w:pPr>
        <w:pStyle w:val="ListParagraph"/>
      </w:pPr>
      <w:r w:rsidRPr="000B01C9">
        <w:t>за риска, свързан с дълголетието - сегашната стойност на задължението към персонала при пенсиониране се изчислява прилагайки най-добрата преценка и актуална информация за смъртността на участниците в плана. Увеличението на продължителността на живота би повлияла за евентуално увеличение на задължението. През последните години се наблюдава относителна устойчивост на този показател; и</w:t>
      </w:r>
    </w:p>
    <w:p w:rsidR="0020388B" w:rsidRPr="000B01C9" w:rsidRDefault="007F772D" w:rsidP="00410D11">
      <w:pPr>
        <w:pStyle w:val="ListParagraph"/>
      </w:pPr>
      <w:r w:rsidRPr="000B01C9">
        <w:t>за риска, свързан с нарастването на работните заплати - сегашната стойност на задължението към персонала при пенсиониране се изчислява прилагайки най-добрата преценка за бъдещото нарастване на работните заплати на участниците в плана. Такова увеличение би довело до увеличение на задължението на плана.</w:t>
      </w:r>
    </w:p>
    <w:p w:rsidR="00EC27F1" w:rsidRPr="000B01C9" w:rsidRDefault="00EC27F1" w:rsidP="00410D11">
      <w:bookmarkStart w:id="108" w:name="_Hlt34642746"/>
      <w:bookmarkEnd w:id="108"/>
    </w:p>
    <w:p w:rsidR="0020388B" w:rsidRPr="000B01C9" w:rsidRDefault="007F772D" w:rsidP="00410D11">
      <w:r w:rsidRPr="000B01C9">
        <w:t>Анализът на чувствителността на основните актюерски предположения се основава на разумно възможните промени в тези предположения към края на отчетния период като се приема, че останалите остават непроменени.</w:t>
      </w:r>
      <w:r w:rsidR="004044DC" w:rsidRPr="000B01C9">
        <w:t xml:space="preserve"> </w:t>
      </w:r>
    </w:p>
    <w:p w:rsidR="0020388B" w:rsidRPr="000B01C9" w:rsidRDefault="0020388B" w:rsidP="00410D11"/>
    <w:p w:rsidR="0020388B" w:rsidRPr="000B01C9" w:rsidRDefault="007F772D" w:rsidP="00410D11">
      <w:r w:rsidRPr="000B01C9">
        <w:t>Ефектите от изменението (увеличение или намаление) с 1 % на:</w:t>
      </w:r>
    </w:p>
    <w:p w:rsidR="0020388B" w:rsidRPr="000B01C9" w:rsidRDefault="007F772D" w:rsidP="00410D11">
      <w:r w:rsidRPr="000B01C9">
        <w:t xml:space="preserve">а. ръста на заплатите </w:t>
      </w:r>
    </w:p>
    <w:p w:rsidR="0020388B" w:rsidRPr="000B01C9" w:rsidRDefault="007F772D" w:rsidP="00410D11">
      <w:r w:rsidRPr="000B01C9">
        <w:t>б. дисконтовата норма</w:t>
      </w:r>
    </w:p>
    <w:p w:rsidR="0020388B" w:rsidRPr="000B01C9" w:rsidRDefault="007F772D" w:rsidP="00410D11">
      <w:r w:rsidRPr="000B01C9">
        <w:t xml:space="preserve">в. текучество </w:t>
      </w:r>
    </w:p>
    <w:p w:rsidR="0020388B" w:rsidRPr="000B01C9" w:rsidRDefault="007F772D" w:rsidP="00410D11">
      <w:r w:rsidRPr="000B01C9">
        <w:t xml:space="preserve">върху сумата на отчетените разходи за текущ стаж и лихви за </w:t>
      </w:r>
      <w:r w:rsidR="00057448" w:rsidRPr="000B01C9">
        <w:t xml:space="preserve">2016 </w:t>
      </w:r>
      <w:r w:rsidRPr="000B01C9">
        <w:t>г. и респ. върху сегашната стойност на задължението за изплащане на дефинирани доходи при пенсион</w:t>
      </w:r>
      <w:r w:rsidR="00B70CDD" w:rsidRPr="000B01C9">
        <w:t>иране, са оценени както следва:</w:t>
      </w:r>
    </w:p>
    <w:p w:rsidR="0020388B" w:rsidRPr="000B01C9" w:rsidRDefault="0020388B" w:rsidP="00410D11"/>
    <w:p w:rsidR="0020388B" w:rsidRPr="000B01C9" w:rsidRDefault="0012118C" w:rsidP="00410D11">
      <w:r w:rsidRPr="000B01C9">
        <w:t>Ефекти върху размера на отчетените разходи от промяна на основните предположения:</w:t>
      </w:r>
    </w:p>
    <w:tbl>
      <w:tblPr>
        <w:tblW w:w="5000" w:type="pct"/>
        <w:jc w:val="center"/>
        <w:tblCellMar>
          <w:left w:w="6" w:type="dxa"/>
          <w:right w:w="6" w:type="dxa"/>
        </w:tblCellMar>
        <w:tblLook w:val="04A0"/>
      </w:tblPr>
      <w:tblGrid>
        <w:gridCol w:w="3858"/>
        <w:gridCol w:w="1373"/>
        <w:gridCol w:w="125"/>
        <w:gridCol w:w="1292"/>
        <w:gridCol w:w="168"/>
        <w:gridCol w:w="1373"/>
        <w:gridCol w:w="104"/>
        <w:gridCol w:w="1498"/>
      </w:tblGrid>
      <w:tr w:rsidR="0012118C" w:rsidRPr="000B01C9" w:rsidTr="00F5063A">
        <w:trPr>
          <w:trHeight w:val="170"/>
          <w:jc w:val="center"/>
        </w:trPr>
        <w:tc>
          <w:tcPr>
            <w:tcW w:w="1970" w:type="pct"/>
            <w:tcBorders>
              <w:top w:val="nil"/>
              <w:left w:val="nil"/>
              <w:bottom w:val="nil"/>
              <w:right w:val="nil"/>
            </w:tcBorders>
            <w:shd w:val="clear" w:color="auto" w:fill="auto"/>
            <w:noWrap/>
            <w:vAlign w:val="bottom"/>
            <w:hideMark/>
          </w:tcPr>
          <w:p w:rsidR="00840C20" w:rsidRPr="000B01C9" w:rsidRDefault="00840C20" w:rsidP="00FD20FE">
            <w:pPr>
              <w:pStyle w:val="a"/>
              <w:rPr>
                <w:szCs w:val="20"/>
                <w:lang w:val="bg-BG"/>
              </w:rPr>
            </w:pPr>
          </w:p>
        </w:tc>
        <w:tc>
          <w:tcPr>
            <w:tcW w:w="1424" w:type="pct"/>
            <w:gridSpan w:val="3"/>
            <w:tcBorders>
              <w:top w:val="nil"/>
              <w:left w:val="nil"/>
              <w:bottom w:val="nil"/>
              <w:right w:val="nil"/>
            </w:tcBorders>
            <w:shd w:val="clear" w:color="auto" w:fill="auto"/>
            <w:hideMark/>
          </w:tcPr>
          <w:p w:rsidR="004059EF" w:rsidRPr="000B01C9" w:rsidRDefault="00266468">
            <w:pPr>
              <w:pStyle w:val="a1"/>
              <w:rPr>
                <w:szCs w:val="20"/>
              </w:rPr>
            </w:pPr>
            <w:r w:rsidRPr="000B01C9">
              <w:rPr>
                <w:szCs w:val="20"/>
                <w:lang w:val="bg-BG"/>
              </w:rPr>
              <w:t xml:space="preserve"> </w:t>
            </w:r>
            <w:r w:rsidR="00015106" w:rsidRPr="000B01C9">
              <w:rPr>
                <w:szCs w:val="20"/>
                <w:lang w:val="bg-BG"/>
              </w:rPr>
              <w:t>2016</w:t>
            </w:r>
            <w:r w:rsidR="00A969FA" w:rsidRPr="000B01C9">
              <w:rPr>
                <w:szCs w:val="20"/>
              </w:rPr>
              <w:t xml:space="preserve"> </w:t>
            </w:r>
            <w:r w:rsidR="0012118C" w:rsidRPr="000B01C9">
              <w:rPr>
                <w:szCs w:val="20"/>
              </w:rPr>
              <w:t>година</w:t>
            </w:r>
          </w:p>
        </w:tc>
        <w:tc>
          <w:tcPr>
            <w:tcW w:w="86" w:type="pct"/>
            <w:tcBorders>
              <w:top w:val="nil"/>
              <w:left w:val="nil"/>
              <w:bottom w:val="nil"/>
              <w:right w:val="nil"/>
            </w:tcBorders>
            <w:shd w:val="clear" w:color="auto" w:fill="auto"/>
            <w:noWrap/>
            <w:vAlign w:val="bottom"/>
            <w:hideMark/>
          </w:tcPr>
          <w:p w:rsidR="00840C20" w:rsidRPr="000B01C9" w:rsidRDefault="00840C20" w:rsidP="00C80E85">
            <w:pPr>
              <w:pStyle w:val="a1"/>
              <w:rPr>
                <w:szCs w:val="20"/>
              </w:rPr>
            </w:pPr>
          </w:p>
        </w:tc>
        <w:tc>
          <w:tcPr>
            <w:tcW w:w="1520" w:type="pct"/>
            <w:gridSpan w:val="3"/>
            <w:tcBorders>
              <w:top w:val="nil"/>
              <w:left w:val="nil"/>
              <w:bottom w:val="nil"/>
              <w:right w:val="nil"/>
            </w:tcBorders>
            <w:shd w:val="clear" w:color="auto" w:fill="auto"/>
            <w:hideMark/>
          </w:tcPr>
          <w:p w:rsidR="000B3751" w:rsidRPr="000B01C9" w:rsidRDefault="00015106" w:rsidP="00C80E85">
            <w:pPr>
              <w:pStyle w:val="a1"/>
              <w:rPr>
                <w:szCs w:val="20"/>
              </w:rPr>
            </w:pPr>
            <w:r w:rsidRPr="000B01C9">
              <w:rPr>
                <w:szCs w:val="20"/>
              </w:rPr>
              <w:t xml:space="preserve">2015 </w:t>
            </w:r>
            <w:r w:rsidR="0012118C" w:rsidRPr="000B01C9">
              <w:rPr>
                <w:szCs w:val="20"/>
              </w:rPr>
              <w:t>година</w:t>
            </w:r>
          </w:p>
        </w:tc>
      </w:tr>
      <w:tr w:rsidR="0012118C" w:rsidRPr="000B01C9" w:rsidTr="00F5063A">
        <w:trPr>
          <w:trHeight w:val="170"/>
          <w:jc w:val="center"/>
        </w:trPr>
        <w:tc>
          <w:tcPr>
            <w:tcW w:w="1970" w:type="pct"/>
            <w:tcBorders>
              <w:top w:val="nil"/>
              <w:left w:val="nil"/>
              <w:bottom w:val="nil"/>
              <w:right w:val="nil"/>
            </w:tcBorders>
            <w:shd w:val="clear" w:color="auto" w:fill="auto"/>
            <w:noWrap/>
            <w:vAlign w:val="bottom"/>
            <w:hideMark/>
          </w:tcPr>
          <w:p w:rsidR="00840C20" w:rsidRPr="000B01C9" w:rsidRDefault="00840C20" w:rsidP="00FD20FE">
            <w:pPr>
              <w:pStyle w:val="a"/>
              <w:rPr>
                <w:szCs w:val="20"/>
              </w:rPr>
            </w:pPr>
          </w:p>
        </w:tc>
        <w:tc>
          <w:tcPr>
            <w:tcW w:w="701" w:type="pct"/>
            <w:tcBorders>
              <w:top w:val="nil"/>
              <w:left w:val="nil"/>
              <w:bottom w:val="nil"/>
              <w:right w:val="nil"/>
            </w:tcBorders>
            <w:shd w:val="clear" w:color="auto" w:fill="auto"/>
            <w:vAlign w:val="bottom"/>
            <w:hideMark/>
          </w:tcPr>
          <w:p w:rsidR="001D7B0B" w:rsidRPr="000B01C9" w:rsidRDefault="0012118C" w:rsidP="00CC434F">
            <w:pPr>
              <w:pStyle w:val="a1"/>
              <w:jc w:val="right"/>
              <w:rPr>
                <w:szCs w:val="20"/>
              </w:rPr>
            </w:pPr>
            <w:r w:rsidRPr="000B01C9">
              <w:rPr>
                <w:szCs w:val="20"/>
              </w:rPr>
              <w:t>Увеличение</w:t>
            </w:r>
          </w:p>
        </w:tc>
        <w:tc>
          <w:tcPr>
            <w:tcW w:w="64" w:type="pct"/>
            <w:tcBorders>
              <w:top w:val="nil"/>
              <w:left w:val="nil"/>
              <w:bottom w:val="nil"/>
              <w:right w:val="nil"/>
            </w:tcBorders>
            <w:shd w:val="clear" w:color="auto" w:fill="auto"/>
            <w:vAlign w:val="bottom"/>
            <w:hideMark/>
          </w:tcPr>
          <w:p w:rsidR="00840C20" w:rsidRPr="000B01C9" w:rsidRDefault="00840C20" w:rsidP="00C80E85">
            <w:pPr>
              <w:pStyle w:val="a1"/>
              <w:rPr>
                <w:szCs w:val="20"/>
              </w:rPr>
            </w:pPr>
          </w:p>
        </w:tc>
        <w:tc>
          <w:tcPr>
            <w:tcW w:w="660" w:type="pct"/>
            <w:tcBorders>
              <w:top w:val="nil"/>
              <w:left w:val="nil"/>
              <w:bottom w:val="nil"/>
              <w:right w:val="nil"/>
            </w:tcBorders>
            <w:shd w:val="clear" w:color="auto" w:fill="auto"/>
            <w:vAlign w:val="bottom"/>
            <w:hideMark/>
          </w:tcPr>
          <w:p w:rsidR="001D7B0B" w:rsidRPr="000B01C9" w:rsidRDefault="0012118C" w:rsidP="00CC434F">
            <w:pPr>
              <w:pStyle w:val="a1"/>
              <w:jc w:val="right"/>
              <w:rPr>
                <w:szCs w:val="20"/>
              </w:rPr>
            </w:pPr>
            <w:r w:rsidRPr="000B01C9">
              <w:rPr>
                <w:szCs w:val="20"/>
              </w:rPr>
              <w:t>Намаление</w:t>
            </w:r>
          </w:p>
        </w:tc>
        <w:tc>
          <w:tcPr>
            <w:tcW w:w="86" w:type="pct"/>
            <w:tcBorders>
              <w:top w:val="nil"/>
              <w:left w:val="nil"/>
              <w:bottom w:val="nil"/>
              <w:right w:val="nil"/>
            </w:tcBorders>
            <w:shd w:val="clear" w:color="auto" w:fill="auto"/>
            <w:noWrap/>
            <w:vAlign w:val="bottom"/>
            <w:hideMark/>
          </w:tcPr>
          <w:p w:rsidR="00840C20" w:rsidRPr="000B01C9" w:rsidRDefault="00840C20" w:rsidP="00C80E85">
            <w:pPr>
              <w:pStyle w:val="a1"/>
              <w:rPr>
                <w:szCs w:val="20"/>
              </w:rPr>
            </w:pPr>
          </w:p>
        </w:tc>
        <w:tc>
          <w:tcPr>
            <w:tcW w:w="701" w:type="pct"/>
            <w:tcBorders>
              <w:top w:val="nil"/>
              <w:left w:val="nil"/>
              <w:bottom w:val="nil"/>
              <w:right w:val="nil"/>
            </w:tcBorders>
            <w:shd w:val="clear" w:color="auto" w:fill="auto"/>
            <w:vAlign w:val="bottom"/>
            <w:hideMark/>
          </w:tcPr>
          <w:p w:rsidR="001D7B0B" w:rsidRPr="000B01C9" w:rsidRDefault="0012118C" w:rsidP="00CC434F">
            <w:pPr>
              <w:pStyle w:val="a1"/>
              <w:jc w:val="right"/>
              <w:rPr>
                <w:szCs w:val="20"/>
              </w:rPr>
            </w:pPr>
            <w:r w:rsidRPr="000B01C9">
              <w:rPr>
                <w:szCs w:val="20"/>
              </w:rPr>
              <w:t>Увеличение</w:t>
            </w:r>
          </w:p>
        </w:tc>
        <w:tc>
          <w:tcPr>
            <w:tcW w:w="53" w:type="pct"/>
            <w:tcBorders>
              <w:top w:val="nil"/>
              <w:left w:val="nil"/>
              <w:bottom w:val="nil"/>
              <w:right w:val="nil"/>
            </w:tcBorders>
            <w:shd w:val="clear" w:color="auto" w:fill="auto"/>
            <w:vAlign w:val="bottom"/>
            <w:hideMark/>
          </w:tcPr>
          <w:p w:rsidR="00840C20" w:rsidRPr="000B01C9" w:rsidRDefault="00840C20" w:rsidP="00C80E85">
            <w:pPr>
              <w:pStyle w:val="a1"/>
              <w:rPr>
                <w:szCs w:val="20"/>
              </w:rPr>
            </w:pPr>
          </w:p>
        </w:tc>
        <w:tc>
          <w:tcPr>
            <w:tcW w:w="767" w:type="pct"/>
            <w:tcBorders>
              <w:top w:val="nil"/>
              <w:left w:val="nil"/>
              <w:bottom w:val="nil"/>
              <w:right w:val="nil"/>
            </w:tcBorders>
            <w:shd w:val="clear" w:color="auto" w:fill="auto"/>
            <w:vAlign w:val="bottom"/>
            <w:hideMark/>
          </w:tcPr>
          <w:p w:rsidR="001D7B0B" w:rsidRPr="000B01C9" w:rsidRDefault="0012118C" w:rsidP="00CC434F">
            <w:pPr>
              <w:pStyle w:val="a1"/>
              <w:jc w:val="right"/>
              <w:rPr>
                <w:szCs w:val="20"/>
              </w:rPr>
            </w:pPr>
            <w:r w:rsidRPr="000B01C9">
              <w:rPr>
                <w:szCs w:val="20"/>
              </w:rPr>
              <w:t>Намаление</w:t>
            </w:r>
          </w:p>
        </w:tc>
      </w:tr>
      <w:tr w:rsidR="0012118C" w:rsidRPr="000B01C9" w:rsidTr="00F5063A">
        <w:trPr>
          <w:trHeight w:val="170"/>
          <w:jc w:val="center"/>
        </w:trPr>
        <w:tc>
          <w:tcPr>
            <w:tcW w:w="1970" w:type="pct"/>
            <w:tcBorders>
              <w:top w:val="nil"/>
              <w:left w:val="nil"/>
              <w:bottom w:val="nil"/>
              <w:right w:val="nil"/>
            </w:tcBorders>
            <w:shd w:val="clear" w:color="auto" w:fill="auto"/>
            <w:noWrap/>
            <w:vAlign w:val="bottom"/>
            <w:hideMark/>
          </w:tcPr>
          <w:p w:rsidR="00840C20" w:rsidRPr="000B01C9" w:rsidRDefault="00840C20" w:rsidP="00FD20FE">
            <w:pPr>
              <w:pStyle w:val="a"/>
              <w:rPr>
                <w:szCs w:val="20"/>
              </w:rPr>
            </w:pPr>
          </w:p>
        </w:tc>
        <w:tc>
          <w:tcPr>
            <w:tcW w:w="701" w:type="pct"/>
            <w:tcBorders>
              <w:top w:val="nil"/>
              <w:left w:val="nil"/>
              <w:bottom w:val="nil"/>
              <w:right w:val="nil"/>
            </w:tcBorders>
            <w:shd w:val="clear" w:color="auto" w:fill="auto"/>
            <w:noWrap/>
            <w:vAlign w:val="bottom"/>
            <w:hideMark/>
          </w:tcPr>
          <w:p w:rsidR="001D7B0B" w:rsidRPr="000B01C9" w:rsidRDefault="0012118C" w:rsidP="00CC434F">
            <w:pPr>
              <w:pStyle w:val="a1"/>
              <w:jc w:val="right"/>
              <w:rPr>
                <w:szCs w:val="20"/>
              </w:rPr>
            </w:pPr>
            <w:r w:rsidRPr="000B01C9">
              <w:rPr>
                <w:szCs w:val="20"/>
              </w:rPr>
              <w:t>BGN '000</w:t>
            </w:r>
          </w:p>
        </w:tc>
        <w:tc>
          <w:tcPr>
            <w:tcW w:w="64" w:type="pct"/>
            <w:tcBorders>
              <w:top w:val="nil"/>
              <w:left w:val="nil"/>
              <w:bottom w:val="nil"/>
              <w:right w:val="nil"/>
            </w:tcBorders>
            <w:shd w:val="clear" w:color="auto" w:fill="auto"/>
            <w:noWrap/>
            <w:vAlign w:val="bottom"/>
            <w:hideMark/>
          </w:tcPr>
          <w:p w:rsidR="00840C20" w:rsidRPr="000B01C9" w:rsidRDefault="00840C20" w:rsidP="00C80E85">
            <w:pPr>
              <w:pStyle w:val="a1"/>
              <w:rPr>
                <w:szCs w:val="20"/>
              </w:rPr>
            </w:pPr>
          </w:p>
        </w:tc>
        <w:tc>
          <w:tcPr>
            <w:tcW w:w="660" w:type="pct"/>
            <w:tcBorders>
              <w:top w:val="nil"/>
              <w:left w:val="nil"/>
              <w:bottom w:val="nil"/>
              <w:right w:val="nil"/>
            </w:tcBorders>
            <w:shd w:val="clear" w:color="auto" w:fill="auto"/>
            <w:noWrap/>
            <w:vAlign w:val="bottom"/>
            <w:hideMark/>
          </w:tcPr>
          <w:p w:rsidR="001D7B0B" w:rsidRPr="000B01C9" w:rsidRDefault="0012118C" w:rsidP="00CC434F">
            <w:pPr>
              <w:pStyle w:val="a1"/>
              <w:jc w:val="right"/>
              <w:rPr>
                <w:szCs w:val="20"/>
              </w:rPr>
            </w:pPr>
            <w:r w:rsidRPr="000B01C9">
              <w:rPr>
                <w:szCs w:val="20"/>
              </w:rPr>
              <w:t>BGN '000</w:t>
            </w:r>
          </w:p>
        </w:tc>
        <w:tc>
          <w:tcPr>
            <w:tcW w:w="86" w:type="pct"/>
            <w:tcBorders>
              <w:top w:val="nil"/>
              <w:left w:val="nil"/>
              <w:bottom w:val="nil"/>
              <w:right w:val="nil"/>
            </w:tcBorders>
            <w:shd w:val="clear" w:color="auto" w:fill="auto"/>
            <w:noWrap/>
            <w:vAlign w:val="bottom"/>
            <w:hideMark/>
          </w:tcPr>
          <w:p w:rsidR="00840C20" w:rsidRPr="000B01C9" w:rsidRDefault="00840C20" w:rsidP="00C80E85">
            <w:pPr>
              <w:pStyle w:val="a1"/>
              <w:rPr>
                <w:szCs w:val="20"/>
              </w:rPr>
            </w:pPr>
          </w:p>
        </w:tc>
        <w:tc>
          <w:tcPr>
            <w:tcW w:w="701" w:type="pct"/>
            <w:tcBorders>
              <w:top w:val="nil"/>
              <w:left w:val="nil"/>
              <w:bottom w:val="nil"/>
              <w:right w:val="nil"/>
            </w:tcBorders>
            <w:shd w:val="clear" w:color="auto" w:fill="auto"/>
            <w:noWrap/>
            <w:vAlign w:val="bottom"/>
            <w:hideMark/>
          </w:tcPr>
          <w:p w:rsidR="001D7B0B" w:rsidRPr="000B01C9" w:rsidRDefault="0012118C" w:rsidP="00CC434F">
            <w:pPr>
              <w:pStyle w:val="a1"/>
              <w:jc w:val="right"/>
              <w:rPr>
                <w:szCs w:val="20"/>
              </w:rPr>
            </w:pPr>
            <w:r w:rsidRPr="000B01C9">
              <w:rPr>
                <w:szCs w:val="20"/>
              </w:rPr>
              <w:t>BGN '000</w:t>
            </w:r>
          </w:p>
        </w:tc>
        <w:tc>
          <w:tcPr>
            <w:tcW w:w="53" w:type="pct"/>
            <w:tcBorders>
              <w:top w:val="nil"/>
              <w:left w:val="nil"/>
              <w:bottom w:val="nil"/>
              <w:right w:val="nil"/>
            </w:tcBorders>
            <w:shd w:val="clear" w:color="auto" w:fill="auto"/>
            <w:noWrap/>
            <w:vAlign w:val="bottom"/>
            <w:hideMark/>
          </w:tcPr>
          <w:p w:rsidR="00840C20" w:rsidRPr="000B01C9" w:rsidRDefault="00840C20" w:rsidP="00C80E85">
            <w:pPr>
              <w:pStyle w:val="a1"/>
              <w:rPr>
                <w:szCs w:val="20"/>
              </w:rPr>
            </w:pPr>
          </w:p>
        </w:tc>
        <w:tc>
          <w:tcPr>
            <w:tcW w:w="767" w:type="pct"/>
            <w:tcBorders>
              <w:top w:val="nil"/>
              <w:left w:val="nil"/>
              <w:bottom w:val="nil"/>
              <w:right w:val="nil"/>
            </w:tcBorders>
            <w:shd w:val="clear" w:color="auto" w:fill="auto"/>
            <w:noWrap/>
            <w:vAlign w:val="bottom"/>
            <w:hideMark/>
          </w:tcPr>
          <w:p w:rsidR="001D7B0B" w:rsidRPr="000B01C9" w:rsidRDefault="0012118C" w:rsidP="00CC434F">
            <w:pPr>
              <w:pStyle w:val="a1"/>
              <w:jc w:val="right"/>
              <w:rPr>
                <w:szCs w:val="20"/>
              </w:rPr>
            </w:pPr>
            <w:r w:rsidRPr="000B01C9">
              <w:rPr>
                <w:szCs w:val="20"/>
              </w:rPr>
              <w:t>BGN '000</w:t>
            </w:r>
          </w:p>
        </w:tc>
      </w:tr>
      <w:tr w:rsidR="00BA03AB" w:rsidRPr="000B01C9" w:rsidTr="00F5063A">
        <w:trPr>
          <w:trHeight w:val="170"/>
          <w:jc w:val="center"/>
        </w:trPr>
        <w:tc>
          <w:tcPr>
            <w:tcW w:w="1970" w:type="pct"/>
            <w:tcBorders>
              <w:top w:val="nil"/>
              <w:left w:val="nil"/>
              <w:bottom w:val="nil"/>
              <w:right w:val="nil"/>
            </w:tcBorders>
            <w:shd w:val="clear" w:color="auto" w:fill="auto"/>
            <w:vAlign w:val="bottom"/>
            <w:hideMark/>
          </w:tcPr>
          <w:p w:rsidR="00840C20" w:rsidRPr="000B01C9" w:rsidRDefault="00BA03AB" w:rsidP="00FD20FE">
            <w:pPr>
              <w:pStyle w:val="a"/>
              <w:rPr>
                <w:szCs w:val="20"/>
                <w:lang w:val="bg-BG"/>
              </w:rPr>
            </w:pPr>
            <w:r w:rsidRPr="000B01C9">
              <w:rPr>
                <w:szCs w:val="20"/>
                <w:lang w:val="bg-BG"/>
              </w:rPr>
              <w:t>Изменение на ръста на заплатите</w:t>
            </w:r>
          </w:p>
        </w:tc>
        <w:tc>
          <w:tcPr>
            <w:tcW w:w="701" w:type="pct"/>
            <w:tcBorders>
              <w:top w:val="nil"/>
              <w:left w:val="nil"/>
              <w:bottom w:val="nil"/>
              <w:right w:val="nil"/>
            </w:tcBorders>
            <w:shd w:val="clear" w:color="auto" w:fill="auto"/>
            <w:noWrap/>
            <w:hideMark/>
          </w:tcPr>
          <w:p w:rsidR="0020388B" w:rsidRPr="000B01C9" w:rsidRDefault="002D28B0">
            <w:pPr>
              <w:pStyle w:val="a0"/>
              <w:rPr>
                <w:szCs w:val="20"/>
                <w:lang w:val="bg-BG"/>
              </w:rPr>
            </w:pPr>
            <w:r w:rsidRPr="000B01C9">
              <w:rPr>
                <w:szCs w:val="20"/>
                <w:lang w:val="bg-BG"/>
              </w:rPr>
              <w:t>1</w:t>
            </w:r>
          </w:p>
        </w:tc>
        <w:tc>
          <w:tcPr>
            <w:tcW w:w="64" w:type="pct"/>
            <w:tcBorders>
              <w:top w:val="nil"/>
              <w:left w:val="nil"/>
              <w:bottom w:val="nil"/>
              <w:right w:val="nil"/>
            </w:tcBorders>
            <w:shd w:val="clear" w:color="auto" w:fill="auto"/>
            <w:noWrap/>
            <w:hideMark/>
          </w:tcPr>
          <w:p w:rsidR="00840C20" w:rsidRPr="000B01C9" w:rsidRDefault="00840C20" w:rsidP="00FD20FE">
            <w:pPr>
              <w:pStyle w:val="a0"/>
              <w:rPr>
                <w:szCs w:val="20"/>
              </w:rPr>
            </w:pPr>
          </w:p>
        </w:tc>
        <w:tc>
          <w:tcPr>
            <w:tcW w:w="660" w:type="pct"/>
            <w:tcBorders>
              <w:top w:val="nil"/>
              <w:left w:val="nil"/>
              <w:bottom w:val="nil"/>
              <w:right w:val="nil"/>
            </w:tcBorders>
            <w:shd w:val="clear" w:color="auto" w:fill="auto"/>
            <w:noWrap/>
            <w:hideMark/>
          </w:tcPr>
          <w:p w:rsidR="0020388B" w:rsidRPr="000B01C9" w:rsidRDefault="00794336">
            <w:pPr>
              <w:pStyle w:val="a0"/>
              <w:rPr>
                <w:szCs w:val="20"/>
              </w:rPr>
            </w:pPr>
            <w:r w:rsidRPr="000B01C9">
              <w:rPr>
                <w:szCs w:val="20"/>
              </w:rPr>
              <w:t>(1)</w:t>
            </w:r>
          </w:p>
        </w:tc>
        <w:tc>
          <w:tcPr>
            <w:tcW w:w="86" w:type="pct"/>
            <w:tcBorders>
              <w:top w:val="nil"/>
              <w:left w:val="nil"/>
              <w:bottom w:val="nil"/>
              <w:right w:val="nil"/>
            </w:tcBorders>
            <w:shd w:val="clear" w:color="auto" w:fill="auto"/>
            <w:noWrap/>
            <w:vAlign w:val="bottom"/>
            <w:hideMark/>
          </w:tcPr>
          <w:p w:rsidR="00840C20" w:rsidRPr="000B01C9" w:rsidRDefault="00840C20" w:rsidP="00FD20FE">
            <w:pPr>
              <w:pStyle w:val="a0"/>
              <w:rPr>
                <w:szCs w:val="20"/>
              </w:rPr>
            </w:pPr>
          </w:p>
        </w:tc>
        <w:tc>
          <w:tcPr>
            <w:tcW w:w="701" w:type="pct"/>
            <w:tcBorders>
              <w:top w:val="nil"/>
              <w:left w:val="nil"/>
              <w:bottom w:val="nil"/>
              <w:right w:val="nil"/>
            </w:tcBorders>
            <w:shd w:val="clear" w:color="auto" w:fill="auto"/>
            <w:noWrap/>
            <w:hideMark/>
          </w:tcPr>
          <w:p w:rsidR="0020388B" w:rsidRPr="000B01C9" w:rsidRDefault="00BA03AB">
            <w:pPr>
              <w:pStyle w:val="a0"/>
              <w:rPr>
                <w:bCs/>
                <w:szCs w:val="20"/>
              </w:rPr>
            </w:pPr>
            <w:r w:rsidRPr="000B01C9">
              <w:rPr>
                <w:szCs w:val="20"/>
              </w:rPr>
              <w:t>1</w:t>
            </w:r>
          </w:p>
        </w:tc>
        <w:tc>
          <w:tcPr>
            <w:tcW w:w="53" w:type="pct"/>
            <w:tcBorders>
              <w:top w:val="nil"/>
              <w:left w:val="nil"/>
              <w:bottom w:val="nil"/>
              <w:right w:val="nil"/>
            </w:tcBorders>
            <w:shd w:val="clear" w:color="auto" w:fill="auto"/>
            <w:noWrap/>
            <w:hideMark/>
          </w:tcPr>
          <w:p w:rsidR="00840C20" w:rsidRPr="000B01C9" w:rsidRDefault="00840C20" w:rsidP="00FD20FE">
            <w:pPr>
              <w:pStyle w:val="a0"/>
              <w:rPr>
                <w:szCs w:val="20"/>
              </w:rPr>
            </w:pPr>
          </w:p>
        </w:tc>
        <w:tc>
          <w:tcPr>
            <w:tcW w:w="767" w:type="pct"/>
            <w:tcBorders>
              <w:top w:val="nil"/>
              <w:left w:val="nil"/>
              <w:bottom w:val="nil"/>
              <w:right w:val="nil"/>
            </w:tcBorders>
            <w:shd w:val="clear" w:color="auto" w:fill="auto"/>
            <w:noWrap/>
            <w:hideMark/>
          </w:tcPr>
          <w:p w:rsidR="0020388B" w:rsidRPr="000B01C9" w:rsidRDefault="00BA03AB">
            <w:pPr>
              <w:pStyle w:val="a0"/>
              <w:rPr>
                <w:bCs/>
                <w:szCs w:val="20"/>
              </w:rPr>
            </w:pPr>
            <w:r w:rsidRPr="000B01C9">
              <w:rPr>
                <w:szCs w:val="20"/>
              </w:rPr>
              <w:t>(1)</w:t>
            </w:r>
          </w:p>
        </w:tc>
      </w:tr>
      <w:tr w:rsidR="00BA03AB" w:rsidRPr="000B01C9" w:rsidTr="00F5063A">
        <w:trPr>
          <w:trHeight w:val="170"/>
          <w:jc w:val="center"/>
        </w:trPr>
        <w:tc>
          <w:tcPr>
            <w:tcW w:w="1970" w:type="pct"/>
            <w:tcBorders>
              <w:top w:val="nil"/>
              <w:left w:val="nil"/>
              <w:bottom w:val="nil"/>
              <w:right w:val="nil"/>
            </w:tcBorders>
            <w:shd w:val="clear" w:color="auto" w:fill="auto"/>
            <w:noWrap/>
            <w:vAlign w:val="bottom"/>
            <w:hideMark/>
          </w:tcPr>
          <w:p w:rsidR="00840C20" w:rsidRPr="000B01C9" w:rsidRDefault="00BA03AB" w:rsidP="00FD20FE">
            <w:pPr>
              <w:pStyle w:val="a"/>
              <w:rPr>
                <w:szCs w:val="20"/>
              </w:rPr>
            </w:pPr>
            <w:r w:rsidRPr="000B01C9">
              <w:rPr>
                <w:szCs w:val="20"/>
              </w:rPr>
              <w:t>Изменение на дисконтовата норма</w:t>
            </w:r>
          </w:p>
        </w:tc>
        <w:tc>
          <w:tcPr>
            <w:tcW w:w="701" w:type="pct"/>
            <w:tcBorders>
              <w:top w:val="nil"/>
              <w:left w:val="nil"/>
              <w:bottom w:val="nil"/>
              <w:right w:val="nil"/>
            </w:tcBorders>
            <w:shd w:val="clear" w:color="auto" w:fill="auto"/>
            <w:noWrap/>
            <w:hideMark/>
          </w:tcPr>
          <w:p w:rsidR="0020388B" w:rsidRPr="000B01C9" w:rsidRDefault="00015106">
            <w:pPr>
              <w:pStyle w:val="a0"/>
              <w:rPr>
                <w:bCs/>
                <w:szCs w:val="20"/>
                <w:lang w:val="bg-BG"/>
              </w:rPr>
            </w:pPr>
            <w:r w:rsidRPr="000B01C9">
              <w:rPr>
                <w:szCs w:val="20"/>
                <w:lang w:val="bg-BG"/>
              </w:rPr>
              <w:t>-</w:t>
            </w:r>
          </w:p>
        </w:tc>
        <w:tc>
          <w:tcPr>
            <w:tcW w:w="64" w:type="pct"/>
            <w:tcBorders>
              <w:top w:val="nil"/>
              <w:left w:val="nil"/>
              <w:bottom w:val="nil"/>
              <w:right w:val="nil"/>
            </w:tcBorders>
            <w:shd w:val="clear" w:color="auto" w:fill="auto"/>
            <w:noWrap/>
            <w:hideMark/>
          </w:tcPr>
          <w:p w:rsidR="00840C20" w:rsidRPr="000B01C9" w:rsidRDefault="00840C20" w:rsidP="00FD20FE">
            <w:pPr>
              <w:pStyle w:val="a0"/>
              <w:rPr>
                <w:szCs w:val="20"/>
              </w:rPr>
            </w:pPr>
          </w:p>
        </w:tc>
        <w:tc>
          <w:tcPr>
            <w:tcW w:w="660" w:type="pct"/>
            <w:tcBorders>
              <w:top w:val="nil"/>
              <w:left w:val="nil"/>
              <w:bottom w:val="nil"/>
              <w:right w:val="nil"/>
            </w:tcBorders>
            <w:shd w:val="clear" w:color="auto" w:fill="auto"/>
            <w:noWrap/>
            <w:hideMark/>
          </w:tcPr>
          <w:p w:rsidR="0020388B" w:rsidRPr="000B01C9" w:rsidRDefault="00015106">
            <w:pPr>
              <w:pStyle w:val="a0"/>
              <w:rPr>
                <w:bCs/>
                <w:szCs w:val="20"/>
                <w:lang w:val="bg-BG"/>
              </w:rPr>
            </w:pPr>
            <w:r w:rsidRPr="000B01C9">
              <w:rPr>
                <w:szCs w:val="20"/>
                <w:lang w:val="bg-BG"/>
              </w:rPr>
              <w:t>-</w:t>
            </w:r>
          </w:p>
        </w:tc>
        <w:tc>
          <w:tcPr>
            <w:tcW w:w="86" w:type="pct"/>
            <w:tcBorders>
              <w:top w:val="nil"/>
              <w:left w:val="nil"/>
              <w:bottom w:val="nil"/>
              <w:right w:val="nil"/>
            </w:tcBorders>
            <w:shd w:val="clear" w:color="auto" w:fill="auto"/>
            <w:noWrap/>
            <w:vAlign w:val="bottom"/>
            <w:hideMark/>
          </w:tcPr>
          <w:p w:rsidR="00840C20" w:rsidRPr="000B01C9" w:rsidRDefault="00840C20" w:rsidP="00FD20FE">
            <w:pPr>
              <w:pStyle w:val="a0"/>
              <w:rPr>
                <w:szCs w:val="20"/>
              </w:rPr>
            </w:pPr>
          </w:p>
        </w:tc>
        <w:tc>
          <w:tcPr>
            <w:tcW w:w="701" w:type="pct"/>
            <w:tcBorders>
              <w:top w:val="nil"/>
              <w:left w:val="nil"/>
              <w:bottom w:val="nil"/>
              <w:right w:val="nil"/>
            </w:tcBorders>
            <w:shd w:val="clear" w:color="auto" w:fill="auto"/>
            <w:noWrap/>
            <w:hideMark/>
          </w:tcPr>
          <w:p w:rsidR="0020388B" w:rsidRPr="000B01C9" w:rsidRDefault="00015106">
            <w:pPr>
              <w:pStyle w:val="a0"/>
              <w:rPr>
                <w:bCs/>
                <w:szCs w:val="20"/>
              </w:rPr>
            </w:pPr>
            <w:r w:rsidRPr="000B01C9">
              <w:rPr>
                <w:szCs w:val="20"/>
              </w:rPr>
              <w:t>(1)</w:t>
            </w:r>
          </w:p>
        </w:tc>
        <w:tc>
          <w:tcPr>
            <w:tcW w:w="53" w:type="pct"/>
            <w:tcBorders>
              <w:top w:val="nil"/>
              <w:left w:val="nil"/>
              <w:bottom w:val="nil"/>
              <w:right w:val="nil"/>
            </w:tcBorders>
            <w:shd w:val="clear" w:color="auto" w:fill="auto"/>
            <w:noWrap/>
            <w:hideMark/>
          </w:tcPr>
          <w:p w:rsidR="00840C20" w:rsidRPr="000B01C9" w:rsidRDefault="00840C20" w:rsidP="00FD20FE">
            <w:pPr>
              <w:pStyle w:val="a0"/>
              <w:rPr>
                <w:szCs w:val="20"/>
              </w:rPr>
            </w:pPr>
          </w:p>
        </w:tc>
        <w:tc>
          <w:tcPr>
            <w:tcW w:w="767" w:type="pct"/>
            <w:tcBorders>
              <w:top w:val="nil"/>
              <w:left w:val="nil"/>
              <w:bottom w:val="nil"/>
              <w:right w:val="nil"/>
            </w:tcBorders>
            <w:shd w:val="clear" w:color="auto" w:fill="auto"/>
            <w:noWrap/>
            <w:hideMark/>
          </w:tcPr>
          <w:p w:rsidR="0020388B" w:rsidRPr="000B01C9" w:rsidRDefault="00015106">
            <w:pPr>
              <w:pStyle w:val="a0"/>
              <w:rPr>
                <w:bCs/>
                <w:szCs w:val="20"/>
              </w:rPr>
            </w:pPr>
            <w:r w:rsidRPr="000B01C9">
              <w:rPr>
                <w:szCs w:val="20"/>
              </w:rPr>
              <w:t>1</w:t>
            </w:r>
          </w:p>
        </w:tc>
      </w:tr>
      <w:tr w:rsidR="00BA03AB" w:rsidRPr="000B01C9" w:rsidTr="00F5063A">
        <w:trPr>
          <w:trHeight w:val="170"/>
          <w:jc w:val="center"/>
        </w:trPr>
        <w:tc>
          <w:tcPr>
            <w:tcW w:w="1970" w:type="pct"/>
            <w:tcBorders>
              <w:top w:val="nil"/>
              <w:left w:val="nil"/>
              <w:bottom w:val="nil"/>
              <w:right w:val="nil"/>
            </w:tcBorders>
            <w:shd w:val="clear" w:color="auto" w:fill="auto"/>
            <w:noWrap/>
            <w:vAlign w:val="bottom"/>
            <w:hideMark/>
          </w:tcPr>
          <w:p w:rsidR="00840C20" w:rsidRPr="000B01C9" w:rsidRDefault="00BA03AB" w:rsidP="00FD20FE">
            <w:pPr>
              <w:pStyle w:val="a"/>
              <w:rPr>
                <w:szCs w:val="20"/>
              </w:rPr>
            </w:pPr>
            <w:r w:rsidRPr="000B01C9">
              <w:rPr>
                <w:szCs w:val="20"/>
              </w:rPr>
              <w:t>Изменение в текучеството</w:t>
            </w:r>
          </w:p>
        </w:tc>
        <w:tc>
          <w:tcPr>
            <w:tcW w:w="701" w:type="pct"/>
            <w:tcBorders>
              <w:top w:val="nil"/>
              <w:left w:val="nil"/>
              <w:bottom w:val="nil"/>
              <w:right w:val="nil"/>
            </w:tcBorders>
            <w:shd w:val="clear" w:color="auto" w:fill="auto"/>
            <w:noWrap/>
            <w:hideMark/>
          </w:tcPr>
          <w:p w:rsidR="0020388B" w:rsidRPr="000B01C9" w:rsidRDefault="00FE1E1E">
            <w:pPr>
              <w:pStyle w:val="a0"/>
              <w:rPr>
                <w:bCs/>
                <w:szCs w:val="20"/>
              </w:rPr>
            </w:pPr>
            <w:r w:rsidRPr="000B01C9">
              <w:rPr>
                <w:szCs w:val="20"/>
              </w:rPr>
              <w:t>(1)</w:t>
            </w:r>
          </w:p>
        </w:tc>
        <w:tc>
          <w:tcPr>
            <w:tcW w:w="64" w:type="pct"/>
            <w:tcBorders>
              <w:top w:val="nil"/>
              <w:left w:val="nil"/>
              <w:bottom w:val="nil"/>
              <w:right w:val="nil"/>
            </w:tcBorders>
            <w:shd w:val="clear" w:color="auto" w:fill="auto"/>
            <w:noWrap/>
            <w:hideMark/>
          </w:tcPr>
          <w:p w:rsidR="00840C20" w:rsidRPr="000B01C9" w:rsidRDefault="00840C20" w:rsidP="00FD20FE">
            <w:pPr>
              <w:pStyle w:val="a0"/>
              <w:rPr>
                <w:szCs w:val="20"/>
              </w:rPr>
            </w:pPr>
          </w:p>
        </w:tc>
        <w:tc>
          <w:tcPr>
            <w:tcW w:w="660" w:type="pct"/>
            <w:tcBorders>
              <w:top w:val="nil"/>
              <w:left w:val="nil"/>
              <w:bottom w:val="nil"/>
              <w:right w:val="nil"/>
            </w:tcBorders>
            <w:shd w:val="clear" w:color="auto" w:fill="auto"/>
            <w:noWrap/>
            <w:hideMark/>
          </w:tcPr>
          <w:p w:rsidR="0020388B" w:rsidRPr="000B01C9" w:rsidRDefault="00FE1E1E">
            <w:pPr>
              <w:pStyle w:val="a0"/>
              <w:rPr>
                <w:bCs/>
                <w:szCs w:val="20"/>
              </w:rPr>
            </w:pPr>
            <w:r w:rsidRPr="000B01C9">
              <w:rPr>
                <w:szCs w:val="20"/>
              </w:rPr>
              <w:t xml:space="preserve">1 </w:t>
            </w:r>
          </w:p>
        </w:tc>
        <w:tc>
          <w:tcPr>
            <w:tcW w:w="86" w:type="pct"/>
            <w:tcBorders>
              <w:top w:val="nil"/>
              <w:left w:val="nil"/>
              <w:bottom w:val="nil"/>
              <w:right w:val="nil"/>
            </w:tcBorders>
            <w:shd w:val="clear" w:color="auto" w:fill="auto"/>
            <w:noWrap/>
            <w:vAlign w:val="bottom"/>
            <w:hideMark/>
          </w:tcPr>
          <w:p w:rsidR="00840C20" w:rsidRPr="000B01C9" w:rsidRDefault="00840C20" w:rsidP="00FD20FE">
            <w:pPr>
              <w:pStyle w:val="a0"/>
              <w:rPr>
                <w:szCs w:val="20"/>
              </w:rPr>
            </w:pPr>
          </w:p>
        </w:tc>
        <w:tc>
          <w:tcPr>
            <w:tcW w:w="701" w:type="pct"/>
            <w:tcBorders>
              <w:top w:val="nil"/>
              <w:left w:val="nil"/>
              <w:bottom w:val="nil"/>
              <w:right w:val="nil"/>
            </w:tcBorders>
            <w:shd w:val="clear" w:color="auto" w:fill="auto"/>
            <w:noWrap/>
            <w:hideMark/>
          </w:tcPr>
          <w:p w:rsidR="0020388B" w:rsidRPr="000B01C9" w:rsidRDefault="00015106">
            <w:pPr>
              <w:pStyle w:val="a0"/>
              <w:rPr>
                <w:bCs/>
                <w:szCs w:val="20"/>
              </w:rPr>
            </w:pPr>
            <w:r w:rsidRPr="000B01C9">
              <w:rPr>
                <w:szCs w:val="20"/>
              </w:rPr>
              <w:t>-</w:t>
            </w:r>
          </w:p>
        </w:tc>
        <w:tc>
          <w:tcPr>
            <w:tcW w:w="53" w:type="pct"/>
            <w:tcBorders>
              <w:top w:val="nil"/>
              <w:left w:val="nil"/>
              <w:bottom w:val="nil"/>
              <w:right w:val="nil"/>
            </w:tcBorders>
            <w:shd w:val="clear" w:color="auto" w:fill="auto"/>
            <w:noWrap/>
            <w:hideMark/>
          </w:tcPr>
          <w:p w:rsidR="00840C20" w:rsidRPr="000B01C9" w:rsidRDefault="00840C20" w:rsidP="00FD20FE">
            <w:pPr>
              <w:pStyle w:val="a0"/>
              <w:rPr>
                <w:szCs w:val="20"/>
              </w:rPr>
            </w:pPr>
          </w:p>
        </w:tc>
        <w:tc>
          <w:tcPr>
            <w:tcW w:w="767" w:type="pct"/>
            <w:tcBorders>
              <w:top w:val="nil"/>
              <w:left w:val="nil"/>
              <w:bottom w:val="nil"/>
              <w:right w:val="nil"/>
            </w:tcBorders>
            <w:shd w:val="clear" w:color="auto" w:fill="auto"/>
            <w:noWrap/>
            <w:hideMark/>
          </w:tcPr>
          <w:p w:rsidR="0020388B" w:rsidRPr="000B01C9" w:rsidRDefault="00015106">
            <w:pPr>
              <w:pStyle w:val="a0"/>
              <w:rPr>
                <w:bCs/>
                <w:szCs w:val="20"/>
              </w:rPr>
            </w:pPr>
            <w:r w:rsidRPr="000B01C9">
              <w:rPr>
                <w:szCs w:val="20"/>
              </w:rPr>
              <w:t>-</w:t>
            </w:r>
          </w:p>
        </w:tc>
      </w:tr>
    </w:tbl>
    <w:p w:rsidR="0020388B" w:rsidRPr="000B01C9" w:rsidRDefault="0020388B" w:rsidP="00410D11"/>
    <w:p w:rsidR="0020388B" w:rsidRPr="000B01C9" w:rsidRDefault="0012118C" w:rsidP="00410D11">
      <w:r w:rsidRPr="000B01C9">
        <w:t>Ефекти върху размера на отчетеното задължение от промяна на основните предположения:</w:t>
      </w:r>
    </w:p>
    <w:tbl>
      <w:tblPr>
        <w:tblW w:w="5000" w:type="pct"/>
        <w:jc w:val="center"/>
        <w:tblCellMar>
          <w:left w:w="6" w:type="dxa"/>
          <w:right w:w="6" w:type="dxa"/>
        </w:tblCellMar>
        <w:tblLook w:val="04A0"/>
      </w:tblPr>
      <w:tblGrid>
        <w:gridCol w:w="3711"/>
        <w:gridCol w:w="1549"/>
        <w:gridCol w:w="255"/>
        <w:gridCol w:w="1253"/>
        <w:gridCol w:w="90"/>
        <w:gridCol w:w="1543"/>
        <w:gridCol w:w="43"/>
        <w:gridCol w:w="1347"/>
      </w:tblGrid>
      <w:tr w:rsidR="0012118C" w:rsidRPr="000B01C9" w:rsidTr="00F5063A">
        <w:trPr>
          <w:trHeight w:val="170"/>
          <w:jc w:val="center"/>
        </w:trPr>
        <w:tc>
          <w:tcPr>
            <w:tcW w:w="1895" w:type="pct"/>
            <w:tcBorders>
              <w:top w:val="nil"/>
              <w:left w:val="nil"/>
              <w:bottom w:val="nil"/>
              <w:right w:val="nil"/>
            </w:tcBorders>
            <w:shd w:val="clear" w:color="auto" w:fill="auto"/>
            <w:noWrap/>
            <w:vAlign w:val="bottom"/>
            <w:hideMark/>
          </w:tcPr>
          <w:p w:rsidR="00840C20" w:rsidRPr="000B01C9" w:rsidRDefault="00840C20" w:rsidP="00FD20FE">
            <w:pPr>
              <w:pStyle w:val="a"/>
              <w:rPr>
                <w:szCs w:val="20"/>
                <w:lang w:val="bg-BG"/>
              </w:rPr>
            </w:pPr>
          </w:p>
        </w:tc>
        <w:tc>
          <w:tcPr>
            <w:tcW w:w="1561" w:type="pct"/>
            <w:gridSpan w:val="3"/>
            <w:tcBorders>
              <w:top w:val="nil"/>
              <w:left w:val="nil"/>
              <w:bottom w:val="nil"/>
              <w:right w:val="nil"/>
            </w:tcBorders>
            <w:shd w:val="clear" w:color="auto" w:fill="auto"/>
            <w:hideMark/>
          </w:tcPr>
          <w:p w:rsidR="004059EF" w:rsidRPr="000B01C9" w:rsidRDefault="00636A24">
            <w:pPr>
              <w:pStyle w:val="a1"/>
              <w:rPr>
                <w:szCs w:val="20"/>
              </w:rPr>
            </w:pPr>
            <w:r w:rsidRPr="000B01C9">
              <w:rPr>
                <w:szCs w:val="20"/>
                <w:lang w:val="bg-BG"/>
              </w:rPr>
              <w:t xml:space="preserve"> </w:t>
            </w:r>
            <w:r w:rsidR="00266468" w:rsidRPr="000B01C9">
              <w:rPr>
                <w:szCs w:val="20"/>
                <w:lang w:val="bg-BG"/>
              </w:rPr>
              <w:t xml:space="preserve"> </w:t>
            </w:r>
            <w:r w:rsidR="00015106" w:rsidRPr="000B01C9">
              <w:rPr>
                <w:szCs w:val="20"/>
                <w:lang w:val="bg-BG"/>
              </w:rPr>
              <w:t>2016</w:t>
            </w:r>
            <w:r w:rsidR="00015106" w:rsidRPr="000B01C9">
              <w:rPr>
                <w:szCs w:val="20"/>
              </w:rPr>
              <w:t xml:space="preserve"> </w:t>
            </w:r>
            <w:r w:rsidR="0012118C" w:rsidRPr="000B01C9">
              <w:rPr>
                <w:szCs w:val="20"/>
              </w:rPr>
              <w:t>година</w:t>
            </w:r>
          </w:p>
        </w:tc>
        <w:tc>
          <w:tcPr>
            <w:tcW w:w="46" w:type="pct"/>
            <w:tcBorders>
              <w:top w:val="nil"/>
              <w:left w:val="nil"/>
              <w:bottom w:val="nil"/>
              <w:right w:val="nil"/>
            </w:tcBorders>
            <w:shd w:val="clear" w:color="auto" w:fill="auto"/>
            <w:noWrap/>
            <w:vAlign w:val="bottom"/>
            <w:hideMark/>
          </w:tcPr>
          <w:p w:rsidR="00840C20" w:rsidRPr="000B01C9" w:rsidRDefault="00840C20" w:rsidP="00C80E85">
            <w:pPr>
              <w:pStyle w:val="a1"/>
              <w:rPr>
                <w:szCs w:val="20"/>
              </w:rPr>
            </w:pPr>
          </w:p>
        </w:tc>
        <w:tc>
          <w:tcPr>
            <w:tcW w:w="1498" w:type="pct"/>
            <w:gridSpan w:val="3"/>
            <w:tcBorders>
              <w:top w:val="nil"/>
              <w:left w:val="nil"/>
              <w:bottom w:val="nil"/>
              <w:right w:val="nil"/>
            </w:tcBorders>
            <w:shd w:val="clear" w:color="auto" w:fill="auto"/>
            <w:hideMark/>
          </w:tcPr>
          <w:p w:rsidR="000B3751" w:rsidRPr="000B01C9" w:rsidRDefault="00015106" w:rsidP="00C80E85">
            <w:pPr>
              <w:pStyle w:val="a1"/>
              <w:rPr>
                <w:szCs w:val="20"/>
              </w:rPr>
            </w:pPr>
            <w:r w:rsidRPr="000B01C9">
              <w:rPr>
                <w:szCs w:val="20"/>
                <w:lang w:val="bg-BG"/>
              </w:rPr>
              <w:t>2015</w:t>
            </w:r>
            <w:r w:rsidRPr="000B01C9">
              <w:rPr>
                <w:szCs w:val="20"/>
              </w:rPr>
              <w:t xml:space="preserve"> </w:t>
            </w:r>
            <w:r w:rsidR="0012118C" w:rsidRPr="000B01C9">
              <w:rPr>
                <w:szCs w:val="20"/>
              </w:rPr>
              <w:t>година</w:t>
            </w:r>
          </w:p>
        </w:tc>
      </w:tr>
      <w:tr w:rsidR="0012118C" w:rsidRPr="000B01C9" w:rsidTr="00F5063A">
        <w:trPr>
          <w:trHeight w:val="170"/>
          <w:jc w:val="center"/>
        </w:trPr>
        <w:tc>
          <w:tcPr>
            <w:tcW w:w="1895" w:type="pct"/>
            <w:tcBorders>
              <w:top w:val="nil"/>
              <w:left w:val="nil"/>
              <w:bottom w:val="nil"/>
              <w:right w:val="nil"/>
            </w:tcBorders>
            <w:shd w:val="clear" w:color="auto" w:fill="auto"/>
            <w:noWrap/>
            <w:vAlign w:val="bottom"/>
            <w:hideMark/>
          </w:tcPr>
          <w:p w:rsidR="00840C20" w:rsidRPr="000B01C9" w:rsidRDefault="00840C20" w:rsidP="00FD20FE">
            <w:pPr>
              <w:pStyle w:val="a"/>
              <w:rPr>
                <w:szCs w:val="20"/>
              </w:rPr>
            </w:pPr>
          </w:p>
        </w:tc>
        <w:tc>
          <w:tcPr>
            <w:tcW w:w="791" w:type="pct"/>
            <w:tcBorders>
              <w:top w:val="nil"/>
              <w:left w:val="nil"/>
              <w:bottom w:val="nil"/>
              <w:right w:val="nil"/>
            </w:tcBorders>
            <w:shd w:val="clear" w:color="auto" w:fill="auto"/>
            <w:vAlign w:val="bottom"/>
            <w:hideMark/>
          </w:tcPr>
          <w:p w:rsidR="001D7B0B" w:rsidRPr="000B01C9" w:rsidRDefault="0012118C" w:rsidP="00CC434F">
            <w:pPr>
              <w:pStyle w:val="a1"/>
              <w:jc w:val="right"/>
              <w:rPr>
                <w:szCs w:val="20"/>
              </w:rPr>
            </w:pPr>
            <w:r w:rsidRPr="000B01C9">
              <w:rPr>
                <w:szCs w:val="20"/>
              </w:rPr>
              <w:t>Увеличение</w:t>
            </w:r>
          </w:p>
        </w:tc>
        <w:tc>
          <w:tcPr>
            <w:tcW w:w="130" w:type="pct"/>
            <w:tcBorders>
              <w:top w:val="nil"/>
              <w:left w:val="nil"/>
              <w:bottom w:val="nil"/>
              <w:right w:val="nil"/>
            </w:tcBorders>
            <w:shd w:val="clear" w:color="auto" w:fill="auto"/>
            <w:vAlign w:val="bottom"/>
            <w:hideMark/>
          </w:tcPr>
          <w:p w:rsidR="00840C20" w:rsidRPr="000B01C9" w:rsidRDefault="00840C20" w:rsidP="00C80E85">
            <w:pPr>
              <w:pStyle w:val="a1"/>
              <w:rPr>
                <w:szCs w:val="20"/>
              </w:rPr>
            </w:pPr>
          </w:p>
        </w:tc>
        <w:tc>
          <w:tcPr>
            <w:tcW w:w="640" w:type="pct"/>
            <w:tcBorders>
              <w:top w:val="nil"/>
              <w:left w:val="nil"/>
              <w:bottom w:val="nil"/>
              <w:right w:val="nil"/>
            </w:tcBorders>
            <w:shd w:val="clear" w:color="auto" w:fill="auto"/>
            <w:vAlign w:val="bottom"/>
            <w:hideMark/>
          </w:tcPr>
          <w:p w:rsidR="001D7B0B" w:rsidRPr="000B01C9" w:rsidRDefault="0012118C" w:rsidP="00CC434F">
            <w:pPr>
              <w:pStyle w:val="a1"/>
              <w:jc w:val="right"/>
              <w:rPr>
                <w:szCs w:val="20"/>
              </w:rPr>
            </w:pPr>
            <w:r w:rsidRPr="000B01C9">
              <w:rPr>
                <w:szCs w:val="20"/>
              </w:rPr>
              <w:t>Намаление</w:t>
            </w:r>
          </w:p>
        </w:tc>
        <w:tc>
          <w:tcPr>
            <w:tcW w:w="46" w:type="pct"/>
            <w:tcBorders>
              <w:top w:val="nil"/>
              <w:left w:val="nil"/>
              <w:bottom w:val="nil"/>
              <w:right w:val="nil"/>
            </w:tcBorders>
            <w:shd w:val="clear" w:color="auto" w:fill="auto"/>
            <w:noWrap/>
            <w:vAlign w:val="bottom"/>
            <w:hideMark/>
          </w:tcPr>
          <w:p w:rsidR="00840C20" w:rsidRPr="000B01C9" w:rsidRDefault="00840C20" w:rsidP="00C80E85">
            <w:pPr>
              <w:pStyle w:val="a1"/>
              <w:rPr>
                <w:szCs w:val="20"/>
              </w:rPr>
            </w:pPr>
          </w:p>
        </w:tc>
        <w:tc>
          <w:tcPr>
            <w:tcW w:w="788" w:type="pct"/>
            <w:tcBorders>
              <w:top w:val="nil"/>
              <w:left w:val="nil"/>
              <w:bottom w:val="nil"/>
              <w:right w:val="nil"/>
            </w:tcBorders>
            <w:shd w:val="clear" w:color="auto" w:fill="auto"/>
            <w:vAlign w:val="bottom"/>
            <w:hideMark/>
          </w:tcPr>
          <w:p w:rsidR="001D7B0B" w:rsidRPr="000B01C9" w:rsidRDefault="0012118C" w:rsidP="00CC434F">
            <w:pPr>
              <w:pStyle w:val="a1"/>
              <w:jc w:val="right"/>
              <w:rPr>
                <w:szCs w:val="20"/>
              </w:rPr>
            </w:pPr>
            <w:r w:rsidRPr="000B01C9">
              <w:rPr>
                <w:szCs w:val="20"/>
              </w:rPr>
              <w:t>Увеличение</w:t>
            </w:r>
          </w:p>
        </w:tc>
        <w:tc>
          <w:tcPr>
            <w:tcW w:w="22" w:type="pct"/>
            <w:tcBorders>
              <w:top w:val="nil"/>
              <w:left w:val="nil"/>
              <w:bottom w:val="nil"/>
              <w:right w:val="nil"/>
            </w:tcBorders>
            <w:shd w:val="clear" w:color="auto" w:fill="auto"/>
            <w:vAlign w:val="bottom"/>
            <w:hideMark/>
          </w:tcPr>
          <w:p w:rsidR="00840C20" w:rsidRPr="000B01C9" w:rsidRDefault="00840C20" w:rsidP="00C80E85">
            <w:pPr>
              <w:pStyle w:val="a1"/>
              <w:rPr>
                <w:szCs w:val="20"/>
              </w:rPr>
            </w:pPr>
          </w:p>
        </w:tc>
        <w:tc>
          <w:tcPr>
            <w:tcW w:w="688" w:type="pct"/>
            <w:tcBorders>
              <w:top w:val="nil"/>
              <w:left w:val="nil"/>
              <w:bottom w:val="nil"/>
              <w:right w:val="nil"/>
            </w:tcBorders>
            <w:shd w:val="clear" w:color="auto" w:fill="auto"/>
            <w:vAlign w:val="bottom"/>
            <w:hideMark/>
          </w:tcPr>
          <w:p w:rsidR="001D7B0B" w:rsidRPr="000B01C9" w:rsidRDefault="0012118C" w:rsidP="00CC434F">
            <w:pPr>
              <w:pStyle w:val="a1"/>
              <w:jc w:val="right"/>
              <w:rPr>
                <w:szCs w:val="20"/>
              </w:rPr>
            </w:pPr>
            <w:r w:rsidRPr="000B01C9">
              <w:rPr>
                <w:szCs w:val="20"/>
              </w:rPr>
              <w:t>Намаление</w:t>
            </w:r>
          </w:p>
        </w:tc>
      </w:tr>
      <w:tr w:rsidR="0012118C" w:rsidRPr="000B01C9" w:rsidTr="00F5063A">
        <w:trPr>
          <w:trHeight w:val="170"/>
          <w:jc w:val="center"/>
        </w:trPr>
        <w:tc>
          <w:tcPr>
            <w:tcW w:w="1895" w:type="pct"/>
            <w:tcBorders>
              <w:top w:val="nil"/>
              <w:left w:val="nil"/>
              <w:bottom w:val="nil"/>
              <w:right w:val="nil"/>
            </w:tcBorders>
            <w:shd w:val="clear" w:color="auto" w:fill="auto"/>
            <w:noWrap/>
            <w:vAlign w:val="bottom"/>
            <w:hideMark/>
          </w:tcPr>
          <w:p w:rsidR="00840C20" w:rsidRPr="000B01C9" w:rsidRDefault="00840C20" w:rsidP="00FD20FE">
            <w:pPr>
              <w:pStyle w:val="a"/>
              <w:rPr>
                <w:szCs w:val="20"/>
              </w:rPr>
            </w:pPr>
          </w:p>
        </w:tc>
        <w:tc>
          <w:tcPr>
            <w:tcW w:w="791" w:type="pct"/>
            <w:tcBorders>
              <w:top w:val="nil"/>
              <w:left w:val="nil"/>
              <w:bottom w:val="nil"/>
              <w:right w:val="nil"/>
            </w:tcBorders>
            <w:shd w:val="clear" w:color="auto" w:fill="auto"/>
            <w:noWrap/>
            <w:vAlign w:val="bottom"/>
            <w:hideMark/>
          </w:tcPr>
          <w:p w:rsidR="001D7B0B" w:rsidRPr="000B01C9" w:rsidRDefault="0012118C" w:rsidP="00CC434F">
            <w:pPr>
              <w:pStyle w:val="a1"/>
              <w:jc w:val="right"/>
              <w:rPr>
                <w:szCs w:val="20"/>
              </w:rPr>
            </w:pPr>
            <w:r w:rsidRPr="000B01C9">
              <w:rPr>
                <w:szCs w:val="20"/>
              </w:rPr>
              <w:t>BGN '000</w:t>
            </w:r>
          </w:p>
        </w:tc>
        <w:tc>
          <w:tcPr>
            <w:tcW w:w="130" w:type="pct"/>
            <w:tcBorders>
              <w:top w:val="nil"/>
              <w:left w:val="nil"/>
              <w:bottom w:val="nil"/>
              <w:right w:val="nil"/>
            </w:tcBorders>
            <w:shd w:val="clear" w:color="auto" w:fill="auto"/>
            <w:noWrap/>
            <w:vAlign w:val="bottom"/>
            <w:hideMark/>
          </w:tcPr>
          <w:p w:rsidR="00840C20" w:rsidRPr="000B01C9" w:rsidRDefault="00840C20" w:rsidP="00C80E85">
            <w:pPr>
              <w:pStyle w:val="a1"/>
              <w:rPr>
                <w:szCs w:val="20"/>
              </w:rPr>
            </w:pPr>
          </w:p>
        </w:tc>
        <w:tc>
          <w:tcPr>
            <w:tcW w:w="640" w:type="pct"/>
            <w:tcBorders>
              <w:top w:val="nil"/>
              <w:left w:val="nil"/>
              <w:bottom w:val="nil"/>
              <w:right w:val="nil"/>
            </w:tcBorders>
            <w:shd w:val="clear" w:color="auto" w:fill="auto"/>
            <w:noWrap/>
            <w:vAlign w:val="bottom"/>
            <w:hideMark/>
          </w:tcPr>
          <w:p w:rsidR="001D7B0B" w:rsidRPr="000B01C9" w:rsidRDefault="0012118C" w:rsidP="00CC434F">
            <w:pPr>
              <w:pStyle w:val="a1"/>
              <w:jc w:val="right"/>
              <w:rPr>
                <w:szCs w:val="20"/>
              </w:rPr>
            </w:pPr>
            <w:r w:rsidRPr="000B01C9">
              <w:rPr>
                <w:szCs w:val="20"/>
              </w:rPr>
              <w:t>BGN '000</w:t>
            </w:r>
          </w:p>
        </w:tc>
        <w:tc>
          <w:tcPr>
            <w:tcW w:w="46" w:type="pct"/>
            <w:tcBorders>
              <w:top w:val="nil"/>
              <w:left w:val="nil"/>
              <w:bottom w:val="nil"/>
              <w:right w:val="nil"/>
            </w:tcBorders>
            <w:shd w:val="clear" w:color="auto" w:fill="auto"/>
            <w:noWrap/>
            <w:vAlign w:val="bottom"/>
            <w:hideMark/>
          </w:tcPr>
          <w:p w:rsidR="00840C20" w:rsidRPr="000B01C9" w:rsidRDefault="00840C20" w:rsidP="00C80E85">
            <w:pPr>
              <w:pStyle w:val="a1"/>
              <w:rPr>
                <w:szCs w:val="20"/>
              </w:rPr>
            </w:pPr>
          </w:p>
        </w:tc>
        <w:tc>
          <w:tcPr>
            <w:tcW w:w="788" w:type="pct"/>
            <w:tcBorders>
              <w:top w:val="nil"/>
              <w:left w:val="nil"/>
              <w:bottom w:val="nil"/>
              <w:right w:val="nil"/>
            </w:tcBorders>
            <w:shd w:val="clear" w:color="auto" w:fill="auto"/>
            <w:noWrap/>
            <w:vAlign w:val="bottom"/>
            <w:hideMark/>
          </w:tcPr>
          <w:p w:rsidR="001D7B0B" w:rsidRPr="000B01C9" w:rsidRDefault="0012118C" w:rsidP="00CC434F">
            <w:pPr>
              <w:pStyle w:val="a1"/>
              <w:jc w:val="right"/>
              <w:rPr>
                <w:szCs w:val="20"/>
              </w:rPr>
            </w:pPr>
            <w:r w:rsidRPr="000B01C9">
              <w:rPr>
                <w:szCs w:val="20"/>
              </w:rPr>
              <w:t>BGN '000</w:t>
            </w:r>
          </w:p>
        </w:tc>
        <w:tc>
          <w:tcPr>
            <w:tcW w:w="22" w:type="pct"/>
            <w:tcBorders>
              <w:top w:val="nil"/>
              <w:left w:val="nil"/>
              <w:bottom w:val="nil"/>
              <w:right w:val="nil"/>
            </w:tcBorders>
            <w:shd w:val="clear" w:color="auto" w:fill="auto"/>
            <w:noWrap/>
            <w:vAlign w:val="bottom"/>
            <w:hideMark/>
          </w:tcPr>
          <w:p w:rsidR="00840C20" w:rsidRPr="000B01C9" w:rsidRDefault="00840C20" w:rsidP="00C80E85">
            <w:pPr>
              <w:pStyle w:val="a1"/>
              <w:rPr>
                <w:szCs w:val="20"/>
              </w:rPr>
            </w:pPr>
          </w:p>
        </w:tc>
        <w:tc>
          <w:tcPr>
            <w:tcW w:w="688" w:type="pct"/>
            <w:tcBorders>
              <w:top w:val="nil"/>
              <w:left w:val="nil"/>
              <w:bottom w:val="nil"/>
              <w:right w:val="nil"/>
            </w:tcBorders>
            <w:shd w:val="clear" w:color="auto" w:fill="auto"/>
            <w:noWrap/>
            <w:vAlign w:val="bottom"/>
            <w:hideMark/>
          </w:tcPr>
          <w:p w:rsidR="001D7B0B" w:rsidRPr="000B01C9" w:rsidRDefault="0012118C" w:rsidP="00CC434F">
            <w:pPr>
              <w:pStyle w:val="a1"/>
              <w:jc w:val="right"/>
              <w:rPr>
                <w:szCs w:val="20"/>
              </w:rPr>
            </w:pPr>
            <w:r w:rsidRPr="000B01C9">
              <w:rPr>
                <w:szCs w:val="20"/>
              </w:rPr>
              <w:t>BGN '000</w:t>
            </w:r>
          </w:p>
        </w:tc>
      </w:tr>
      <w:tr w:rsidR="00BA03AB" w:rsidRPr="000B01C9" w:rsidTr="00F5063A">
        <w:trPr>
          <w:trHeight w:val="170"/>
          <w:jc w:val="center"/>
        </w:trPr>
        <w:tc>
          <w:tcPr>
            <w:tcW w:w="1895" w:type="pct"/>
            <w:tcBorders>
              <w:top w:val="nil"/>
              <w:left w:val="nil"/>
              <w:bottom w:val="nil"/>
              <w:right w:val="nil"/>
            </w:tcBorders>
            <w:shd w:val="clear" w:color="auto" w:fill="auto"/>
            <w:vAlign w:val="bottom"/>
            <w:hideMark/>
          </w:tcPr>
          <w:p w:rsidR="00840C20" w:rsidRPr="000B01C9" w:rsidRDefault="00BA03AB" w:rsidP="00FD20FE">
            <w:pPr>
              <w:pStyle w:val="a"/>
              <w:rPr>
                <w:szCs w:val="20"/>
                <w:lang w:val="bg-BG"/>
              </w:rPr>
            </w:pPr>
            <w:r w:rsidRPr="000B01C9">
              <w:rPr>
                <w:szCs w:val="20"/>
                <w:lang w:val="bg-BG"/>
              </w:rPr>
              <w:t>Изменение на ръста на заплатите</w:t>
            </w:r>
          </w:p>
        </w:tc>
        <w:tc>
          <w:tcPr>
            <w:tcW w:w="791" w:type="pct"/>
            <w:tcBorders>
              <w:top w:val="nil"/>
              <w:left w:val="nil"/>
              <w:bottom w:val="nil"/>
              <w:right w:val="nil"/>
            </w:tcBorders>
            <w:shd w:val="clear" w:color="auto" w:fill="auto"/>
            <w:noWrap/>
            <w:hideMark/>
          </w:tcPr>
          <w:p w:rsidR="0020388B" w:rsidRPr="000B01C9" w:rsidRDefault="00100ECC">
            <w:pPr>
              <w:pStyle w:val="a0"/>
              <w:rPr>
                <w:bCs/>
                <w:szCs w:val="20"/>
              </w:rPr>
            </w:pPr>
            <w:r w:rsidRPr="000B01C9">
              <w:rPr>
                <w:szCs w:val="20"/>
              </w:rPr>
              <w:t>8</w:t>
            </w:r>
          </w:p>
        </w:tc>
        <w:tc>
          <w:tcPr>
            <w:tcW w:w="130" w:type="pct"/>
            <w:tcBorders>
              <w:top w:val="nil"/>
              <w:left w:val="nil"/>
              <w:bottom w:val="nil"/>
              <w:right w:val="nil"/>
            </w:tcBorders>
            <w:shd w:val="clear" w:color="auto" w:fill="auto"/>
            <w:noWrap/>
            <w:hideMark/>
          </w:tcPr>
          <w:p w:rsidR="00840C20" w:rsidRPr="000B01C9" w:rsidRDefault="00840C20" w:rsidP="00FD20FE">
            <w:pPr>
              <w:pStyle w:val="a0"/>
              <w:rPr>
                <w:szCs w:val="20"/>
              </w:rPr>
            </w:pPr>
          </w:p>
        </w:tc>
        <w:tc>
          <w:tcPr>
            <w:tcW w:w="640" w:type="pct"/>
            <w:tcBorders>
              <w:top w:val="nil"/>
              <w:left w:val="nil"/>
              <w:bottom w:val="nil"/>
              <w:right w:val="nil"/>
            </w:tcBorders>
            <w:shd w:val="clear" w:color="auto" w:fill="auto"/>
            <w:noWrap/>
            <w:hideMark/>
          </w:tcPr>
          <w:p w:rsidR="0020388B" w:rsidRPr="000B01C9" w:rsidRDefault="00100ECC">
            <w:pPr>
              <w:pStyle w:val="a0"/>
              <w:rPr>
                <w:bCs/>
                <w:szCs w:val="20"/>
              </w:rPr>
            </w:pPr>
            <w:r w:rsidRPr="000B01C9">
              <w:rPr>
                <w:szCs w:val="20"/>
              </w:rPr>
              <w:t>(7)</w:t>
            </w:r>
          </w:p>
        </w:tc>
        <w:tc>
          <w:tcPr>
            <w:tcW w:w="46" w:type="pct"/>
            <w:tcBorders>
              <w:top w:val="nil"/>
              <w:left w:val="nil"/>
              <w:bottom w:val="nil"/>
              <w:right w:val="nil"/>
            </w:tcBorders>
            <w:shd w:val="clear" w:color="auto" w:fill="auto"/>
            <w:noWrap/>
            <w:vAlign w:val="bottom"/>
            <w:hideMark/>
          </w:tcPr>
          <w:p w:rsidR="00840C20" w:rsidRPr="000B01C9" w:rsidRDefault="00840C20" w:rsidP="00FD20FE">
            <w:pPr>
              <w:pStyle w:val="a0"/>
              <w:rPr>
                <w:szCs w:val="20"/>
              </w:rPr>
            </w:pPr>
          </w:p>
        </w:tc>
        <w:tc>
          <w:tcPr>
            <w:tcW w:w="788" w:type="pct"/>
            <w:tcBorders>
              <w:top w:val="nil"/>
              <w:left w:val="nil"/>
              <w:bottom w:val="nil"/>
              <w:right w:val="nil"/>
            </w:tcBorders>
            <w:shd w:val="clear" w:color="auto" w:fill="auto"/>
            <w:noWrap/>
            <w:hideMark/>
          </w:tcPr>
          <w:p w:rsidR="0020388B" w:rsidRPr="000B01C9" w:rsidRDefault="00015106">
            <w:pPr>
              <w:pStyle w:val="a0"/>
              <w:rPr>
                <w:bCs/>
                <w:szCs w:val="20"/>
              </w:rPr>
            </w:pPr>
            <w:r w:rsidRPr="000B01C9">
              <w:rPr>
                <w:szCs w:val="20"/>
              </w:rPr>
              <w:t>(7)</w:t>
            </w:r>
          </w:p>
        </w:tc>
        <w:tc>
          <w:tcPr>
            <w:tcW w:w="22" w:type="pct"/>
            <w:tcBorders>
              <w:top w:val="nil"/>
              <w:left w:val="nil"/>
              <w:bottom w:val="nil"/>
              <w:right w:val="nil"/>
            </w:tcBorders>
            <w:shd w:val="clear" w:color="auto" w:fill="auto"/>
            <w:noWrap/>
            <w:hideMark/>
          </w:tcPr>
          <w:p w:rsidR="00840C20" w:rsidRPr="000B01C9" w:rsidRDefault="00840C20" w:rsidP="00FD20FE">
            <w:pPr>
              <w:pStyle w:val="a0"/>
              <w:rPr>
                <w:szCs w:val="20"/>
              </w:rPr>
            </w:pPr>
          </w:p>
        </w:tc>
        <w:tc>
          <w:tcPr>
            <w:tcW w:w="688" w:type="pct"/>
            <w:tcBorders>
              <w:top w:val="nil"/>
              <w:left w:val="nil"/>
              <w:bottom w:val="nil"/>
              <w:right w:val="nil"/>
            </w:tcBorders>
            <w:shd w:val="clear" w:color="auto" w:fill="auto"/>
            <w:noWrap/>
            <w:hideMark/>
          </w:tcPr>
          <w:p w:rsidR="0020388B" w:rsidRPr="000B01C9" w:rsidRDefault="00015106">
            <w:pPr>
              <w:pStyle w:val="a0"/>
              <w:rPr>
                <w:bCs/>
                <w:szCs w:val="20"/>
              </w:rPr>
            </w:pPr>
            <w:r w:rsidRPr="000B01C9">
              <w:rPr>
                <w:szCs w:val="20"/>
              </w:rPr>
              <w:t>7</w:t>
            </w:r>
          </w:p>
        </w:tc>
      </w:tr>
      <w:tr w:rsidR="00BA03AB" w:rsidRPr="000B01C9" w:rsidTr="00F5063A">
        <w:trPr>
          <w:trHeight w:val="170"/>
          <w:jc w:val="center"/>
        </w:trPr>
        <w:tc>
          <w:tcPr>
            <w:tcW w:w="1895" w:type="pct"/>
            <w:tcBorders>
              <w:top w:val="nil"/>
              <w:left w:val="nil"/>
              <w:bottom w:val="nil"/>
              <w:right w:val="nil"/>
            </w:tcBorders>
            <w:shd w:val="clear" w:color="auto" w:fill="auto"/>
            <w:noWrap/>
            <w:vAlign w:val="bottom"/>
            <w:hideMark/>
          </w:tcPr>
          <w:p w:rsidR="00840C20" w:rsidRPr="000B01C9" w:rsidRDefault="00BA03AB" w:rsidP="00FD20FE">
            <w:pPr>
              <w:pStyle w:val="a"/>
              <w:rPr>
                <w:szCs w:val="20"/>
              </w:rPr>
            </w:pPr>
            <w:r w:rsidRPr="000B01C9">
              <w:rPr>
                <w:szCs w:val="20"/>
              </w:rPr>
              <w:t>Изменение на дисконтовата норма</w:t>
            </w:r>
          </w:p>
        </w:tc>
        <w:tc>
          <w:tcPr>
            <w:tcW w:w="791" w:type="pct"/>
            <w:tcBorders>
              <w:top w:val="nil"/>
              <w:left w:val="nil"/>
              <w:bottom w:val="nil"/>
              <w:right w:val="nil"/>
            </w:tcBorders>
            <w:shd w:val="clear" w:color="auto" w:fill="auto"/>
            <w:noWrap/>
            <w:hideMark/>
          </w:tcPr>
          <w:p w:rsidR="0020388B" w:rsidRPr="000B01C9" w:rsidRDefault="00FE1E1E">
            <w:pPr>
              <w:pStyle w:val="a0"/>
              <w:rPr>
                <w:bCs/>
                <w:szCs w:val="20"/>
              </w:rPr>
            </w:pPr>
            <w:r w:rsidRPr="000B01C9">
              <w:rPr>
                <w:szCs w:val="20"/>
              </w:rPr>
              <w:t>(7)</w:t>
            </w:r>
          </w:p>
        </w:tc>
        <w:tc>
          <w:tcPr>
            <w:tcW w:w="130" w:type="pct"/>
            <w:tcBorders>
              <w:top w:val="nil"/>
              <w:left w:val="nil"/>
              <w:bottom w:val="nil"/>
              <w:right w:val="nil"/>
            </w:tcBorders>
            <w:shd w:val="clear" w:color="auto" w:fill="auto"/>
            <w:noWrap/>
            <w:hideMark/>
          </w:tcPr>
          <w:p w:rsidR="00840C20" w:rsidRPr="000B01C9" w:rsidRDefault="00840C20" w:rsidP="00FD20FE">
            <w:pPr>
              <w:pStyle w:val="a0"/>
              <w:rPr>
                <w:szCs w:val="20"/>
              </w:rPr>
            </w:pPr>
          </w:p>
        </w:tc>
        <w:tc>
          <w:tcPr>
            <w:tcW w:w="640" w:type="pct"/>
            <w:tcBorders>
              <w:top w:val="nil"/>
              <w:left w:val="nil"/>
              <w:bottom w:val="nil"/>
              <w:right w:val="nil"/>
            </w:tcBorders>
            <w:shd w:val="clear" w:color="auto" w:fill="auto"/>
            <w:noWrap/>
            <w:hideMark/>
          </w:tcPr>
          <w:p w:rsidR="0020388B" w:rsidRPr="000B01C9" w:rsidRDefault="00FE1E1E">
            <w:pPr>
              <w:pStyle w:val="a0"/>
              <w:rPr>
                <w:bCs/>
                <w:szCs w:val="20"/>
              </w:rPr>
            </w:pPr>
            <w:r w:rsidRPr="000B01C9">
              <w:rPr>
                <w:szCs w:val="20"/>
              </w:rPr>
              <w:t>9</w:t>
            </w:r>
          </w:p>
        </w:tc>
        <w:tc>
          <w:tcPr>
            <w:tcW w:w="46" w:type="pct"/>
            <w:tcBorders>
              <w:top w:val="nil"/>
              <w:left w:val="nil"/>
              <w:bottom w:val="nil"/>
              <w:right w:val="nil"/>
            </w:tcBorders>
            <w:shd w:val="clear" w:color="auto" w:fill="auto"/>
            <w:noWrap/>
            <w:vAlign w:val="bottom"/>
            <w:hideMark/>
          </w:tcPr>
          <w:p w:rsidR="00840C20" w:rsidRPr="000B01C9" w:rsidRDefault="00840C20" w:rsidP="00FD20FE">
            <w:pPr>
              <w:pStyle w:val="a0"/>
              <w:rPr>
                <w:szCs w:val="20"/>
              </w:rPr>
            </w:pPr>
          </w:p>
        </w:tc>
        <w:tc>
          <w:tcPr>
            <w:tcW w:w="788" w:type="pct"/>
            <w:tcBorders>
              <w:top w:val="nil"/>
              <w:left w:val="nil"/>
              <w:bottom w:val="nil"/>
              <w:right w:val="nil"/>
            </w:tcBorders>
            <w:shd w:val="clear" w:color="auto" w:fill="auto"/>
            <w:noWrap/>
            <w:hideMark/>
          </w:tcPr>
          <w:p w:rsidR="0020388B" w:rsidRPr="000B01C9" w:rsidRDefault="00BA03AB">
            <w:pPr>
              <w:pStyle w:val="a0"/>
              <w:rPr>
                <w:bCs/>
                <w:szCs w:val="20"/>
              </w:rPr>
            </w:pPr>
            <w:r w:rsidRPr="000B01C9">
              <w:rPr>
                <w:szCs w:val="20"/>
              </w:rPr>
              <w:t>(</w:t>
            </w:r>
            <w:r w:rsidR="00015106" w:rsidRPr="000B01C9">
              <w:rPr>
                <w:szCs w:val="20"/>
              </w:rPr>
              <w:t>1</w:t>
            </w:r>
            <w:r w:rsidRPr="000B01C9">
              <w:rPr>
                <w:szCs w:val="20"/>
              </w:rPr>
              <w:t>)</w:t>
            </w:r>
          </w:p>
        </w:tc>
        <w:tc>
          <w:tcPr>
            <w:tcW w:w="22" w:type="pct"/>
            <w:tcBorders>
              <w:top w:val="nil"/>
              <w:left w:val="nil"/>
              <w:bottom w:val="nil"/>
              <w:right w:val="nil"/>
            </w:tcBorders>
            <w:shd w:val="clear" w:color="auto" w:fill="auto"/>
            <w:noWrap/>
            <w:hideMark/>
          </w:tcPr>
          <w:p w:rsidR="00840C20" w:rsidRPr="000B01C9" w:rsidRDefault="00840C20" w:rsidP="00FD20FE">
            <w:pPr>
              <w:pStyle w:val="a0"/>
              <w:rPr>
                <w:szCs w:val="20"/>
              </w:rPr>
            </w:pPr>
          </w:p>
        </w:tc>
        <w:tc>
          <w:tcPr>
            <w:tcW w:w="688" w:type="pct"/>
            <w:tcBorders>
              <w:top w:val="nil"/>
              <w:left w:val="nil"/>
              <w:bottom w:val="nil"/>
              <w:right w:val="nil"/>
            </w:tcBorders>
            <w:shd w:val="clear" w:color="auto" w:fill="auto"/>
            <w:noWrap/>
            <w:hideMark/>
          </w:tcPr>
          <w:p w:rsidR="0020388B" w:rsidRPr="000B01C9" w:rsidRDefault="00015106">
            <w:pPr>
              <w:pStyle w:val="a0"/>
              <w:rPr>
                <w:bCs/>
                <w:szCs w:val="20"/>
              </w:rPr>
            </w:pPr>
            <w:r w:rsidRPr="000B01C9">
              <w:rPr>
                <w:szCs w:val="20"/>
              </w:rPr>
              <w:t>1</w:t>
            </w:r>
          </w:p>
        </w:tc>
      </w:tr>
      <w:tr w:rsidR="00BA03AB" w:rsidRPr="000B01C9" w:rsidTr="00F5063A">
        <w:trPr>
          <w:trHeight w:val="170"/>
          <w:jc w:val="center"/>
        </w:trPr>
        <w:tc>
          <w:tcPr>
            <w:tcW w:w="1895" w:type="pct"/>
            <w:tcBorders>
              <w:top w:val="nil"/>
              <w:left w:val="nil"/>
              <w:bottom w:val="nil"/>
              <w:right w:val="nil"/>
            </w:tcBorders>
            <w:shd w:val="clear" w:color="auto" w:fill="auto"/>
            <w:noWrap/>
            <w:vAlign w:val="bottom"/>
            <w:hideMark/>
          </w:tcPr>
          <w:p w:rsidR="00840C20" w:rsidRPr="000B01C9" w:rsidRDefault="00BA03AB" w:rsidP="00FD20FE">
            <w:pPr>
              <w:pStyle w:val="a"/>
              <w:rPr>
                <w:szCs w:val="20"/>
              </w:rPr>
            </w:pPr>
            <w:r w:rsidRPr="000B01C9">
              <w:rPr>
                <w:szCs w:val="20"/>
              </w:rPr>
              <w:t>Изменение в текучеството</w:t>
            </w:r>
          </w:p>
        </w:tc>
        <w:tc>
          <w:tcPr>
            <w:tcW w:w="791" w:type="pct"/>
            <w:tcBorders>
              <w:top w:val="nil"/>
              <w:left w:val="nil"/>
              <w:bottom w:val="nil"/>
              <w:right w:val="nil"/>
            </w:tcBorders>
            <w:shd w:val="clear" w:color="auto" w:fill="auto"/>
            <w:noWrap/>
            <w:hideMark/>
          </w:tcPr>
          <w:p w:rsidR="0020388B" w:rsidRPr="000B01C9" w:rsidRDefault="00FE1E1E">
            <w:pPr>
              <w:pStyle w:val="a0"/>
              <w:rPr>
                <w:bCs/>
                <w:szCs w:val="20"/>
              </w:rPr>
            </w:pPr>
            <w:r w:rsidRPr="000B01C9">
              <w:rPr>
                <w:szCs w:val="20"/>
              </w:rPr>
              <w:t>(8)</w:t>
            </w:r>
          </w:p>
        </w:tc>
        <w:tc>
          <w:tcPr>
            <w:tcW w:w="130" w:type="pct"/>
            <w:tcBorders>
              <w:top w:val="nil"/>
              <w:left w:val="nil"/>
              <w:bottom w:val="nil"/>
              <w:right w:val="nil"/>
            </w:tcBorders>
            <w:shd w:val="clear" w:color="auto" w:fill="auto"/>
            <w:noWrap/>
            <w:hideMark/>
          </w:tcPr>
          <w:p w:rsidR="00840C20" w:rsidRPr="000B01C9" w:rsidRDefault="00840C20" w:rsidP="00FD20FE">
            <w:pPr>
              <w:pStyle w:val="a0"/>
              <w:rPr>
                <w:szCs w:val="20"/>
              </w:rPr>
            </w:pPr>
          </w:p>
        </w:tc>
        <w:tc>
          <w:tcPr>
            <w:tcW w:w="640" w:type="pct"/>
            <w:tcBorders>
              <w:top w:val="nil"/>
              <w:left w:val="nil"/>
              <w:bottom w:val="nil"/>
              <w:right w:val="nil"/>
            </w:tcBorders>
            <w:shd w:val="clear" w:color="auto" w:fill="auto"/>
            <w:noWrap/>
            <w:hideMark/>
          </w:tcPr>
          <w:p w:rsidR="0020388B" w:rsidRPr="000B01C9" w:rsidRDefault="00FE1E1E">
            <w:pPr>
              <w:pStyle w:val="a0"/>
              <w:rPr>
                <w:bCs/>
                <w:szCs w:val="20"/>
              </w:rPr>
            </w:pPr>
            <w:r w:rsidRPr="000B01C9">
              <w:rPr>
                <w:szCs w:val="20"/>
              </w:rPr>
              <w:t>7</w:t>
            </w:r>
          </w:p>
        </w:tc>
        <w:tc>
          <w:tcPr>
            <w:tcW w:w="46" w:type="pct"/>
            <w:tcBorders>
              <w:top w:val="nil"/>
              <w:left w:val="nil"/>
              <w:bottom w:val="nil"/>
              <w:right w:val="nil"/>
            </w:tcBorders>
            <w:shd w:val="clear" w:color="auto" w:fill="auto"/>
            <w:noWrap/>
            <w:vAlign w:val="bottom"/>
            <w:hideMark/>
          </w:tcPr>
          <w:p w:rsidR="00840C20" w:rsidRPr="000B01C9" w:rsidRDefault="00840C20" w:rsidP="00FD20FE">
            <w:pPr>
              <w:pStyle w:val="a0"/>
              <w:rPr>
                <w:szCs w:val="20"/>
              </w:rPr>
            </w:pPr>
          </w:p>
        </w:tc>
        <w:tc>
          <w:tcPr>
            <w:tcW w:w="788" w:type="pct"/>
            <w:tcBorders>
              <w:top w:val="nil"/>
              <w:left w:val="nil"/>
              <w:bottom w:val="nil"/>
              <w:right w:val="nil"/>
            </w:tcBorders>
            <w:shd w:val="clear" w:color="auto" w:fill="auto"/>
            <w:noWrap/>
            <w:hideMark/>
          </w:tcPr>
          <w:p w:rsidR="0020388B" w:rsidRPr="000B01C9" w:rsidRDefault="00015106">
            <w:pPr>
              <w:pStyle w:val="a0"/>
              <w:rPr>
                <w:bCs/>
                <w:szCs w:val="20"/>
              </w:rPr>
            </w:pPr>
            <w:r w:rsidRPr="000B01C9">
              <w:rPr>
                <w:szCs w:val="20"/>
              </w:rPr>
              <w:t>-</w:t>
            </w:r>
          </w:p>
        </w:tc>
        <w:tc>
          <w:tcPr>
            <w:tcW w:w="22" w:type="pct"/>
            <w:tcBorders>
              <w:top w:val="nil"/>
              <w:left w:val="nil"/>
              <w:bottom w:val="nil"/>
              <w:right w:val="nil"/>
            </w:tcBorders>
            <w:shd w:val="clear" w:color="auto" w:fill="auto"/>
            <w:noWrap/>
            <w:hideMark/>
          </w:tcPr>
          <w:p w:rsidR="00840C20" w:rsidRPr="000B01C9" w:rsidRDefault="00840C20" w:rsidP="00FD20FE">
            <w:pPr>
              <w:pStyle w:val="a0"/>
              <w:rPr>
                <w:szCs w:val="20"/>
              </w:rPr>
            </w:pPr>
          </w:p>
        </w:tc>
        <w:tc>
          <w:tcPr>
            <w:tcW w:w="688" w:type="pct"/>
            <w:tcBorders>
              <w:top w:val="nil"/>
              <w:left w:val="nil"/>
              <w:bottom w:val="nil"/>
              <w:right w:val="nil"/>
            </w:tcBorders>
            <w:shd w:val="clear" w:color="auto" w:fill="auto"/>
            <w:noWrap/>
            <w:hideMark/>
          </w:tcPr>
          <w:p w:rsidR="0020388B" w:rsidRPr="000B01C9" w:rsidRDefault="00015106">
            <w:pPr>
              <w:pStyle w:val="a0"/>
              <w:rPr>
                <w:bCs/>
                <w:szCs w:val="20"/>
              </w:rPr>
            </w:pPr>
            <w:r w:rsidRPr="000B01C9">
              <w:rPr>
                <w:szCs w:val="20"/>
              </w:rPr>
              <w:t>-</w:t>
            </w:r>
          </w:p>
        </w:tc>
      </w:tr>
    </w:tbl>
    <w:p w:rsidR="00131459" w:rsidRPr="000B01C9" w:rsidRDefault="00131459" w:rsidP="00410D11"/>
    <w:p w:rsidR="0020388B" w:rsidRPr="000B01C9" w:rsidRDefault="007F772D" w:rsidP="00410D11">
      <w:r w:rsidRPr="000B01C9">
        <w:t xml:space="preserve">Средно претеглената дюрация на задълженията за изплащане на дефинирани доходи на персонала е </w:t>
      </w:r>
      <w:r w:rsidR="00636A24" w:rsidRPr="000B01C9">
        <w:t>11.5</w:t>
      </w:r>
      <w:r w:rsidR="0094081F" w:rsidRPr="000B01C9">
        <w:t xml:space="preserve"> г. (</w:t>
      </w:r>
      <w:r w:rsidR="00636A24" w:rsidRPr="000B01C9">
        <w:t xml:space="preserve">2015 </w:t>
      </w:r>
      <w:r w:rsidR="0094081F" w:rsidRPr="000B01C9">
        <w:t xml:space="preserve">г.: </w:t>
      </w:r>
      <w:r w:rsidR="00636A24" w:rsidRPr="000B01C9">
        <w:t>11.9</w:t>
      </w:r>
      <w:r w:rsidRPr="000B01C9">
        <w:t xml:space="preserve"> г</w:t>
      </w:r>
      <w:r w:rsidR="0051660B" w:rsidRPr="000B01C9">
        <w:t>.</w:t>
      </w:r>
      <w:r w:rsidR="0094081F" w:rsidRPr="000B01C9">
        <w:t>)</w:t>
      </w:r>
      <w:r w:rsidRPr="000B01C9">
        <w:t xml:space="preserve">. </w:t>
      </w:r>
    </w:p>
    <w:p w:rsidR="0020388B" w:rsidRPr="000B01C9" w:rsidRDefault="007F772D" w:rsidP="00410D11">
      <w:r w:rsidRPr="000B01C9">
        <w:lastRenderedPageBreak/>
        <w:t xml:space="preserve">Очакваните плащания на обезщетения при пенсиониране по плана с дефинирани доходи за следващите пет години </w:t>
      </w:r>
      <w:r w:rsidR="00C9500E" w:rsidRPr="000B01C9">
        <w:t>са</w:t>
      </w:r>
      <w:r w:rsidR="00E436BE" w:rsidRPr="000B01C9">
        <w:t xml:space="preserve"> както следва:</w:t>
      </w:r>
    </w:p>
    <w:tbl>
      <w:tblPr>
        <w:tblW w:w="4516" w:type="pct"/>
        <w:jc w:val="center"/>
        <w:tblLook w:val="04A0"/>
      </w:tblPr>
      <w:tblGrid>
        <w:gridCol w:w="4492"/>
        <w:gridCol w:w="4535"/>
      </w:tblGrid>
      <w:tr w:rsidR="0094081F" w:rsidRPr="000B01C9" w:rsidTr="00A16341">
        <w:trPr>
          <w:trHeight w:val="170"/>
          <w:jc w:val="center"/>
        </w:trPr>
        <w:tc>
          <w:tcPr>
            <w:tcW w:w="2488" w:type="pct"/>
            <w:tcBorders>
              <w:top w:val="nil"/>
              <w:left w:val="nil"/>
              <w:bottom w:val="nil"/>
              <w:right w:val="nil"/>
            </w:tcBorders>
            <w:shd w:val="clear" w:color="auto" w:fill="auto"/>
            <w:hideMark/>
          </w:tcPr>
          <w:p w:rsidR="00840C20" w:rsidRPr="000B01C9" w:rsidRDefault="0094081F" w:rsidP="00FD20FE">
            <w:pPr>
              <w:pStyle w:val="a"/>
              <w:rPr>
                <w:b/>
                <w:szCs w:val="20"/>
              </w:rPr>
            </w:pPr>
            <w:r w:rsidRPr="000B01C9">
              <w:rPr>
                <w:b/>
                <w:szCs w:val="20"/>
                <w:lang w:val="bg-BG"/>
              </w:rPr>
              <w:t>Про</w:t>
            </w:r>
            <w:r w:rsidRPr="000B01C9">
              <w:rPr>
                <w:b/>
                <w:szCs w:val="20"/>
              </w:rPr>
              <w:t xml:space="preserve">гнозни плащания </w:t>
            </w:r>
          </w:p>
        </w:tc>
        <w:tc>
          <w:tcPr>
            <w:tcW w:w="2512" w:type="pct"/>
            <w:tcBorders>
              <w:top w:val="nil"/>
              <w:left w:val="nil"/>
              <w:bottom w:val="nil"/>
              <w:right w:val="nil"/>
            </w:tcBorders>
            <w:shd w:val="clear" w:color="auto" w:fill="auto"/>
            <w:hideMark/>
          </w:tcPr>
          <w:p w:rsidR="00840C20" w:rsidRPr="000B01C9" w:rsidRDefault="00642DC1" w:rsidP="00F5063A">
            <w:pPr>
              <w:pStyle w:val="a1"/>
              <w:tabs>
                <w:tab w:val="left" w:pos="671"/>
                <w:tab w:val="left" w:pos="1256"/>
              </w:tabs>
              <w:jc w:val="right"/>
              <w:rPr>
                <w:szCs w:val="20"/>
              </w:rPr>
            </w:pPr>
            <w:r w:rsidRPr="000B01C9">
              <w:rPr>
                <w:szCs w:val="20"/>
                <w:lang w:val="bg-BG"/>
              </w:rPr>
              <w:t xml:space="preserve"> </w:t>
            </w:r>
            <w:r w:rsidR="0094081F" w:rsidRPr="000B01C9">
              <w:rPr>
                <w:szCs w:val="20"/>
              </w:rPr>
              <w:t>Пенсиониране по възраст и стаж</w:t>
            </w:r>
            <w:r w:rsidR="00A16341" w:rsidRPr="000B01C9">
              <w:rPr>
                <w:szCs w:val="20"/>
              </w:rPr>
              <w:t xml:space="preserve"> BGN '000</w:t>
            </w:r>
          </w:p>
        </w:tc>
      </w:tr>
      <w:tr w:rsidR="0094081F" w:rsidRPr="000B01C9" w:rsidTr="00A16341">
        <w:trPr>
          <w:trHeight w:val="170"/>
          <w:jc w:val="center"/>
        </w:trPr>
        <w:tc>
          <w:tcPr>
            <w:tcW w:w="2488" w:type="pct"/>
            <w:tcBorders>
              <w:top w:val="nil"/>
              <w:left w:val="nil"/>
              <w:bottom w:val="nil"/>
              <w:right w:val="nil"/>
            </w:tcBorders>
            <w:shd w:val="clear" w:color="auto" w:fill="auto"/>
            <w:hideMark/>
          </w:tcPr>
          <w:p w:rsidR="00840C20" w:rsidRPr="000B01C9" w:rsidRDefault="00840C20" w:rsidP="00FD20FE">
            <w:pPr>
              <w:pStyle w:val="a"/>
              <w:rPr>
                <w:szCs w:val="20"/>
              </w:rPr>
            </w:pPr>
          </w:p>
        </w:tc>
        <w:tc>
          <w:tcPr>
            <w:tcW w:w="2512" w:type="pct"/>
            <w:tcBorders>
              <w:top w:val="nil"/>
              <w:left w:val="nil"/>
              <w:bottom w:val="nil"/>
              <w:right w:val="nil"/>
            </w:tcBorders>
            <w:shd w:val="clear" w:color="auto" w:fill="auto"/>
            <w:vAlign w:val="bottom"/>
            <w:hideMark/>
          </w:tcPr>
          <w:p w:rsidR="00840C20" w:rsidRPr="000B01C9" w:rsidRDefault="00840C20" w:rsidP="00F5063A">
            <w:pPr>
              <w:pStyle w:val="a0"/>
              <w:rPr>
                <w:szCs w:val="20"/>
              </w:rPr>
            </w:pPr>
          </w:p>
        </w:tc>
      </w:tr>
      <w:tr w:rsidR="0094081F" w:rsidRPr="000B01C9" w:rsidTr="00A16341">
        <w:trPr>
          <w:trHeight w:val="170"/>
          <w:jc w:val="center"/>
        </w:trPr>
        <w:tc>
          <w:tcPr>
            <w:tcW w:w="2488" w:type="pct"/>
            <w:tcBorders>
              <w:top w:val="nil"/>
              <w:left w:val="nil"/>
              <w:bottom w:val="nil"/>
              <w:right w:val="nil"/>
            </w:tcBorders>
            <w:shd w:val="clear" w:color="auto" w:fill="auto"/>
            <w:hideMark/>
          </w:tcPr>
          <w:p w:rsidR="0020388B" w:rsidRPr="000B01C9" w:rsidRDefault="0094081F">
            <w:pPr>
              <w:pStyle w:val="a"/>
              <w:rPr>
                <w:bCs/>
                <w:szCs w:val="20"/>
              </w:rPr>
            </w:pPr>
            <w:r w:rsidRPr="000B01C9">
              <w:rPr>
                <w:szCs w:val="20"/>
              </w:rPr>
              <w:t xml:space="preserve">Плащания през </w:t>
            </w:r>
            <w:r w:rsidR="00100ECC" w:rsidRPr="000B01C9">
              <w:rPr>
                <w:szCs w:val="20"/>
              </w:rPr>
              <w:t xml:space="preserve">2017 </w:t>
            </w:r>
            <w:r w:rsidRPr="000B01C9">
              <w:rPr>
                <w:szCs w:val="20"/>
              </w:rPr>
              <w:t>г.</w:t>
            </w:r>
          </w:p>
        </w:tc>
        <w:tc>
          <w:tcPr>
            <w:tcW w:w="2512" w:type="pct"/>
            <w:tcBorders>
              <w:top w:val="nil"/>
              <w:left w:val="nil"/>
              <w:bottom w:val="nil"/>
              <w:right w:val="nil"/>
            </w:tcBorders>
            <w:shd w:val="clear" w:color="auto" w:fill="auto"/>
            <w:vAlign w:val="bottom"/>
            <w:hideMark/>
          </w:tcPr>
          <w:p w:rsidR="00840C20" w:rsidRPr="000B01C9" w:rsidRDefault="00100ECC" w:rsidP="00F5063A">
            <w:pPr>
              <w:pStyle w:val="a0"/>
              <w:rPr>
                <w:szCs w:val="20"/>
              </w:rPr>
            </w:pPr>
            <w:r w:rsidRPr="000B01C9">
              <w:rPr>
                <w:szCs w:val="20"/>
              </w:rPr>
              <w:t>16</w:t>
            </w:r>
          </w:p>
        </w:tc>
      </w:tr>
      <w:tr w:rsidR="0094081F" w:rsidRPr="000B01C9" w:rsidTr="00A16341">
        <w:trPr>
          <w:trHeight w:val="170"/>
          <w:jc w:val="center"/>
        </w:trPr>
        <w:tc>
          <w:tcPr>
            <w:tcW w:w="2488" w:type="pct"/>
            <w:tcBorders>
              <w:top w:val="nil"/>
              <w:left w:val="nil"/>
              <w:bottom w:val="nil"/>
              <w:right w:val="nil"/>
            </w:tcBorders>
            <w:shd w:val="clear" w:color="auto" w:fill="auto"/>
            <w:hideMark/>
          </w:tcPr>
          <w:p w:rsidR="0020388B" w:rsidRPr="000B01C9" w:rsidRDefault="0094081F">
            <w:pPr>
              <w:pStyle w:val="a"/>
              <w:rPr>
                <w:bCs/>
                <w:szCs w:val="20"/>
              </w:rPr>
            </w:pPr>
            <w:r w:rsidRPr="000B01C9">
              <w:rPr>
                <w:szCs w:val="20"/>
              </w:rPr>
              <w:t xml:space="preserve">Плащания през </w:t>
            </w:r>
            <w:r w:rsidR="00100ECC" w:rsidRPr="000B01C9">
              <w:rPr>
                <w:szCs w:val="20"/>
              </w:rPr>
              <w:t xml:space="preserve">2018 </w:t>
            </w:r>
            <w:r w:rsidRPr="000B01C9">
              <w:rPr>
                <w:szCs w:val="20"/>
              </w:rPr>
              <w:t>г.</w:t>
            </w:r>
          </w:p>
        </w:tc>
        <w:tc>
          <w:tcPr>
            <w:tcW w:w="2512" w:type="pct"/>
            <w:tcBorders>
              <w:top w:val="nil"/>
              <w:left w:val="nil"/>
              <w:bottom w:val="nil"/>
              <w:right w:val="nil"/>
            </w:tcBorders>
            <w:shd w:val="clear" w:color="auto" w:fill="auto"/>
            <w:vAlign w:val="bottom"/>
            <w:hideMark/>
          </w:tcPr>
          <w:p w:rsidR="00840C20" w:rsidRPr="000B01C9" w:rsidRDefault="00100ECC" w:rsidP="00F5063A">
            <w:pPr>
              <w:pStyle w:val="a0"/>
              <w:rPr>
                <w:szCs w:val="20"/>
              </w:rPr>
            </w:pPr>
            <w:r w:rsidRPr="000B01C9">
              <w:rPr>
                <w:szCs w:val="20"/>
              </w:rPr>
              <w:t>-</w:t>
            </w:r>
          </w:p>
        </w:tc>
      </w:tr>
      <w:tr w:rsidR="0094081F" w:rsidRPr="000B01C9" w:rsidTr="00A16341">
        <w:trPr>
          <w:trHeight w:val="170"/>
          <w:jc w:val="center"/>
        </w:trPr>
        <w:tc>
          <w:tcPr>
            <w:tcW w:w="2488" w:type="pct"/>
            <w:tcBorders>
              <w:top w:val="nil"/>
              <w:left w:val="nil"/>
              <w:bottom w:val="nil"/>
              <w:right w:val="nil"/>
            </w:tcBorders>
            <w:shd w:val="clear" w:color="auto" w:fill="auto"/>
            <w:hideMark/>
          </w:tcPr>
          <w:p w:rsidR="0020388B" w:rsidRPr="000B01C9" w:rsidRDefault="0094081F">
            <w:pPr>
              <w:pStyle w:val="a"/>
              <w:rPr>
                <w:bCs/>
                <w:szCs w:val="20"/>
              </w:rPr>
            </w:pPr>
            <w:r w:rsidRPr="000B01C9">
              <w:rPr>
                <w:szCs w:val="20"/>
              </w:rPr>
              <w:t xml:space="preserve">Плащания през </w:t>
            </w:r>
            <w:r w:rsidR="00100ECC" w:rsidRPr="000B01C9">
              <w:rPr>
                <w:szCs w:val="20"/>
              </w:rPr>
              <w:t xml:space="preserve">2019 </w:t>
            </w:r>
            <w:r w:rsidRPr="000B01C9">
              <w:rPr>
                <w:szCs w:val="20"/>
              </w:rPr>
              <w:t>г.</w:t>
            </w:r>
          </w:p>
        </w:tc>
        <w:tc>
          <w:tcPr>
            <w:tcW w:w="2512" w:type="pct"/>
            <w:tcBorders>
              <w:top w:val="nil"/>
              <w:left w:val="nil"/>
              <w:bottom w:val="nil"/>
              <w:right w:val="nil"/>
            </w:tcBorders>
            <w:shd w:val="clear" w:color="auto" w:fill="auto"/>
            <w:vAlign w:val="bottom"/>
            <w:hideMark/>
          </w:tcPr>
          <w:p w:rsidR="00840C20" w:rsidRPr="000B01C9" w:rsidRDefault="0094081F" w:rsidP="00F5063A">
            <w:pPr>
              <w:pStyle w:val="a0"/>
              <w:rPr>
                <w:szCs w:val="20"/>
              </w:rPr>
            </w:pPr>
            <w:r w:rsidRPr="000B01C9">
              <w:rPr>
                <w:szCs w:val="20"/>
              </w:rPr>
              <w:t>-</w:t>
            </w:r>
          </w:p>
        </w:tc>
      </w:tr>
      <w:tr w:rsidR="00100ECC" w:rsidRPr="000B01C9" w:rsidTr="00A16341">
        <w:trPr>
          <w:trHeight w:val="170"/>
          <w:jc w:val="center"/>
        </w:trPr>
        <w:tc>
          <w:tcPr>
            <w:tcW w:w="2488" w:type="pct"/>
            <w:tcBorders>
              <w:top w:val="nil"/>
              <w:left w:val="nil"/>
              <w:bottom w:val="nil"/>
              <w:right w:val="nil"/>
            </w:tcBorders>
            <w:shd w:val="clear" w:color="auto" w:fill="auto"/>
            <w:hideMark/>
          </w:tcPr>
          <w:p w:rsidR="00100ECC" w:rsidRPr="000B01C9" w:rsidRDefault="00100ECC" w:rsidP="00100ECC">
            <w:pPr>
              <w:pStyle w:val="a"/>
              <w:rPr>
                <w:szCs w:val="20"/>
              </w:rPr>
            </w:pPr>
            <w:r w:rsidRPr="000B01C9">
              <w:rPr>
                <w:szCs w:val="20"/>
              </w:rPr>
              <w:t>Плащания през 2020 г.</w:t>
            </w:r>
          </w:p>
        </w:tc>
        <w:tc>
          <w:tcPr>
            <w:tcW w:w="2512" w:type="pct"/>
            <w:tcBorders>
              <w:top w:val="nil"/>
              <w:left w:val="nil"/>
              <w:bottom w:val="nil"/>
              <w:right w:val="nil"/>
            </w:tcBorders>
            <w:shd w:val="clear" w:color="auto" w:fill="auto"/>
            <w:vAlign w:val="bottom"/>
            <w:hideMark/>
          </w:tcPr>
          <w:p w:rsidR="00100ECC" w:rsidRPr="000B01C9" w:rsidRDefault="00564215" w:rsidP="00F5063A">
            <w:pPr>
              <w:pStyle w:val="a0"/>
              <w:rPr>
                <w:szCs w:val="20"/>
              </w:rPr>
            </w:pPr>
            <w:r w:rsidRPr="000B01C9">
              <w:rPr>
                <w:szCs w:val="20"/>
              </w:rPr>
              <w:t>1</w:t>
            </w:r>
          </w:p>
        </w:tc>
      </w:tr>
      <w:tr w:rsidR="00100ECC" w:rsidRPr="000B01C9" w:rsidTr="00A16341">
        <w:trPr>
          <w:trHeight w:val="170"/>
          <w:jc w:val="center"/>
        </w:trPr>
        <w:tc>
          <w:tcPr>
            <w:tcW w:w="2488" w:type="pct"/>
            <w:tcBorders>
              <w:top w:val="nil"/>
              <w:left w:val="nil"/>
              <w:bottom w:val="nil"/>
              <w:right w:val="nil"/>
            </w:tcBorders>
            <w:shd w:val="clear" w:color="auto" w:fill="auto"/>
            <w:hideMark/>
          </w:tcPr>
          <w:p w:rsidR="0020388B" w:rsidRPr="000B01C9" w:rsidRDefault="00100ECC">
            <w:pPr>
              <w:pStyle w:val="a"/>
              <w:rPr>
                <w:bCs/>
                <w:szCs w:val="20"/>
              </w:rPr>
            </w:pPr>
            <w:r w:rsidRPr="000B01C9">
              <w:rPr>
                <w:szCs w:val="20"/>
              </w:rPr>
              <w:t>Плащания през 2021 г.</w:t>
            </w:r>
          </w:p>
        </w:tc>
        <w:tc>
          <w:tcPr>
            <w:tcW w:w="2512" w:type="pct"/>
            <w:tcBorders>
              <w:top w:val="nil"/>
              <w:left w:val="nil"/>
              <w:bottom w:val="nil"/>
              <w:right w:val="nil"/>
            </w:tcBorders>
            <w:shd w:val="clear" w:color="auto" w:fill="auto"/>
            <w:vAlign w:val="bottom"/>
            <w:hideMark/>
          </w:tcPr>
          <w:p w:rsidR="00100ECC" w:rsidRPr="000B01C9" w:rsidRDefault="00100ECC" w:rsidP="00F5063A">
            <w:pPr>
              <w:pStyle w:val="a0"/>
              <w:rPr>
                <w:szCs w:val="20"/>
              </w:rPr>
            </w:pPr>
            <w:r w:rsidRPr="000B01C9">
              <w:rPr>
                <w:szCs w:val="20"/>
              </w:rPr>
              <w:t>27</w:t>
            </w:r>
          </w:p>
        </w:tc>
      </w:tr>
      <w:tr w:rsidR="00100ECC" w:rsidRPr="000B01C9" w:rsidTr="00A16341">
        <w:trPr>
          <w:trHeight w:val="170"/>
          <w:jc w:val="center"/>
        </w:trPr>
        <w:tc>
          <w:tcPr>
            <w:tcW w:w="2488" w:type="pct"/>
            <w:tcBorders>
              <w:top w:val="nil"/>
              <w:left w:val="nil"/>
              <w:bottom w:val="nil"/>
              <w:right w:val="nil"/>
            </w:tcBorders>
            <w:shd w:val="clear" w:color="auto" w:fill="auto"/>
            <w:noWrap/>
            <w:vAlign w:val="bottom"/>
            <w:hideMark/>
          </w:tcPr>
          <w:p w:rsidR="00100ECC" w:rsidRPr="000B01C9" w:rsidRDefault="00100ECC" w:rsidP="00FD20FE">
            <w:pPr>
              <w:pStyle w:val="a"/>
              <w:rPr>
                <w:b/>
                <w:szCs w:val="20"/>
              </w:rPr>
            </w:pPr>
          </w:p>
        </w:tc>
        <w:tc>
          <w:tcPr>
            <w:tcW w:w="2512" w:type="pct"/>
            <w:tcBorders>
              <w:top w:val="single" w:sz="4" w:space="0" w:color="auto"/>
              <w:left w:val="nil"/>
              <w:bottom w:val="double" w:sz="6" w:space="0" w:color="auto"/>
              <w:right w:val="nil"/>
            </w:tcBorders>
            <w:shd w:val="clear" w:color="auto" w:fill="auto"/>
            <w:vAlign w:val="bottom"/>
            <w:hideMark/>
          </w:tcPr>
          <w:p w:rsidR="00100ECC" w:rsidRPr="000B01C9" w:rsidRDefault="00564215" w:rsidP="00F5063A">
            <w:pPr>
              <w:pStyle w:val="a0"/>
              <w:rPr>
                <w:b/>
                <w:szCs w:val="20"/>
              </w:rPr>
            </w:pPr>
            <w:r w:rsidRPr="000B01C9">
              <w:rPr>
                <w:b/>
                <w:szCs w:val="20"/>
              </w:rPr>
              <w:t>44</w:t>
            </w:r>
          </w:p>
        </w:tc>
      </w:tr>
    </w:tbl>
    <w:p w:rsidR="008C04C3" w:rsidRPr="000B01C9" w:rsidRDefault="008C04C3" w:rsidP="00410D11">
      <w:pPr>
        <w:rPr>
          <w:lang w:val="en-US"/>
        </w:rPr>
      </w:pPr>
    </w:p>
    <w:p w:rsidR="0020388B" w:rsidRPr="000B01C9" w:rsidRDefault="00C9500E" w:rsidP="00410D11">
      <w:r w:rsidRPr="000B01C9">
        <w:t xml:space="preserve">Няма очаквани плащания на обезщетения при пенсиониране, свързани с болест през следващите пет години. </w:t>
      </w:r>
    </w:p>
    <w:p w:rsidR="0020388B" w:rsidRPr="000B01C9" w:rsidRDefault="003462EC" w:rsidP="00410D11">
      <w:pPr>
        <w:pStyle w:val="Mainnumbers"/>
      </w:pPr>
      <w:bookmarkStart w:id="109" w:name="_Toc418084393"/>
      <w:bookmarkStart w:id="110" w:name="_Toc475137989"/>
      <w:r w:rsidRPr="000B01C9">
        <w:t>ЗАДЪЛЖЕНИЯ КЪМ ДОСТАВЧИЦИ И ДРУГИ КРЕДИТОРИ</w:t>
      </w:r>
      <w:bookmarkEnd w:id="109"/>
      <w:bookmarkEnd w:id="110"/>
    </w:p>
    <w:p w:rsidR="0020388B" w:rsidRPr="000B01C9" w:rsidRDefault="003462EC" w:rsidP="00410D11">
      <w:r w:rsidRPr="000B01C9">
        <w:t>Задълженията към доставчици и други кредитори включват:</w:t>
      </w:r>
    </w:p>
    <w:tbl>
      <w:tblPr>
        <w:tblW w:w="5000" w:type="pct"/>
        <w:jc w:val="center"/>
        <w:tblLook w:val="04A0"/>
      </w:tblPr>
      <w:tblGrid>
        <w:gridCol w:w="5997"/>
        <w:gridCol w:w="1999"/>
        <w:gridCol w:w="1999"/>
      </w:tblGrid>
      <w:tr w:rsidR="00C81E7B" w:rsidRPr="000B01C9" w:rsidTr="00EE4DD5">
        <w:trPr>
          <w:trHeight w:val="170"/>
          <w:jc w:val="center"/>
        </w:trPr>
        <w:tc>
          <w:tcPr>
            <w:tcW w:w="3000" w:type="pct"/>
            <w:tcBorders>
              <w:top w:val="nil"/>
              <w:left w:val="nil"/>
              <w:bottom w:val="nil"/>
              <w:right w:val="nil"/>
            </w:tcBorders>
            <w:shd w:val="clear" w:color="auto" w:fill="auto"/>
            <w:vAlign w:val="bottom"/>
            <w:hideMark/>
          </w:tcPr>
          <w:p w:rsidR="00C81E7B" w:rsidRPr="000B01C9" w:rsidRDefault="00C81E7B" w:rsidP="00FD20FE">
            <w:pPr>
              <w:pStyle w:val="a"/>
              <w:rPr>
                <w:szCs w:val="20"/>
                <w:lang w:val="bg-BG"/>
              </w:rPr>
            </w:pPr>
          </w:p>
        </w:tc>
        <w:tc>
          <w:tcPr>
            <w:tcW w:w="1000" w:type="pct"/>
            <w:tcBorders>
              <w:top w:val="nil"/>
              <w:left w:val="nil"/>
              <w:bottom w:val="nil"/>
              <w:right w:val="nil"/>
            </w:tcBorders>
            <w:shd w:val="clear" w:color="auto" w:fill="auto"/>
            <w:hideMark/>
          </w:tcPr>
          <w:p w:rsidR="004059EF" w:rsidRPr="000B01C9" w:rsidRDefault="00EE4DD5">
            <w:pPr>
              <w:pStyle w:val="a1"/>
              <w:jc w:val="right"/>
              <w:rPr>
                <w:szCs w:val="20"/>
              </w:rPr>
            </w:pPr>
            <w:r w:rsidRPr="000B01C9">
              <w:rPr>
                <w:szCs w:val="20"/>
                <w:lang w:val="bg-BG"/>
              </w:rPr>
              <w:t>31.12.</w:t>
            </w:r>
            <w:r w:rsidR="00C81E7B" w:rsidRPr="000B01C9">
              <w:rPr>
                <w:szCs w:val="20"/>
              </w:rPr>
              <w:t>201</w:t>
            </w:r>
            <w:r w:rsidR="005D7ED4" w:rsidRPr="000B01C9">
              <w:rPr>
                <w:szCs w:val="20"/>
              </w:rPr>
              <w:t>6</w:t>
            </w:r>
          </w:p>
        </w:tc>
        <w:tc>
          <w:tcPr>
            <w:tcW w:w="1000" w:type="pct"/>
            <w:tcBorders>
              <w:top w:val="nil"/>
              <w:left w:val="nil"/>
              <w:bottom w:val="nil"/>
              <w:right w:val="nil"/>
            </w:tcBorders>
            <w:shd w:val="clear" w:color="auto" w:fill="auto"/>
            <w:hideMark/>
          </w:tcPr>
          <w:p w:rsidR="001C398A" w:rsidRPr="000B01C9" w:rsidRDefault="00652B15">
            <w:pPr>
              <w:pStyle w:val="a1"/>
              <w:jc w:val="right"/>
              <w:rPr>
                <w:szCs w:val="20"/>
              </w:rPr>
            </w:pPr>
            <w:r w:rsidRPr="000B01C9">
              <w:rPr>
                <w:szCs w:val="20"/>
              </w:rPr>
              <w:t>31.12.</w:t>
            </w:r>
            <w:r w:rsidR="0038673B" w:rsidRPr="000B01C9">
              <w:rPr>
                <w:szCs w:val="20"/>
              </w:rPr>
              <w:t>2015</w:t>
            </w:r>
          </w:p>
        </w:tc>
      </w:tr>
      <w:tr w:rsidR="00C81E7B" w:rsidRPr="000B01C9" w:rsidTr="00EE4DD5">
        <w:trPr>
          <w:trHeight w:val="170"/>
          <w:jc w:val="center"/>
        </w:trPr>
        <w:tc>
          <w:tcPr>
            <w:tcW w:w="3000" w:type="pct"/>
            <w:tcBorders>
              <w:top w:val="nil"/>
              <w:left w:val="nil"/>
              <w:bottom w:val="nil"/>
              <w:right w:val="nil"/>
            </w:tcBorders>
            <w:shd w:val="clear" w:color="auto" w:fill="auto"/>
            <w:vAlign w:val="bottom"/>
            <w:hideMark/>
          </w:tcPr>
          <w:p w:rsidR="00C81E7B" w:rsidRPr="000B01C9" w:rsidRDefault="00C81E7B" w:rsidP="00FD20FE">
            <w:pPr>
              <w:pStyle w:val="a"/>
              <w:rPr>
                <w:szCs w:val="20"/>
              </w:rPr>
            </w:pPr>
          </w:p>
        </w:tc>
        <w:tc>
          <w:tcPr>
            <w:tcW w:w="1000" w:type="pct"/>
            <w:tcBorders>
              <w:top w:val="nil"/>
              <w:left w:val="nil"/>
              <w:bottom w:val="nil"/>
              <w:right w:val="nil"/>
            </w:tcBorders>
            <w:shd w:val="clear" w:color="auto" w:fill="auto"/>
            <w:noWrap/>
            <w:hideMark/>
          </w:tcPr>
          <w:p w:rsidR="00C81E7B" w:rsidRPr="000B01C9" w:rsidRDefault="00C81E7B" w:rsidP="00E0230A">
            <w:pPr>
              <w:pStyle w:val="a1"/>
              <w:jc w:val="right"/>
              <w:rPr>
                <w:szCs w:val="20"/>
              </w:rPr>
            </w:pPr>
            <w:r w:rsidRPr="000B01C9">
              <w:rPr>
                <w:szCs w:val="20"/>
              </w:rPr>
              <w:t>BGN'000</w:t>
            </w:r>
          </w:p>
        </w:tc>
        <w:tc>
          <w:tcPr>
            <w:tcW w:w="1000" w:type="pct"/>
            <w:tcBorders>
              <w:top w:val="nil"/>
              <w:left w:val="nil"/>
              <w:bottom w:val="nil"/>
              <w:right w:val="nil"/>
            </w:tcBorders>
            <w:shd w:val="clear" w:color="auto" w:fill="auto"/>
            <w:noWrap/>
            <w:hideMark/>
          </w:tcPr>
          <w:p w:rsidR="00C81E7B" w:rsidRPr="000B01C9" w:rsidRDefault="00C81E7B" w:rsidP="00E0230A">
            <w:pPr>
              <w:pStyle w:val="a1"/>
              <w:jc w:val="right"/>
              <w:rPr>
                <w:szCs w:val="20"/>
              </w:rPr>
            </w:pPr>
            <w:r w:rsidRPr="000B01C9">
              <w:rPr>
                <w:szCs w:val="20"/>
              </w:rPr>
              <w:t>BGN'000</w:t>
            </w:r>
          </w:p>
        </w:tc>
      </w:tr>
      <w:tr w:rsidR="006E2DB2" w:rsidRPr="000B01C9" w:rsidTr="00EE4DD5">
        <w:trPr>
          <w:trHeight w:val="170"/>
          <w:jc w:val="center"/>
        </w:trPr>
        <w:tc>
          <w:tcPr>
            <w:tcW w:w="3000" w:type="pct"/>
            <w:tcBorders>
              <w:top w:val="nil"/>
              <w:left w:val="nil"/>
              <w:bottom w:val="nil"/>
              <w:right w:val="nil"/>
            </w:tcBorders>
            <w:shd w:val="clear" w:color="auto" w:fill="auto"/>
            <w:vAlign w:val="bottom"/>
            <w:hideMark/>
          </w:tcPr>
          <w:p w:rsidR="006E2DB2" w:rsidRPr="000B01C9" w:rsidRDefault="006E2DB2" w:rsidP="00FD20FE">
            <w:pPr>
              <w:pStyle w:val="a"/>
              <w:rPr>
                <w:szCs w:val="20"/>
              </w:rPr>
            </w:pPr>
            <w:r w:rsidRPr="000B01C9">
              <w:rPr>
                <w:szCs w:val="20"/>
              </w:rPr>
              <w:t>Задължения към доставчици</w:t>
            </w:r>
          </w:p>
        </w:tc>
        <w:tc>
          <w:tcPr>
            <w:tcW w:w="1000" w:type="pct"/>
            <w:tcBorders>
              <w:top w:val="nil"/>
              <w:left w:val="nil"/>
              <w:bottom w:val="nil"/>
              <w:right w:val="nil"/>
            </w:tcBorders>
            <w:shd w:val="clear" w:color="auto" w:fill="auto"/>
            <w:vAlign w:val="bottom"/>
            <w:hideMark/>
          </w:tcPr>
          <w:p w:rsidR="001D7B0B" w:rsidRPr="000B01C9" w:rsidRDefault="006E2DB2">
            <w:pPr>
              <w:pStyle w:val="a0"/>
              <w:rPr>
                <w:bCs/>
                <w:szCs w:val="20"/>
              </w:rPr>
            </w:pPr>
            <w:r w:rsidRPr="000B01C9">
              <w:rPr>
                <w:szCs w:val="20"/>
              </w:rPr>
              <w:t xml:space="preserve">                </w:t>
            </w:r>
            <w:r w:rsidR="00CF4D22" w:rsidRPr="000B01C9">
              <w:rPr>
                <w:szCs w:val="20"/>
              </w:rPr>
              <w:t>30</w:t>
            </w:r>
            <w:r w:rsidR="008C0956" w:rsidRPr="000B01C9">
              <w:rPr>
                <w:szCs w:val="20"/>
                <w:lang w:val="bg-BG"/>
              </w:rPr>
              <w:t>0</w:t>
            </w:r>
          </w:p>
        </w:tc>
        <w:tc>
          <w:tcPr>
            <w:tcW w:w="1000" w:type="pct"/>
            <w:tcBorders>
              <w:top w:val="nil"/>
              <w:left w:val="nil"/>
              <w:bottom w:val="nil"/>
              <w:right w:val="nil"/>
            </w:tcBorders>
            <w:shd w:val="clear" w:color="auto" w:fill="auto"/>
            <w:vAlign w:val="bottom"/>
            <w:hideMark/>
          </w:tcPr>
          <w:p w:rsidR="006E2DB2" w:rsidRPr="000B01C9" w:rsidRDefault="006E2DB2" w:rsidP="009D3741">
            <w:pPr>
              <w:pStyle w:val="a0"/>
              <w:rPr>
                <w:szCs w:val="20"/>
              </w:rPr>
            </w:pPr>
            <w:r w:rsidRPr="000B01C9">
              <w:rPr>
                <w:szCs w:val="20"/>
              </w:rPr>
              <w:t xml:space="preserve">306 </w:t>
            </w:r>
          </w:p>
        </w:tc>
      </w:tr>
      <w:tr w:rsidR="006E2DB2" w:rsidRPr="000B01C9" w:rsidTr="00EE4DD5">
        <w:trPr>
          <w:trHeight w:val="170"/>
          <w:jc w:val="center"/>
        </w:trPr>
        <w:tc>
          <w:tcPr>
            <w:tcW w:w="3000" w:type="pct"/>
            <w:tcBorders>
              <w:top w:val="nil"/>
              <w:left w:val="nil"/>
              <w:bottom w:val="nil"/>
              <w:right w:val="nil"/>
            </w:tcBorders>
            <w:shd w:val="clear" w:color="auto" w:fill="auto"/>
            <w:vAlign w:val="bottom"/>
            <w:hideMark/>
          </w:tcPr>
          <w:p w:rsidR="006E2DB2" w:rsidRPr="000B01C9" w:rsidRDefault="006E2DB2" w:rsidP="00FD20FE">
            <w:pPr>
              <w:pStyle w:val="a"/>
              <w:rPr>
                <w:szCs w:val="20"/>
              </w:rPr>
            </w:pPr>
            <w:r w:rsidRPr="000B01C9">
              <w:rPr>
                <w:szCs w:val="20"/>
              </w:rPr>
              <w:t>Задължения към други кредитори</w:t>
            </w:r>
          </w:p>
        </w:tc>
        <w:tc>
          <w:tcPr>
            <w:tcW w:w="1000" w:type="pct"/>
            <w:tcBorders>
              <w:top w:val="nil"/>
              <w:left w:val="nil"/>
              <w:bottom w:val="nil"/>
              <w:right w:val="nil"/>
            </w:tcBorders>
            <w:shd w:val="clear" w:color="auto" w:fill="auto"/>
            <w:vAlign w:val="bottom"/>
            <w:hideMark/>
          </w:tcPr>
          <w:p w:rsidR="0020388B" w:rsidRPr="000B01C9" w:rsidRDefault="006E2DB2">
            <w:pPr>
              <w:pStyle w:val="a0"/>
              <w:rPr>
                <w:bCs/>
                <w:szCs w:val="20"/>
              </w:rPr>
            </w:pPr>
            <w:r w:rsidRPr="000B01C9">
              <w:rPr>
                <w:szCs w:val="20"/>
              </w:rPr>
              <w:t xml:space="preserve">                </w:t>
            </w:r>
            <w:r w:rsidR="00CF4D22" w:rsidRPr="000B01C9">
              <w:rPr>
                <w:szCs w:val="20"/>
              </w:rPr>
              <w:t>37</w:t>
            </w:r>
            <w:r w:rsidRPr="000B01C9">
              <w:rPr>
                <w:szCs w:val="20"/>
              </w:rPr>
              <w:t xml:space="preserve"> </w:t>
            </w:r>
          </w:p>
        </w:tc>
        <w:tc>
          <w:tcPr>
            <w:tcW w:w="1000" w:type="pct"/>
            <w:tcBorders>
              <w:top w:val="nil"/>
              <w:left w:val="nil"/>
              <w:bottom w:val="nil"/>
              <w:right w:val="nil"/>
            </w:tcBorders>
            <w:shd w:val="clear" w:color="auto" w:fill="auto"/>
            <w:vAlign w:val="bottom"/>
            <w:hideMark/>
          </w:tcPr>
          <w:p w:rsidR="0020388B" w:rsidRPr="000B01C9" w:rsidRDefault="006E2DB2">
            <w:pPr>
              <w:pStyle w:val="a0"/>
              <w:rPr>
                <w:bCs/>
                <w:szCs w:val="20"/>
              </w:rPr>
            </w:pPr>
            <w:r w:rsidRPr="000B01C9">
              <w:rPr>
                <w:szCs w:val="20"/>
              </w:rPr>
              <w:t xml:space="preserve">           37 </w:t>
            </w:r>
          </w:p>
        </w:tc>
      </w:tr>
      <w:tr w:rsidR="006E2DB2" w:rsidRPr="000B01C9" w:rsidTr="00EE4DD5">
        <w:trPr>
          <w:trHeight w:val="170"/>
          <w:jc w:val="center"/>
        </w:trPr>
        <w:tc>
          <w:tcPr>
            <w:tcW w:w="3000" w:type="pct"/>
            <w:tcBorders>
              <w:top w:val="nil"/>
              <w:left w:val="nil"/>
              <w:bottom w:val="nil"/>
              <w:right w:val="nil"/>
            </w:tcBorders>
            <w:shd w:val="clear" w:color="auto" w:fill="auto"/>
            <w:vAlign w:val="bottom"/>
            <w:hideMark/>
          </w:tcPr>
          <w:p w:rsidR="006E2DB2" w:rsidRPr="000B01C9" w:rsidRDefault="006E2DB2" w:rsidP="00FD20FE">
            <w:pPr>
              <w:pStyle w:val="a"/>
              <w:rPr>
                <w:szCs w:val="20"/>
              </w:rPr>
            </w:pPr>
            <w:r w:rsidRPr="000B01C9">
              <w:rPr>
                <w:szCs w:val="20"/>
              </w:rPr>
              <w:t>Предплатени такси</w:t>
            </w:r>
          </w:p>
        </w:tc>
        <w:tc>
          <w:tcPr>
            <w:tcW w:w="1000" w:type="pct"/>
            <w:tcBorders>
              <w:top w:val="nil"/>
              <w:left w:val="nil"/>
              <w:bottom w:val="nil"/>
              <w:right w:val="nil"/>
            </w:tcBorders>
            <w:shd w:val="clear" w:color="auto" w:fill="auto"/>
            <w:vAlign w:val="bottom"/>
            <w:hideMark/>
          </w:tcPr>
          <w:p w:rsidR="0020388B" w:rsidRPr="000B01C9" w:rsidRDefault="006E2DB2">
            <w:pPr>
              <w:pStyle w:val="a0"/>
              <w:rPr>
                <w:bCs/>
                <w:szCs w:val="20"/>
              </w:rPr>
            </w:pPr>
            <w:r w:rsidRPr="000B01C9">
              <w:rPr>
                <w:szCs w:val="20"/>
              </w:rPr>
              <w:t xml:space="preserve">                  </w:t>
            </w:r>
            <w:r w:rsidR="00CF4D22" w:rsidRPr="000B01C9">
              <w:rPr>
                <w:szCs w:val="20"/>
              </w:rPr>
              <w:t>20</w:t>
            </w:r>
            <w:r w:rsidRPr="000B01C9">
              <w:rPr>
                <w:szCs w:val="20"/>
              </w:rPr>
              <w:t xml:space="preserve"> </w:t>
            </w:r>
          </w:p>
        </w:tc>
        <w:tc>
          <w:tcPr>
            <w:tcW w:w="1000" w:type="pct"/>
            <w:tcBorders>
              <w:top w:val="nil"/>
              <w:left w:val="nil"/>
              <w:bottom w:val="nil"/>
              <w:right w:val="nil"/>
            </w:tcBorders>
            <w:shd w:val="clear" w:color="auto" w:fill="auto"/>
            <w:vAlign w:val="bottom"/>
            <w:hideMark/>
          </w:tcPr>
          <w:p w:rsidR="006E2DB2" w:rsidRPr="000B01C9" w:rsidRDefault="006E2DB2" w:rsidP="009D3741">
            <w:pPr>
              <w:pStyle w:val="a0"/>
              <w:rPr>
                <w:szCs w:val="20"/>
              </w:rPr>
            </w:pPr>
            <w:r w:rsidRPr="000B01C9">
              <w:rPr>
                <w:szCs w:val="20"/>
              </w:rPr>
              <w:t xml:space="preserve">10 </w:t>
            </w:r>
          </w:p>
        </w:tc>
      </w:tr>
      <w:tr w:rsidR="006E2DB2" w:rsidRPr="000B01C9" w:rsidTr="00EE4DD5">
        <w:trPr>
          <w:trHeight w:val="170"/>
          <w:jc w:val="center"/>
        </w:trPr>
        <w:tc>
          <w:tcPr>
            <w:tcW w:w="3000" w:type="pct"/>
            <w:tcBorders>
              <w:top w:val="nil"/>
              <w:left w:val="nil"/>
              <w:bottom w:val="nil"/>
              <w:right w:val="nil"/>
            </w:tcBorders>
            <w:shd w:val="clear" w:color="auto" w:fill="auto"/>
            <w:vAlign w:val="bottom"/>
            <w:hideMark/>
          </w:tcPr>
          <w:p w:rsidR="006E2DB2" w:rsidRPr="000B01C9" w:rsidRDefault="006E2DB2" w:rsidP="00FD20FE">
            <w:pPr>
              <w:pStyle w:val="a"/>
              <w:rPr>
                <w:b/>
                <w:szCs w:val="20"/>
              </w:rPr>
            </w:pPr>
            <w:r w:rsidRPr="000B01C9">
              <w:rPr>
                <w:b/>
                <w:szCs w:val="20"/>
              </w:rPr>
              <w:t>Общо</w:t>
            </w:r>
          </w:p>
        </w:tc>
        <w:tc>
          <w:tcPr>
            <w:tcW w:w="1000" w:type="pct"/>
            <w:tcBorders>
              <w:top w:val="single" w:sz="4" w:space="0" w:color="auto"/>
              <w:left w:val="nil"/>
              <w:bottom w:val="double" w:sz="6" w:space="0" w:color="auto"/>
              <w:right w:val="nil"/>
            </w:tcBorders>
            <w:shd w:val="clear" w:color="auto" w:fill="auto"/>
            <w:vAlign w:val="bottom"/>
            <w:hideMark/>
          </w:tcPr>
          <w:p w:rsidR="001D7B0B" w:rsidRPr="000B01C9" w:rsidRDefault="006E2DB2">
            <w:pPr>
              <w:pStyle w:val="a0"/>
              <w:rPr>
                <w:b/>
                <w:bCs/>
                <w:szCs w:val="20"/>
              </w:rPr>
            </w:pPr>
            <w:r w:rsidRPr="000B01C9">
              <w:rPr>
                <w:b/>
                <w:bCs/>
                <w:szCs w:val="20"/>
              </w:rPr>
              <w:t xml:space="preserve">                </w:t>
            </w:r>
            <w:r w:rsidR="008C0956" w:rsidRPr="000B01C9">
              <w:rPr>
                <w:b/>
                <w:bCs/>
                <w:szCs w:val="20"/>
                <w:lang w:val="bg-BG"/>
              </w:rPr>
              <w:t>357</w:t>
            </w:r>
            <w:r w:rsidRPr="000B01C9">
              <w:rPr>
                <w:b/>
                <w:bCs/>
                <w:szCs w:val="20"/>
              </w:rPr>
              <w:t xml:space="preserve"> </w:t>
            </w:r>
          </w:p>
        </w:tc>
        <w:tc>
          <w:tcPr>
            <w:tcW w:w="1000" w:type="pct"/>
            <w:tcBorders>
              <w:top w:val="single" w:sz="4" w:space="0" w:color="auto"/>
              <w:left w:val="nil"/>
              <w:bottom w:val="double" w:sz="6" w:space="0" w:color="auto"/>
              <w:right w:val="nil"/>
            </w:tcBorders>
            <w:shd w:val="clear" w:color="auto" w:fill="auto"/>
            <w:vAlign w:val="bottom"/>
            <w:hideMark/>
          </w:tcPr>
          <w:p w:rsidR="0020388B" w:rsidRPr="000B01C9" w:rsidRDefault="006E2DB2">
            <w:pPr>
              <w:pStyle w:val="a0"/>
              <w:rPr>
                <w:b/>
                <w:bCs/>
                <w:szCs w:val="20"/>
              </w:rPr>
            </w:pPr>
            <w:r w:rsidRPr="000B01C9">
              <w:rPr>
                <w:b/>
                <w:bCs/>
                <w:szCs w:val="20"/>
              </w:rPr>
              <w:t xml:space="preserve">           353 </w:t>
            </w:r>
          </w:p>
        </w:tc>
      </w:tr>
    </w:tbl>
    <w:p w:rsidR="0020388B" w:rsidRPr="000B01C9" w:rsidRDefault="00530D96" w:rsidP="00410D11">
      <w:r w:rsidRPr="000B01C9">
        <w:t xml:space="preserve">Задълженията към доставчици към </w:t>
      </w:r>
      <w:r w:rsidR="00EE4DD5" w:rsidRPr="000B01C9">
        <w:t>31.12</w:t>
      </w:r>
      <w:r w:rsidRPr="000B01C9">
        <w:t>.</w:t>
      </w:r>
      <w:r w:rsidR="00A672D2" w:rsidRPr="000B01C9">
        <w:rPr>
          <w:lang w:val="en-US"/>
        </w:rPr>
        <w:t>2016</w:t>
      </w:r>
      <w:r w:rsidRPr="000B01C9">
        <w:t xml:space="preserve"> г. са текущи по доставки на услуги за </w:t>
      </w:r>
      <w:r w:rsidR="00A672D2" w:rsidRPr="000B01C9">
        <w:rPr>
          <w:lang w:val="en-US"/>
        </w:rPr>
        <w:t>2016</w:t>
      </w:r>
      <w:r w:rsidRPr="000B01C9">
        <w:t xml:space="preserve"> г. и са деноминирани в лева - </w:t>
      </w:r>
      <w:r w:rsidR="00EE4DD5" w:rsidRPr="000B01C9">
        <w:t>1</w:t>
      </w:r>
      <w:r w:rsidR="008C0956" w:rsidRPr="000B01C9">
        <w:t>5</w:t>
      </w:r>
      <w:r w:rsidR="00EE4DD5" w:rsidRPr="000B01C9">
        <w:t xml:space="preserve"> </w:t>
      </w:r>
      <w:r w:rsidRPr="000B01C9">
        <w:t xml:space="preserve">х.лв. и в евро – </w:t>
      </w:r>
      <w:r w:rsidR="00EE4DD5" w:rsidRPr="000B01C9">
        <w:t xml:space="preserve">285 </w:t>
      </w:r>
      <w:r w:rsidRPr="000B01C9">
        <w:t>х. лв. (31.12.</w:t>
      </w:r>
      <w:r w:rsidR="00A672D2" w:rsidRPr="000B01C9">
        <w:rPr>
          <w:lang w:val="en-US"/>
        </w:rPr>
        <w:t>2015</w:t>
      </w:r>
      <w:r w:rsidRPr="000B01C9">
        <w:t xml:space="preserve"> г. в лева - 37 х.лв. и в евро –</w:t>
      </w:r>
      <w:r w:rsidR="00A969FA" w:rsidRPr="000B01C9">
        <w:t xml:space="preserve"> </w:t>
      </w:r>
      <w:r w:rsidR="00A672D2" w:rsidRPr="000B01C9">
        <w:rPr>
          <w:lang w:val="en-US"/>
        </w:rPr>
        <w:t>269</w:t>
      </w:r>
      <w:r w:rsidRPr="000B01C9">
        <w:rPr>
          <w:lang w:val="en-US"/>
        </w:rPr>
        <w:t xml:space="preserve"> </w:t>
      </w:r>
      <w:r w:rsidRPr="000B01C9">
        <w:t xml:space="preserve">х.лв.). </w:t>
      </w:r>
    </w:p>
    <w:p w:rsidR="0020388B" w:rsidRPr="000B01C9" w:rsidRDefault="00530D96" w:rsidP="00410D11">
      <w:pPr>
        <w:rPr>
          <w:lang w:val="en-US"/>
        </w:rPr>
      </w:pPr>
      <w:r w:rsidRPr="000B01C9">
        <w:t>Задълженията към други кредитори включват сумата на предоставените гаранционни депозити от страна на членовете на Съвета на директорите, съгласно договорите за управление в размер на три месечни възнаграждения.</w:t>
      </w:r>
    </w:p>
    <w:p w:rsidR="00611419" w:rsidRPr="000B01C9" w:rsidRDefault="00611419" w:rsidP="00410D11">
      <w:pPr>
        <w:rPr>
          <w:lang w:val="en-US"/>
        </w:rPr>
      </w:pPr>
    </w:p>
    <w:p w:rsidR="0020388B" w:rsidRPr="000B01C9" w:rsidRDefault="00530D96" w:rsidP="00410D11">
      <w:pPr>
        <w:rPr>
          <w:lang w:val="en-US"/>
        </w:rPr>
      </w:pPr>
      <w:r w:rsidRPr="000B01C9">
        <w:t xml:space="preserve">Предплатените такси включват основно такси за информационно обслужване, регистрация и поддръжка на регистрация на Основен пазар (BSE) и Алтернативен пазар (BaSE) за </w:t>
      </w:r>
      <w:r w:rsidR="00357C22" w:rsidRPr="000B01C9">
        <w:t xml:space="preserve">2017 </w:t>
      </w:r>
      <w:r w:rsidRPr="000B01C9">
        <w:t xml:space="preserve">г. (респ. </w:t>
      </w:r>
      <w:r w:rsidR="00357C22" w:rsidRPr="000B01C9">
        <w:t xml:space="preserve">2016 </w:t>
      </w:r>
      <w:r w:rsidRPr="000B01C9">
        <w:t>г.), които се плащат съгласно правилника на Борсата.</w:t>
      </w:r>
    </w:p>
    <w:p w:rsidR="0020388B" w:rsidRPr="000B01C9" w:rsidRDefault="003462EC" w:rsidP="00410D11">
      <w:pPr>
        <w:pStyle w:val="Mainnumbers"/>
      </w:pPr>
      <w:bookmarkStart w:id="111" w:name="_Toc418084394"/>
      <w:bookmarkStart w:id="112" w:name="_Toc475137990"/>
      <w:r w:rsidRPr="000B01C9">
        <w:t>ЗАДЪЛЖЕНИЯ ЗА ДИВИДЕНТИ</w:t>
      </w:r>
      <w:bookmarkEnd w:id="111"/>
      <w:bookmarkEnd w:id="112"/>
      <w:r w:rsidRPr="000B01C9">
        <w:t xml:space="preserve"> </w:t>
      </w:r>
    </w:p>
    <w:p w:rsidR="0020388B" w:rsidRPr="000B01C9" w:rsidRDefault="00530D96" w:rsidP="00410D11">
      <w:pPr>
        <w:rPr>
          <w:i/>
          <w:lang w:val="en-US"/>
        </w:rPr>
      </w:pPr>
      <w:r w:rsidRPr="000B01C9">
        <w:t xml:space="preserve">Към </w:t>
      </w:r>
      <w:r w:rsidR="00616B3F" w:rsidRPr="000B01C9">
        <w:t>31.12.</w:t>
      </w:r>
      <w:r w:rsidR="00A672D2" w:rsidRPr="000B01C9">
        <w:rPr>
          <w:lang w:val="en-US"/>
        </w:rPr>
        <w:t>2016</w:t>
      </w:r>
      <w:r w:rsidRPr="000B01C9">
        <w:t xml:space="preserve"> г. сумата в размер на </w:t>
      </w:r>
      <w:r w:rsidR="0088579A" w:rsidRPr="000B01C9">
        <w:t xml:space="preserve">69 </w:t>
      </w:r>
      <w:r w:rsidRPr="000B01C9">
        <w:t>х.лв. (31.12.</w:t>
      </w:r>
      <w:r w:rsidR="00A672D2" w:rsidRPr="000B01C9">
        <w:rPr>
          <w:lang w:val="en-US"/>
        </w:rPr>
        <w:t>2015</w:t>
      </w:r>
      <w:r w:rsidRPr="000B01C9">
        <w:t xml:space="preserve"> г.: </w:t>
      </w:r>
      <w:r w:rsidR="00A672D2" w:rsidRPr="000B01C9">
        <w:rPr>
          <w:lang w:val="en-US"/>
        </w:rPr>
        <w:t>71</w:t>
      </w:r>
      <w:r w:rsidRPr="000B01C9">
        <w:t xml:space="preserve"> х.лв.) представлява неизплатени дивиденти на акционери от разпределение на печалбата за 2013 г., 2</w:t>
      </w:r>
      <w:r w:rsidR="00131459" w:rsidRPr="000B01C9">
        <w:t xml:space="preserve">012 г., 2011 г. </w:t>
      </w:r>
      <w:r w:rsidR="00131459" w:rsidRPr="000B01C9">
        <w:rPr>
          <w:i/>
        </w:rPr>
        <w:t>(Приложение № 25</w:t>
      </w:r>
      <w:r w:rsidRPr="000B01C9">
        <w:rPr>
          <w:i/>
        </w:rPr>
        <w:t xml:space="preserve">). </w:t>
      </w:r>
    </w:p>
    <w:p w:rsidR="0020388B" w:rsidRPr="000B01C9" w:rsidRDefault="00C81E7B" w:rsidP="00410D11">
      <w:pPr>
        <w:pStyle w:val="Mainnumbers"/>
      </w:pPr>
      <w:bookmarkStart w:id="113" w:name="_Toc418084395"/>
      <w:bookmarkStart w:id="114" w:name="_Toc475137991"/>
      <w:r w:rsidRPr="000B01C9">
        <w:t>З</w:t>
      </w:r>
      <w:r w:rsidR="00B90494" w:rsidRPr="000B01C9">
        <w:t>АДЪЛЖЕНИЯ ЗА ДАНЪЦИ</w:t>
      </w:r>
      <w:bookmarkEnd w:id="113"/>
      <w:bookmarkEnd w:id="114"/>
    </w:p>
    <w:p w:rsidR="0020388B" w:rsidRPr="000B01C9" w:rsidRDefault="00530D96" w:rsidP="00410D11">
      <w:r w:rsidRPr="000B01C9">
        <w:t xml:space="preserve">Задълженията за данъци включват: </w:t>
      </w:r>
    </w:p>
    <w:tbl>
      <w:tblPr>
        <w:tblW w:w="5000" w:type="pct"/>
        <w:jc w:val="center"/>
        <w:tblLook w:val="04A0"/>
      </w:tblPr>
      <w:tblGrid>
        <w:gridCol w:w="6265"/>
        <w:gridCol w:w="1935"/>
        <w:gridCol w:w="1795"/>
      </w:tblGrid>
      <w:tr w:rsidR="00E305B8" w:rsidRPr="000B01C9" w:rsidTr="00357C22">
        <w:trPr>
          <w:trHeight w:val="170"/>
          <w:jc w:val="center"/>
        </w:trPr>
        <w:tc>
          <w:tcPr>
            <w:tcW w:w="3134" w:type="pct"/>
            <w:tcBorders>
              <w:top w:val="nil"/>
              <w:left w:val="nil"/>
              <w:bottom w:val="nil"/>
              <w:right w:val="nil"/>
            </w:tcBorders>
            <w:shd w:val="clear" w:color="auto" w:fill="auto"/>
            <w:vAlign w:val="bottom"/>
            <w:hideMark/>
          </w:tcPr>
          <w:p w:rsidR="00E305B8" w:rsidRPr="000B01C9" w:rsidRDefault="00E305B8" w:rsidP="00FD20FE">
            <w:pPr>
              <w:pStyle w:val="a"/>
              <w:rPr>
                <w:szCs w:val="20"/>
              </w:rPr>
            </w:pPr>
          </w:p>
        </w:tc>
        <w:tc>
          <w:tcPr>
            <w:tcW w:w="968" w:type="pct"/>
            <w:tcBorders>
              <w:top w:val="nil"/>
              <w:left w:val="nil"/>
              <w:bottom w:val="nil"/>
              <w:right w:val="nil"/>
            </w:tcBorders>
            <w:shd w:val="clear" w:color="auto" w:fill="auto"/>
            <w:hideMark/>
          </w:tcPr>
          <w:p w:rsidR="004059EF" w:rsidRPr="000B01C9" w:rsidRDefault="00357C22">
            <w:pPr>
              <w:pStyle w:val="a1"/>
              <w:jc w:val="right"/>
              <w:rPr>
                <w:szCs w:val="20"/>
              </w:rPr>
            </w:pPr>
            <w:r w:rsidRPr="000B01C9">
              <w:rPr>
                <w:szCs w:val="20"/>
                <w:lang w:val="bg-BG"/>
              </w:rPr>
              <w:t>31.12</w:t>
            </w:r>
            <w:r w:rsidR="00652B15" w:rsidRPr="000B01C9">
              <w:rPr>
                <w:szCs w:val="20"/>
              </w:rPr>
              <w:t>.</w:t>
            </w:r>
            <w:r w:rsidR="0020088D" w:rsidRPr="000B01C9">
              <w:rPr>
                <w:szCs w:val="20"/>
              </w:rPr>
              <w:t>2016</w:t>
            </w:r>
          </w:p>
        </w:tc>
        <w:tc>
          <w:tcPr>
            <w:tcW w:w="898" w:type="pct"/>
            <w:tcBorders>
              <w:top w:val="nil"/>
              <w:left w:val="nil"/>
              <w:bottom w:val="nil"/>
              <w:right w:val="nil"/>
            </w:tcBorders>
            <w:shd w:val="clear" w:color="auto" w:fill="auto"/>
            <w:hideMark/>
          </w:tcPr>
          <w:p w:rsidR="001C398A" w:rsidRPr="000B01C9" w:rsidRDefault="00652B15">
            <w:pPr>
              <w:pStyle w:val="a1"/>
              <w:jc w:val="right"/>
              <w:rPr>
                <w:szCs w:val="20"/>
              </w:rPr>
            </w:pPr>
            <w:r w:rsidRPr="000B01C9">
              <w:rPr>
                <w:szCs w:val="20"/>
              </w:rPr>
              <w:t>31.12.</w:t>
            </w:r>
            <w:r w:rsidR="0020088D" w:rsidRPr="000B01C9">
              <w:rPr>
                <w:szCs w:val="20"/>
              </w:rPr>
              <w:t>2015</w:t>
            </w:r>
          </w:p>
        </w:tc>
      </w:tr>
      <w:tr w:rsidR="00E305B8" w:rsidRPr="000B01C9" w:rsidTr="00357C22">
        <w:trPr>
          <w:trHeight w:val="170"/>
          <w:jc w:val="center"/>
        </w:trPr>
        <w:tc>
          <w:tcPr>
            <w:tcW w:w="3134" w:type="pct"/>
            <w:tcBorders>
              <w:top w:val="nil"/>
              <w:left w:val="nil"/>
              <w:bottom w:val="nil"/>
              <w:right w:val="nil"/>
            </w:tcBorders>
            <w:shd w:val="clear" w:color="auto" w:fill="auto"/>
            <w:vAlign w:val="bottom"/>
            <w:hideMark/>
          </w:tcPr>
          <w:p w:rsidR="00E305B8" w:rsidRPr="000B01C9" w:rsidRDefault="00E305B8" w:rsidP="00FD20FE">
            <w:pPr>
              <w:pStyle w:val="a"/>
              <w:rPr>
                <w:szCs w:val="20"/>
              </w:rPr>
            </w:pPr>
          </w:p>
        </w:tc>
        <w:tc>
          <w:tcPr>
            <w:tcW w:w="968" w:type="pct"/>
            <w:tcBorders>
              <w:top w:val="nil"/>
              <w:left w:val="nil"/>
              <w:bottom w:val="nil"/>
              <w:right w:val="nil"/>
            </w:tcBorders>
            <w:shd w:val="clear" w:color="auto" w:fill="auto"/>
            <w:noWrap/>
            <w:hideMark/>
          </w:tcPr>
          <w:p w:rsidR="00E305B8" w:rsidRPr="000B01C9" w:rsidRDefault="00E305B8" w:rsidP="00581411">
            <w:pPr>
              <w:pStyle w:val="a1"/>
              <w:jc w:val="right"/>
              <w:rPr>
                <w:szCs w:val="20"/>
              </w:rPr>
            </w:pPr>
            <w:r w:rsidRPr="000B01C9">
              <w:rPr>
                <w:szCs w:val="20"/>
              </w:rPr>
              <w:t>BGN'000</w:t>
            </w:r>
          </w:p>
        </w:tc>
        <w:tc>
          <w:tcPr>
            <w:tcW w:w="898" w:type="pct"/>
            <w:tcBorders>
              <w:top w:val="nil"/>
              <w:left w:val="nil"/>
              <w:bottom w:val="nil"/>
              <w:right w:val="nil"/>
            </w:tcBorders>
            <w:shd w:val="clear" w:color="auto" w:fill="auto"/>
            <w:noWrap/>
            <w:hideMark/>
          </w:tcPr>
          <w:p w:rsidR="00E305B8" w:rsidRPr="000B01C9" w:rsidRDefault="00E305B8" w:rsidP="00581411">
            <w:pPr>
              <w:pStyle w:val="a1"/>
              <w:jc w:val="right"/>
              <w:rPr>
                <w:szCs w:val="20"/>
              </w:rPr>
            </w:pPr>
            <w:r w:rsidRPr="000B01C9">
              <w:rPr>
                <w:szCs w:val="20"/>
              </w:rPr>
              <w:t>BGN'000</w:t>
            </w:r>
          </w:p>
        </w:tc>
      </w:tr>
      <w:tr w:rsidR="00357C22" w:rsidRPr="000B01C9" w:rsidTr="00357C22">
        <w:trPr>
          <w:trHeight w:val="170"/>
          <w:jc w:val="center"/>
        </w:trPr>
        <w:tc>
          <w:tcPr>
            <w:tcW w:w="3134" w:type="pct"/>
            <w:tcBorders>
              <w:top w:val="nil"/>
              <w:left w:val="nil"/>
              <w:bottom w:val="nil"/>
              <w:right w:val="nil"/>
            </w:tcBorders>
            <w:shd w:val="clear" w:color="auto" w:fill="auto"/>
            <w:noWrap/>
            <w:vAlign w:val="bottom"/>
            <w:hideMark/>
          </w:tcPr>
          <w:p w:rsidR="00357C22" w:rsidRPr="000B01C9" w:rsidRDefault="00357C22" w:rsidP="00FD20FE">
            <w:pPr>
              <w:pStyle w:val="a"/>
              <w:rPr>
                <w:szCs w:val="20"/>
              </w:rPr>
            </w:pPr>
            <w:r w:rsidRPr="000B01C9">
              <w:rPr>
                <w:szCs w:val="20"/>
              </w:rPr>
              <w:t>Данък върху добавена стойност</w:t>
            </w:r>
          </w:p>
        </w:tc>
        <w:tc>
          <w:tcPr>
            <w:tcW w:w="968" w:type="pct"/>
            <w:tcBorders>
              <w:top w:val="nil"/>
              <w:left w:val="nil"/>
              <w:bottom w:val="nil"/>
              <w:right w:val="nil"/>
            </w:tcBorders>
            <w:shd w:val="clear" w:color="auto" w:fill="auto"/>
            <w:vAlign w:val="bottom"/>
            <w:hideMark/>
          </w:tcPr>
          <w:p w:rsidR="00357C22" w:rsidRPr="000B01C9" w:rsidRDefault="00357C22" w:rsidP="00A56BC7">
            <w:pPr>
              <w:pStyle w:val="a0"/>
              <w:widowControl w:val="0"/>
              <w:ind w:firstLine="709"/>
              <w:rPr>
                <w:szCs w:val="20"/>
                <w:lang w:val="bg-BG"/>
              </w:rPr>
            </w:pPr>
            <w:r w:rsidRPr="000B01C9">
              <w:rPr>
                <w:szCs w:val="20"/>
              </w:rPr>
              <w:t>36</w:t>
            </w:r>
          </w:p>
        </w:tc>
        <w:tc>
          <w:tcPr>
            <w:tcW w:w="898" w:type="pct"/>
            <w:tcBorders>
              <w:top w:val="nil"/>
              <w:left w:val="nil"/>
              <w:bottom w:val="nil"/>
              <w:right w:val="nil"/>
            </w:tcBorders>
            <w:shd w:val="clear" w:color="auto" w:fill="auto"/>
            <w:vAlign w:val="bottom"/>
            <w:hideMark/>
          </w:tcPr>
          <w:p w:rsidR="00357C22" w:rsidRPr="000B01C9" w:rsidRDefault="00357C22" w:rsidP="009D3741">
            <w:pPr>
              <w:pStyle w:val="a0"/>
              <w:rPr>
                <w:szCs w:val="20"/>
              </w:rPr>
            </w:pPr>
            <w:r w:rsidRPr="000B01C9">
              <w:rPr>
                <w:szCs w:val="20"/>
              </w:rPr>
              <w:t>24</w:t>
            </w:r>
          </w:p>
        </w:tc>
      </w:tr>
      <w:tr w:rsidR="00357C22" w:rsidRPr="000B01C9" w:rsidTr="00357C22">
        <w:trPr>
          <w:trHeight w:val="170"/>
          <w:jc w:val="center"/>
        </w:trPr>
        <w:tc>
          <w:tcPr>
            <w:tcW w:w="3134" w:type="pct"/>
            <w:tcBorders>
              <w:top w:val="nil"/>
              <w:left w:val="nil"/>
              <w:bottom w:val="nil"/>
              <w:right w:val="nil"/>
            </w:tcBorders>
            <w:shd w:val="clear" w:color="auto" w:fill="auto"/>
            <w:noWrap/>
            <w:vAlign w:val="bottom"/>
            <w:hideMark/>
          </w:tcPr>
          <w:p w:rsidR="00357C22" w:rsidRPr="000B01C9" w:rsidRDefault="00357C22" w:rsidP="00FD20FE">
            <w:pPr>
              <w:pStyle w:val="a"/>
              <w:rPr>
                <w:szCs w:val="20"/>
                <w:lang w:val="bg-BG"/>
              </w:rPr>
            </w:pPr>
            <w:r w:rsidRPr="000B01C9">
              <w:rPr>
                <w:szCs w:val="20"/>
                <w:lang w:val="bg-BG"/>
              </w:rPr>
              <w:t xml:space="preserve">Данъци върху доходите на физическите лица </w:t>
            </w:r>
          </w:p>
        </w:tc>
        <w:tc>
          <w:tcPr>
            <w:tcW w:w="968" w:type="pct"/>
            <w:tcBorders>
              <w:top w:val="nil"/>
              <w:left w:val="nil"/>
              <w:bottom w:val="nil"/>
              <w:right w:val="nil"/>
            </w:tcBorders>
            <w:shd w:val="clear" w:color="auto" w:fill="auto"/>
            <w:vAlign w:val="bottom"/>
            <w:hideMark/>
          </w:tcPr>
          <w:p w:rsidR="00357C22" w:rsidRPr="000B01C9" w:rsidRDefault="00357C22" w:rsidP="009D3741">
            <w:pPr>
              <w:pStyle w:val="a0"/>
              <w:widowControl w:val="0"/>
              <w:ind w:firstLine="709"/>
              <w:rPr>
                <w:szCs w:val="20"/>
                <w:lang w:val="bg-BG"/>
              </w:rPr>
            </w:pPr>
            <w:r w:rsidRPr="000B01C9">
              <w:rPr>
                <w:szCs w:val="20"/>
              </w:rPr>
              <w:t>7</w:t>
            </w:r>
          </w:p>
        </w:tc>
        <w:tc>
          <w:tcPr>
            <w:tcW w:w="898" w:type="pct"/>
            <w:tcBorders>
              <w:top w:val="nil"/>
              <w:left w:val="nil"/>
              <w:bottom w:val="nil"/>
              <w:right w:val="nil"/>
            </w:tcBorders>
            <w:shd w:val="clear" w:color="auto" w:fill="auto"/>
            <w:vAlign w:val="bottom"/>
            <w:hideMark/>
          </w:tcPr>
          <w:p w:rsidR="00357C22" w:rsidRPr="000B01C9" w:rsidRDefault="00357C22" w:rsidP="009D3741">
            <w:pPr>
              <w:pStyle w:val="a0"/>
              <w:rPr>
                <w:szCs w:val="20"/>
              </w:rPr>
            </w:pPr>
            <w:r w:rsidRPr="000B01C9">
              <w:rPr>
                <w:szCs w:val="20"/>
              </w:rPr>
              <w:t>8</w:t>
            </w:r>
          </w:p>
        </w:tc>
      </w:tr>
      <w:tr w:rsidR="00357C22" w:rsidRPr="000B01C9" w:rsidTr="00357C22">
        <w:trPr>
          <w:trHeight w:val="170"/>
          <w:jc w:val="center"/>
        </w:trPr>
        <w:tc>
          <w:tcPr>
            <w:tcW w:w="3134" w:type="pct"/>
            <w:tcBorders>
              <w:top w:val="nil"/>
              <w:left w:val="nil"/>
              <w:bottom w:val="nil"/>
              <w:right w:val="nil"/>
            </w:tcBorders>
            <w:shd w:val="clear" w:color="auto" w:fill="auto"/>
            <w:noWrap/>
            <w:vAlign w:val="bottom"/>
            <w:hideMark/>
          </w:tcPr>
          <w:p w:rsidR="00357C22" w:rsidRPr="000B01C9" w:rsidRDefault="00357C22" w:rsidP="00FD20FE">
            <w:pPr>
              <w:pStyle w:val="a"/>
              <w:rPr>
                <w:szCs w:val="20"/>
              </w:rPr>
            </w:pPr>
            <w:r w:rsidRPr="000B01C9">
              <w:rPr>
                <w:szCs w:val="20"/>
              </w:rPr>
              <w:t>Данъци върху разходите</w:t>
            </w:r>
          </w:p>
        </w:tc>
        <w:tc>
          <w:tcPr>
            <w:tcW w:w="968" w:type="pct"/>
            <w:tcBorders>
              <w:top w:val="nil"/>
              <w:left w:val="nil"/>
              <w:bottom w:val="nil"/>
              <w:right w:val="nil"/>
            </w:tcBorders>
            <w:shd w:val="clear" w:color="auto" w:fill="auto"/>
            <w:vAlign w:val="bottom"/>
            <w:hideMark/>
          </w:tcPr>
          <w:p w:rsidR="00357C22" w:rsidRPr="000B01C9" w:rsidRDefault="00357C22" w:rsidP="009D3741">
            <w:pPr>
              <w:pStyle w:val="a0"/>
              <w:widowControl w:val="0"/>
              <w:ind w:firstLine="709"/>
              <w:rPr>
                <w:szCs w:val="20"/>
                <w:lang w:val="bg-BG"/>
              </w:rPr>
            </w:pPr>
            <w:r w:rsidRPr="000B01C9">
              <w:rPr>
                <w:szCs w:val="20"/>
              </w:rPr>
              <w:t>3</w:t>
            </w:r>
          </w:p>
        </w:tc>
        <w:tc>
          <w:tcPr>
            <w:tcW w:w="898" w:type="pct"/>
            <w:tcBorders>
              <w:top w:val="nil"/>
              <w:left w:val="nil"/>
              <w:bottom w:val="nil"/>
              <w:right w:val="nil"/>
            </w:tcBorders>
            <w:shd w:val="clear" w:color="auto" w:fill="auto"/>
            <w:vAlign w:val="bottom"/>
            <w:hideMark/>
          </w:tcPr>
          <w:p w:rsidR="00357C22" w:rsidRPr="000B01C9" w:rsidRDefault="00357C22">
            <w:pPr>
              <w:pStyle w:val="a0"/>
              <w:rPr>
                <w:szCs w:val="20"/>
              </w:rPr>
            </w:pPr>
            <w:r w:rsidRPr="000B01C9">
              <w:rPr>
                <w:szCs w:val="20"/>
              </w:rPr>
              <w:t xml:space="preserve"> 3 </w:t>
            </w:r>
          </w:p>
        </w:tc>
      </w:tr>
      <w:tr w:rsidR="00357C22" w:rsidRPr="000B01C9" w:rsidTr="00357C22">
        <w:trPr>
          <w:trHeight w:val="170"/>
          <w:jc w:val="center"/>
        </w:trPr>
        <w:tc>
          <w:tcPr>
            <w:tcW w:w="3134" w:type="pct"/>
            <w:tcBorders>
              <w:top w:val="nil"/>
              <w:left w:val="nil"/>
              <w:bottom w:val="nil"/>
              <w:right w:val="nil"/>
            </w:tcBorders>
            <w:shd w:val="clear" w:color="auto" w:fill="auto"/>
            <w:vAlign w:val="bottom"/>
            <w:hideMark/>
          </w:tcPr>
          <w:p w:rsidR="00357C22" w:rsidRPr="000B01C9" w:rsidRDefault="00357C22" w:rsidP="00FD20FE">
            <w:pPr>
              <w:pStyle w:val="a"/>
              <w:rPr>
                <w:b/>
                <w:szCs w:val="20"/>
              </w:rPr>
            </w:pPr>
            <w:r w:rsidRPr="000B01C9">
              <w:rPr>
                <w:b/>
                <w:szCs w:val="20"/>
              </w:rPr>
              <w:t>Общо</w:t>
            </w:r>
          </w:p>
        </w:tc>
        <w:tc>
          <w:tcPr>
            <w:tcW w:w="968" w:type="pct"/>
            <w:tcBorders>
              <w:top w:val="single" w:sz="4" w:space="0" w:color="auto"/>
              <w:left w:val="nil"/>
              <w:bottom w:val="double" w:sz="6" w:space="0" w:color="auto"/>
              <w:right w:val="nil"/>
            </w:tcBorders>
            <w:shd w:val="clear" w:color="auto" w:fill="auto"/>
            <w:vAlign w:val="bottom"/>
            <w:hideMark/>
          </w:tcPr>
          <w:p w:rsidR="00357C22" w:rsidRPr="000B01C9" w:rsidRDefault="00A65AE6" w:rsidP="006B3557">
            <w:pPr>
              <w:pStyle w:val="a0"/>
              <w:rPr>
                <w:b/>
                <w:szCs w:val="20"/>
                <w:lang w:val="bg-BG"/>
              </w:rPr>
            </w:pPr>
            <w:r w:rsidRPr="000B01C9">
              <w:rPr>
                <w:b/>
                <w:bCs/>
                <w:szCs w:val="20"/>
                <w:lang w:val="bg-BG"/>
              </w:rPr>
              <w:t>46</w:t>
            </w:r>
          </w:p>
        </w:tc>
        <w:tc>
          <w:tcPr>
            <w:tcW w:w="898" w:type="pct"/>
            <w:tcBorders>
              <w:top w:val="single" w:sz="4" w:space="0" w:color="auto"/>
              <w:left w:val="nil"/>
              <w:bottom w:val="double" w:sz="6" w:space="0" w:color="auto"/>
              <w:right w:val="nil"/>
            </w:tcBorders>
            <w:shd w:val="clear" w:color="auto" w:fill="auto"/>
            <w:vAlign w:val="bottom"/>
            <w:hideMark/>
          </w:tcPr>
          <w:p w:rsidR="00357C22" w:rsidRPr="000B01C9" w:rsidRDefault="00357C22" w:rsidP="009D3741">
            <w:pPr>
              <w:pStyle w:val="a0"/>
              <w:rPr>
                <w:b/>
                <w:szCs w:val="20"/>
              </w:rPr>
            </w:pPr>
            <w:r w:rsidRPr="000B01C9">
              <w:rPr>
                <w:b/>
                <w:szCs w:val="20"/>
              </w:rPr>
              <w:t>35</w:t>
            </w:r>
          </w:p>
        </w:tc>
      </w:tr>
    </w:tbl>
    <w:p w:rsidR="00611419" w:rsidRPr="000B01C9" w:rsidRDefault="00611419" w:rsidP="00410D11"/>
    <w:p w:rsidR="00131459" w:rsidRPr="000B01C9" w:rsidRDefault="00530D96" w:rsidP="00410D11">
      <w:r w:rsidRPr="000B01C9">
        <w:t xml:space="preserve">Данъчните задължения на дружеството са текущи. </w:t>
      </w:r>
    </w:p>
    <w:p w:rsidR="0020388B" w:rsidRPr="000B01C9" w:rsidRDefault="00530D96" w:rsidP="00410D11">
      <w:r w:rsidRPr="000B01C9">
        <w:t>До датата на издаване на отчета в дружеството са извършени ревизии и проверки, както следва:</w:t>
      </w:r>
    </w:p>
    <w:p w:rsidR="0020388B" w:rsidRPr="000B01C9" w:rsidRDefault="00530D96" w:rsidP="00410D11">
      <w:pPr>
        <w:pStyle w:val="ListParagraph"/>
      </w:pPr>
      <w:r w:rsidRPr="000B01C9">
        <w:t xml:space="preserve">по ДДС – до 30.04.2004 г. </w:t>
      </w:r>
    </w:p>
    <w:p w:rsidR="0020388B" w:rsidRPr="000B01C9" w:rsidRDefault="00530D96" w:rsidP="00410D11">
      <w:pPr>
        <w:pStyle w:val="ListParagraph"/>
      </w:pPr>
      <w:r w:rsidRPr="000B01C9">
        <w:t>пълна данъчна ревизия – към 31.12.2002 г.</w:t>
      </w:r>
    </w:p>
    <w:p w:rsidR="0020388B" w:rsidRPr="000B01C9" w:rsidRDefault="00530D96" w:rsidP="00410D11">
      <w:pPr>
        <w:pStyle w:val="ListParagraph"/>
      </w:pPr>
      <w:r w:rsidRPr="000B01C9">
        <w:lastRenderedPageBreak/>
        <w:t>от Национален осигурителен институт – до 30.06.1999 г.</w:t>
      </w:r>
    </w:p>
    <w:p w:rsidR="00611419" w:rsidRPr="000B01C9" w:rsidRDefault="00530D96" w:rsidP="00410D11">
      <w:r w:rsidRPr="000B01C9">
        <w:t>Данъчна ревизия се извършва в петгодишен срок от изтичане на годината, през която е подадена данъчната декларация за съответното задължение. Ревизията потвърждава окончателно данъчното задължение на съответното дружество-данъчно задължено лице, освен в изрично предвидени</w:t>
      </w:r>
      <w:r w:rsidR="00F51839" w:rsidRPr="000B01C9">
        <w:t>те от законодателството случаи.</w:t>
      </w:r>
    </w:p>
    <w:p w:rsidR="0020388B" w:rsidRPr="000B01C9" w:rsidRDefault="00B90494" w:rsidP="00410D11">
      <w:pPr>
        <w:pStyle w:val="Mainnumbers"/>
      </w:pPr>
      <w:bookmarkStart w:id="115" w:name="_Toc128275770"/>
      <w:bookmarkStart w:id="116" w:name="_Toc418084396"/>
      <w:bookmarkStart w:id="117" w:name="_Toc475137992"/>
      <w:r w:rsidRPr="000B01C9">
        <w:t>ЗАДЪЛЖЕНИЯ КЪМ ПЕРСОНАЛА И СОЦИАЛНОТО ОСИГУРЯВАНЕ</w:t>
      </w:r>
      <w:bookmarkEnd w:id="115"/>
      <w:bookmarkEnd w:id="116"/>
      <w:bookmarkEnd w:id="117"/>
    </w:p>
    <w:p w:rsidR="0020388B" w:rsidRPr="000B01C9" w:rsidRDefault="00FF5597" w:rsidP="00410D11">
      <w:r w:rsidRPr="000B01C9">
        <w:t>Задълженията към персонала и социалното осигуряване включват:</w:t>
      </w:r>
    </w:p>
    <w:tbl>
      <w:tblPr>
        <w:tblW w:w="5224" w:type="pct"/>
        <w:jc w:val="center"/>
        <w:tblLook w:val="04A0"/>
      </w:tblPr>
      <w:tblGrid>
        <w:gridCol w:w="7199"/>
        <w:gridCol w:w="1903"/>
        <w:gridCol w:w="1341"/>
      </w:tblGrid>
      <w:tr w:rsidR="00842CF9" w:rsidRPr="000B01C9" w:rsidTr="00357C22">
        <w:trPr>
          <w:trHeight w:val="170"/>
          <w:jc w:val="center"/>
        </w:trPr>
        <w:tc>
          <w:tcPr>
            <w:tcW w:w="3447" w:type="pct"/>
            <w:tcBorders>
              <w:top w:val="nil"/>
              <w:left w:val="nil"/>
              <w:bottom w:val="nil"/>
              <w:right w:val="nil"/>
            </w:tcBorders>
            <w:shd w:val="clear" w:color="auto" w:fill="auto"/>
            <w:vAlign w:val="bottom"/>
            <w:hideMark/>
          </w:tcPr>
          <w:p w:rsidR="00842CF9" w:rsidRPr="000B01C9" w:rsidRDefault="00842CF9" w:rsidP="00FD20FE">
            <w:pPr>
              <w:pStyle w:val="a"/>
              <w:rPr>
                <w:szCs w:val="20"/>
                <w:lang w:val="bg-BG"/>
              </w:rPr>
            </w:pPr>
          </w:p>
        </w:tc>
        <w:tc>
          <w:tcPr>
            <w:tcW w:w="911" w:type="pct"/>
            <w:tcBorders>
              <w:top w:val="nil"/>
              <w:left w:val="nil"/>
              <w:bottom w:val="nil"/>
              <w:right w:val="nil"/>
            </w:tcBorders>
            <w:shd w:val="clear" w:color="auto" w:fill="auto"/>
            <w:vAlign w:val="bottom"/>
            <w:hideMark/>
          </w:tcPr>
          <w:p w:rsidR="001C398A" w:rsidRPr="000B01C9" w:rsidRDefault="00357C22" w:rsidP="009E1863">
            <w:pPr>
              <w:pStyle w:val="a1"/>
              <w:jc w:val="right"/>
              <w:rPr>
                <w:szCs w:val="20"/>
              </w:rPr>
            </w:pPr>
            <w:r w:rsidRPr="000B01C9">
              <w:rPr>
                <w:szCs w:val="20"/>
                <w:lang w:val="bg-BG"/>
              </w:rPr>
              <w:t>31</w:t>
            </w:r>
            <w:r w:rsidR="00652B15" w:rsidRPr="000B01C9">
              <w:rPr>
                <w:szCs w:val="20"/>
              </w:rPr>
              <w:t>.</w:t>
            </w:r>
            <w:r w:rsidRPr="000B01C9">
              <w:rPr>
                <w:szCs w:val="20"/>
                <w:lang w:val="bg-BG"/>
              </w:rPr>
              <w:t>12.</w:t>
            </w:r>
            <w:r w:rsidR="00906753" w:rsidRPr="000B01C9">
              <w:rPr>
                <w:szCs w:val="20"/>
              </w:rPr>
              <w:t>2016</w:t>
            </w:r>
          </w:p>
        </w:tc>
        <w:tc>
          <w:tcPr>
            <w:tcW w:w="642" w:type="pct"/>
            <w:tcBorders>
              <w:top w:val="nil"/>
              <w:left w:val="nil"/>
              <w:bottom w:val="nil"/>
              <w:right w:val="nil"/>
            </w:tcBorders>
            <w:shd w:val="clear" w:color="auto" w:fill="auto"/>
            <w:vAlign w:val="bottom"/>
            <w:hideMark/>
          </w:tcPr>
          <w:p w:rsidR="001C398A" w:rsidRPr="000B01C9" w:rsidRDefault="00652B15">
            <w:pPr>
              <w:pStyle w:val="a1"/>
              <w:jc w:val="right"/>
              <w:rPr>
                <w:szCs w:val="20"/>
              </w:rPr>
            </w:pPr>
            <w:r w:rsidRPr="000B01C9">
              <w:rPr>
                <w:szCs w:val="20"/>
              </w:rPr>
              <w:t>31.12.</w:t>
            </w:r>
            <w:r w:rsidR="008C2D56" w:rsidRPr="000B01C9">
              <w:rPr>
                <w:szCs w:val="20"/>
              </w:rPr>
              <w:t>2015</w:t>
            </w:r>
          </w:p>
        </w:tc>
      </w:tr>
      <w:tr w:rsidR="00842CF9" w:rsidRPr="000B01C9" w:rsidTr="00357C22">
        <w:trPr>
          <w:trHeight w:val="170"/>
          <w:jc w:val="center"/>
        </w:trPr>
        <w:tc>
          <w:tcPr>
            <w:tcW w:w="3447" w:type="pct"/>
            <w:tcBorders>
              <w:top w:val="nil"/>
              <w:left w:val="nil"/>
              <w:bottom w:val="nil"/>
              <w:right w:val="nil"/>
            </w:tcBorders>
            <w:shd w:val="clear" w:color="auto" w:fill="auto"/>
            <w:vAlign w:val="bottom"/>
            <w:hideMark/>
          </w:tcPr>
          <w:p w:rsidR="00842CF9" w:rsidRPr="000B01C9" w:rsidRDefault="00842CF9" w:rsidP="00FD20FE">
            <w:pPr>
              <w:pStyle w:val="a"/>
              <w:rPr>
                <w:szCs w:val="20"/>
              </w:rPr>
            </w:pPr>
          </w:p>
        </w:tc>
        <w:tc>
          <w:tcPr>
            <w:tcW w:w="911" w:type="pct"/>
            <w:tcBorders>
              <w:top w:val="nil"/>
              <w:left w:val="nil"/>
              <w:bottom w:val="nil"/>
              <w:right w:val="nil"/>
            </w:tcBorders>
            <w:shd w:val="clear" w:color="auto" w:fill="auto"/>
            <w:noWrap/>
            <w:hideMark/>
          </w:tcPr>
          <w:p w:rsidR="00842CF9" w:rsidRPr="000B01C9" w:rsidRDefault="00842CF9" w:rsidP="00B92D31">
            <w:pPr>
              <w:pStyle w:val="a1"/>
              <w:jc w:val="right"/>
              <w:rPr>
                <w:szCs w:val="20"/>
              </w:rPr>
            </w:pPr>
            <w:r w:rsidRPr="000B01C9">
              <w:rPr>
                <w:szCs w:val="20"/>
              </w:rPr>
              <w:t>BGN'000</w:t>
            </w:r>
          </w:p>
        </w:tc>
        <w:tc>
          <w:tcPr>
            <w:tcW w:w="642" w:type="pct"/>
            <w:tcBorders>
              <w:top w:val="nil"/>
              <w:left w:val="nil"/>
              <w:bottom w:val="nil"/>
              <w:right w:val="nil"/>
            </w:tcBorders>
            <w:shd w:val="clear" w:color="auto" w:fill="auto"/>
            <w:noWrap/>
            <w:hideMark/>
          </w:tcPr>
          <w:p w:rsidR="00842CF9" w:rsidRPr="000B01C9" w:rsidRDefault="00842CF9" w:rsidP="00B92D31">
            <w:pPr>
              <w:pStyle w:val="a1"/>
              <w:jc w:val="right"/>
              <w:rPr>
                <w:szCs w:val="20"/>
              </w:rPr>
            </w:pPr>
            <w:r w:rsidRPr="000B01C9">
              <w:rPr>
                <w:szCs w:val="20"/>
              </w:rPr>
              <w:t>BGN'000</w:t>
            </w:r>
          </w:p>
        </w:tc>
      </w:tr>
      <w:tr w:rsidR="00357C22" w:rsidRPr="000B01C9" w:rsidTr="00357C22">
        <w:trPr>
          <w:trHeight w:val="170"/>
          <w:jc w:val="center"/>
        </w:trPr>
        <w:tc>
          <w:tcPr>
            <w:tcW w:w="3447" w:type="pct"/>
            <w:tcBorders>
              <w:top w:val="nil"/>
              <w:left w:val="nil"/>
              <w:bottom w:val="nil"/>
              <w:right w:val="nil"/>
            </w:tcBorders>
            <w:shd w:val="clear" w:color="auto" w:fill="auto"/>
            <w:vAlign w:val="bottom"/>
            <w:hideMark/>
          </w:tcPr>
          <w:p w:rsidR="00357C22" w:rsidRPr="000B01C9" w:rsidRDefault="00357C22" w:rsidP="00FD20FE">
            <w:pPr>
              <w:pStyle w:val="a"/>
              <w:rPr>
                <w:szCs w:val="20"/>
                <w:lang w:val="bg-BG"/>
              </w:rPr>
            </w:pPr>
            <w:r w:rsidRPr="000B01C9">
              <w:rPr>
                <w:szCs w:val="20"/>
                <w:lang w:val="bg-BG"/>
              </w:rPr>
              <w:t>Задължения по неизползвани компенсируеми отпуски</w:t>
            </w:r>
          </w:p>
        </w:tc>
        <w:tc>
          <w:tcPr>
            <w:tcW w:w="911" w:type="pct"/>
            <w:tcBorders>
              <w:top w:val="nil"/>
              <w:left w:val="nil"/>
              <w:bottom w:val="nil"/>
              <w:right w:val="nil"/>
            </w:tcBorders>
            <w:shd w:val="clear" w:color="auto" w:fill="auto"/>
            <w:vAlign w:val="bottom"/>
            <w:hideMark/>
          </w:tcPr>
          <w:p w:rsidR="00357C22" w:rsidRPr="000B01C9" w:rsidRDefault="00357C22" w:rsidP="00B92D31">
            <w:pPr>
              <w:pStyle w:val="a0"/>
              <w:widowControl w:val="0"/>
              <w:ind w:firstLine="709"/>
              <w:rPr>
                <w:szCs w:val="20"/>
              </w:rPr>
            </w:pPr>
            <w:r w:rsidRPr="000B01C9">
              <w:rPr>
                <w:szCs w:val="20"/>
              </w:rPr>
              <w:t>72</w:t>
            </w:r>
          </w:p>
        </w:tc>
        <w:tc>
          <w:tcPr>
            <w:tcW w:w="642" w:type="pct"/>
            <w:tcBorders>
              <w:top w:val="nil"/>
              <w:left w:val="nil"/>
              <w:bottom w:val="nil"/>
              <w:right w:val="nil"/>
            </w:tcBorders>
            <w:shd w:val="clear" w:color="auto" w:fill="auto"/>
            <w:vAlign w:val="bottom"/>
            <w:hideMark/>
          </w:tcPr>
          <w:p w:rsidR="00357C22" w:rsidRPr="000B01C9" w:rsidRDefault="00357C22" w:rsidP="00B92D31">
            <w:pPr>
              <w:pStyle w:val="a0"/>
              <w:rPr>
                <w:szCs w:val="20"/>
              </w:rPr>
            </w:pPr>
            <w:r w:rsidRPr="000B01C9">
              <w:rPr>
                <w:szCs w:val="20"/>
              </w:rPr>
              <w:t>61</w:t>
            </w:r>
          </w:p>
        </w:tc>
      </w:tr>
      <w:tr w:rsidR="00357C22" w:rsidRPr="000B01C9" w:rsidTr="00357C22">
        <w:trPr>
          <w:trHeight w:val="170"/>
          <w:jc w:val="center"/>
        </w:trPr>
        <w:tc>
          <w:tcPr>
            <w:tcW w:w="3447" w:type="pct"/>
            <w:tcBorders>
              <w:top w:val="nil"/>
              <w:left w:val="nil"/>
              <w:bottom w:val="nil"/>
              <w:right w:val="nil"/>
            </w:tcBorders>
            <w:shd w:val="clear" w:color="auto" w:fill="auto"/>
            <w:vAlign w:val="bottom"/>
            <w:hideMark/>
          </w:tcPr>
          <w:p w:rsidR="00357C22" w:rsidRPr="000B01C9" w:rsidRDefault="00357C22" w:rsidP="00FD20FE">
            <w:pPr>
              <w:pStyle w:val="a"/>
              <w:rPr>
                <w:szCs w:val="20"/>
                <w:lang w:val="bg-BG"/>
              </w:rPr>
            </w:pPr>
            <w:r w:rsidRPr="000B01C9">
              <w:rPr>
                <w:szCs w:val="20"/>
                <w:lang w:val="bg-BG"/>
              </w:rPr>
              <w:t>Задължения към социално и здравно осигуряване за компенсируеми отпуски</w:t>
            </w:r>
          </w:p>
        </w:tc>
        <w:tc>
          <w:tcPr>
            <w:tcW w:w="911" w:type="pct"/>
            <w:tcBorders>
              <w:top w:val="nil"/>
              <w:left w:val="nil"/>
              <w:bottom w:val="nil"/>
              <w:right w:val="nil"/>
            </w:tcBorders>
            <w:shd w:val="clear" w:color="auto" w:fill="auto"/>
            <w:vAlign w:val="bottom"/>
            <w:hideMark/>
          </w:tcPr>
          <w:p w:rsidR="00357C22" w:rsidRPr="000B01C9" w:rsidRDefault="002875A3" w:rsidP="00B92D31">
            <w:pPr>
              <w:pStyle w:val="a0"/>
              <w:widowControl w:val="0"/>
              <w:ind w:firstLine="709"/>
              <w:rPr>
                <w:szCs w:val="20"/>
              </w:rPr>
            </w:pPr>
            <w:r w:rsidRPr="000B01C9">
              <w:rPr>
                <w:szCs w:val="20"/>
                <w:lang w:val="bg-BG"/>
              </w:rPr>
              <w:t>10</w:t>
            </w:r>
          </w:p>
        </w:tc>
        <w:tc>
          <w:tcPr>
            <w:tcW w:w="642" w:type="pct"/>
            <w:tcBorders>
              <w:top w:val="nil"/>
              <w:left w:val="nil"/>
              <w:bottom w:val="nil"/>
              <w:right w:val="nil"/>
            </w:tcBorders>
            <w:shd w:val="clear" w:color="auto" w:fill="auto"/>
            <w:vAlign w:val="bottom"/>
            <w:hideMark/>
          </w:tcPr>
          <w:p w:rsidR="00357C22" w:rsidRPr="000B01C9" w:rsidRDefault="00357C22" w:rsidP="00B92D31">
            <w:pPr>
              <w:pStyle w:val="a0"/>
              <w:rPr>
                <w:szCs w:val="20"/>
              </w:rPr>
            </w:pPr>
            <w:r w:rsidRPr="000B01C9">
              <w:rPr>
                <w:szCs w:val="20"/>
              </w:rPr>
              <w:t>8</w:t>
            </w:r>
          </w:p>
        </w:tc>
      </w:tr>
      <w:tr w:rsidR="00357C22" w:rsidRPr="000B01C9" w:rsidTr="00357C22">
        <w:trPr>
          <w:trHeight w:val="170"/>
          <w:jc w:val="center"/>
        </w:trPr>
        <w:tc>
          <w:tcPr>
            <w:tcW w:w="3447" w:type="pct"/>
            <w:tcBorders>
              <w:top w:val="nil"/>
              <w:left w:val="nil"/>
              <w:bottom w:val="nil"/>
              <w:right w:val="nil"/>
            </w:tcBorders>
            <w:shd w:val="clear" w:color="auto" w:fill="auto"/>
            <w:vAlign w:val="bottom"/>
            <w:hideMark/>
          </w:tcPr>
          <w:p w:rsidR="00357C22" w:rsidRPr="000B01C9" w:rsidRDefault="00357C22" w:rsidP="00FD20FE">
            <w:pPr>
              <w:pStyle w:val="a"/>
              <w:rPr>
                <w:szCs w:val="20"/>
                <w:lang w:val="bg-BG"/>
              </w:rPr>
            </w:pPr>
            <w:r w:rsidRPr="000B01C9">
              <w:rPr>
                <w:szCs w:val="20"/>
                <w:lang w:val="bg-BG"/>
              </w:rPr>
              <w:t>Задължения към социално и здравно осигуряване</w:t>
            </w:r>
            <w:r w:rsidR="00131459" w:rsidRPr="000B01C9">
              <w:rPr>
                <w:szCs w:val="20"/>
                <w:lang w:val="bg-BG"/>
              </w:rPr>
              <w:t>,</w:t>
            </w:r>
            <w:r w:rsidRPr="000B01C9">
              <w:rPr>
                <w:szCs w:val="20"/>
                <w:lang w:val="bg-BG"/>
              </w:rPr>
              <w:t xml:space="preserve"> свързани с текущи задължения</w:t>
            </w:r>
          </w:p>
        </w:tc>
        <w:tc>
          <w:tcPr>
            <w:tcW w:w="911" w:type="pct"/>
            <w:tcBorders>
              <w:top w:val="nil"/>
              <w:left w:val="nil"/>
              <w:bottom w:val="nil"/>
              <w:right w:val="nil"/>
            </w:tcBorders>
            <w:shd w:val="clear" w:color="auto" w:fill="auto"/>
            <w:vAlign w:val="bottom"/>
            <w:hideMark/>
          </w:tcPr>
          <w:p w:rsidR="00357C22" w:rsidRPr="000B01C9" w:rsidRDefault="00357C22" w:rsidP="00B92D31">
            <w:pPr>
              <w:pStyle w:val="a0"/>
              <w:widowControl w:val="0"/>
              <w:ind w:firstLine="709"/>
              <w:rPr>
                <w:szCs w:val="20"/>
              </w:rPr>
            </w:pPr>
            <w:r w:rsidRPr="000B01C9">
              <w:rPr>
                <w:szCs w:val="20"/>
              </w:rPr>
              <w:t>15</w:t>
            </w:r>
          </w:p>
        </w:tc>
        <w:tc>
          <w:tcPr>
            <w:tcW w:w="642" w:type="pct"/>
            <w:tcBorders>
              <w:top w:val="nil"/>
              <w:left w:val="nil"/>
              <w:bottom w:val="nil"/>
              <w:right w:val="nil"/>
            </w:tcBorders>
            <w:shd w:val="clear" w:color="auto" w:fill="auto"/>
            <w:vAlign w:val="bottom"/>
            <w:hideMark/>
          </w:tcPr>
          <w:p w:rsidR="00357C22" w:rsidRPr="000B01C9" w:rsidRDefault="00357C22" w:rsidP="00B92D31">
            <w:pPr>
              <w:pStyle w:val="a0"/>
              <w:rPr>
                <w:szCs w:val="20"/>
              </w:rPr>
            </w:pPr>
            <w:r w:rsidRPr="000B01C9">
              <w:rPr>
                <w:szCs w:val="20"/>
              </w:rPr>
              <w:t>17</w:t>
            </w:r>
          </w:p>
        </w:tc>
      </w:tr>
      <w:tr w:rsidR="00357C22" w:rsidRPr="000B01C9" w:rsidTr="00357C22">
        <w:trPr>
          <w:trHeight w:val="170"/>
          <w:jc w:val="center"/>
        </w:trPr>
        <w:tc>
          <w:tcPr>
            <w:tcW w:w="3447" w:type="pct"/>
            <w:tcBorders>
              <w:top w:val="nil"/>
              <w:left w:val="nil"/>
              <w:bottom w:val="nil"/>
              <w:right w:val="nil"/>
            </w:tcBorders>
            <w:shd w:val="clear" w:color="auto" w:fill="auto"/>
            <w:vAlign w:val="bottom"/>
            <w:hideMark/>
          </w:tcPr>
          <w:p w:rsidR="00357C22" w:rsidRPr="000B01C9" w:rsidRDefault="00357C22" w:rsidP="00FD20FE">
            <w:pPr>
              <w:pStyle w:val="a"/>
              <w:rPr>
                <w:b/>
                <w:szCs w:val="20"/>
              </w:rPr>
            </w:pPr>
            <w:r w:rsidRPr="000B01C9">
              <w:rPr>
                <w:b/>
                <w:szCs w:val="20"/>
              </w:rPr>
              <w:t>Общо</w:t>
            </w:r>
          </w:p>
        </w:tc>
        <w:tc>
          <w:tcPr>
            <w:tcW w:w="911" w:type="pct"/>
            <w:tcBorders>
              <w:top w:val="single" w:sz="4" w:space="0" w:color="auto"/>
              <w:left w:val="nil"/>
              <w:bottom w:val="double" w:sz="6" w:space="0" w:color="auto"/>
              <w:right w:val="nil"/>
            </w:tcBorders>
            <w:shd w:val="clear" w:color="auto" w:fill="auto"/>
            <w:vAlign w:val="bottom"/>
            <w:hideMark/>
          </w:tcPr>
          <w:p w:rsidR="00357C22" w:rsidRPr="000B01C9" w:rsidRDefault="002875A3" w:rsidP="00B92D31">
            <w:pPr>
              <w:pStyle w:val="a0"/>
              <w:widowControl w:val="0"/>
              <w:ind w:firstLine="709"/>
              <w:rPr>
                <w:b/>
                <w:szCs w:val="20"/>
              </w:rPr>
            </w:pPr>
            <w:r w:rsidRPr="000B01C9">
              <w:rPr>
                <w:b/>
                <w:bCs/>
                <w:szCs w:val="20"/>
                <w:lang w:val="bg-BG"/>
              </w:rPr>
              <w:t>97</w:t>
            </w:r>
          </w:p>
        </w:tc>
        <w:tc>
          <w:tcPr>
            <w:tcW w:w="642" w:type="pct"/>
            <w:tcBorders>
              <w:top w:val="single" w:sz="4" w:space="0" w:color="auto"/>
              <w:left w:val="nil"/>
              <w:bottom w:val="double" w:sz="6" w:space="0" w:color="auto"/>
              <w:right w:val="nil"/>
            </w:tcBorders>
            <w:shd w:val="clear" w:color="auto" w:fill="auto"/>
            <w:vAlign w:val="bottom"/>
            <w:hideMark/>
          </w:tcPr>
          <w:p w:rsidR="00357C22" w:rsidRPr="000B01C9" w:rsidRDefault="00357C22" w:rsidP="00B92D31">
            <w:pPr>
              <w:pStyle w:val="a0"/>
              <w:rPr>
                <w:b/>
                <w:szCs w:val="20"/>
              </w:rPr>
            </w:pPr>
            <w:r w:rsidRPr="000B01C9">
              <w:rPr>
                <w:b/>
                <w:szCs w:val="20"/>
              </w:rPr>
              <w:t>86</w:t>
            </w:r>
          </w:p>
        </w:tc>
      </w:tr>
    </w:tbl>
    <w:p w:rsidR="00611419" w:rsidRPr="000B01C9" w:rsidRDefault="00E60DD4" w:rsidP="00410D11">
      <w:pPr>
        <w:pStyle w:val="Mainnumbers"/>
      </w:pPr>
      <w:bookmarkStart w:id="118" w:name="_Toc265851170"/>
      <w:bookmarkStart w:id="119" w:name="_Toc418084397"/>
      <w:bookmarkStart w:id="120" w:name="_Toc475137993"/>
      <w:r w:rsidRPr="000B01C9">
        <w:t>СЕГМЕНТНО ОТЧИТАНЕ</w:t>
      </w:r>
      <w:bookmarkEnd w:id="118"/>
      <w:bookmarkEnd w:id="119"/>
      <w:bookmarkEnd w:id="120"/>
      <w:r w:rsidRPr="000B01C9">
        <w:t xml:space="preserve"> </w:t>
      </w:r>
    </w:p>
    <w:p w:rsidR="0020388B" w:rsidRPr="000B01C9" w:rsidRDefault="00B90494" w:rsidP="00410D11">
      <w:pPr>
        <w:rPr>
          <w:lang w:val="en-US"/>
        </w:rPr>
      </w:pPr>
      <w:r w:rsidRPr="000B01C9">
        <w:t>Сегментното отчитане в дружеството е организирано на база основните бизнес дейности, извършвани от Борсата</w:t>
      </w:r>
      <w:r w:rsidR="00B66DA1" w:rsidRPr="000B01C9">
        <w:t xml:space="preserve">: а) търговия с финансови инструменти; б) информационно обслужване и в) </w:t>
      </w:r>
      <w:r w:rsidR="00485A9B" w:rsidRPr="000B01C9">
        <w:t>регистрация и поддържане на емисии ценни книжа за търговия</w:t>
      </w:r>
      <w:r w:rsidR="00FA3015" w:rsidRPr="000B01C9">
        <w:t xml:space="preserve">. </w:t>
      </w:r>
    </w:p>
    <w:p w:rsidR="00611419" w:rsidRPr="000B01C9" w:rsidRDefault="00611419" w:rsidP="00410D11">
      <w:pPr>
        <w:rPr>
          <w:lang w:val="en-US"/>
        </w:rPr>
      </w:pPr>
    </w:p>
    <w:p w:rsidR="0020388B" w:rsidRPr="000B01C9" w:rsidRDefault="00485A9B" w:rsidP="00410D11">
      <w:r w:rsidRPr="000B01C9">
        <w:t>Статиите на приходите, разходите и резултата на бизнес сегментит</w:t>
      </w:r>
      <w:r w:rsidR="005718CB" w:rsidRPr="000B01C9">
        <w:t>е, определени в дружеството</w:t>
      </w:r>
      <w:r w:rsidRPr="000B01C9">
        <w:t xml:space="preserve"> включват:</w:t>
      </w:r>
    </w:p>
    <w:p w:rsidR="005D1EDD" w:rsidRPr="000B01C9" w:rsidRDefault="005D1EDD" w:rsidP="00410D11"/>
    <w:tbl>
      <w:tblPr>
        <w:tblW w:w="11424" w:type="dxa"/>
        <w:jc w:val="center"/>
        <w:tblCellMar>
          <w:left w:w="70" w:type="dxa"/>
          <w:right w:w="70" w:type="dxa"/>
        </w:tblCellMar>
        <w:tblLook w:val="04A0"/>
      </w:tblPr>
      <w:tblGrid>
        <w:gridCol w:w="3485"/>
        <w:gridCol w:w="937"/>
        <w:gridCol w:w="937"/>
        <w:gridCol w:w="937"/>
        <w:gridCol w:w="937"/>
        <w:gridCol w:w="1036"/>
        <w:gridCol w:w="1281"/>
        <w:gridCol w:w="937"/>
        <w:gridCol w:w="937"/>
      </w:tblGrid>
      <w:tr w:rsidR="005718CB" w:rsidRPr="008B7094" w:rsidTr="008B7094">
        <w:trPr>
          <w:trHeight w:val="722"/>
          <w:jc w:val="center"/>
        </w:trPr>
        <w:tc>
          <w:tcPr>
            <w:tcW w:w="3485" w:type="dxa"/>
            <w:tcBorders>
              <w:top w:val="nil"/>
              <w:left w:val="nil"/>
              <w:bottom w:val="nil"/>
              <w:right w:val="nil"/>
            </w:tcBorders>
            <w:shd w:val="clear" w:color="auto" w:fill="auto"/>
            <w:noWrap/>
            <w:vAlign w:val="bottom"/>
            <w:hideMark/>
          </w:tcPr>
          <w:p w:rsidR="000B3751" w:rsidRPr="008B7094" w:rsidRDefault="000B3751" w:rsidP="00C80E85">
            <w:pPr>
              <w:pStyle w:val="a1"/>
              <w:rPr>
                <w:color w:val="auto"/>
                <w:sz w:val="18"/>
                <w:szCs w:val="18"/>
                <w:lang w:val="bg-BG"/>
              </w:rPr>
            </w:pPr>
          </w:p>
        </w:tc>
        <w:tc>
          <w:tcPr>
            <w:tcW w:w="1874" w:type="dxa"/>
            <w:gridSpan w:val="2"/>
            <w:tcBorders>
              <w:top w:val="nil"/>
              <w:left w:val="nil"/>
              <w:bottom w:val="nil"/>
              <w:right w:val="nil"/>
            </w:tcBorders>
            <w:shd w:val="clear" w:color="auto" w:fill="auto"/>
            <w:noWrap/>
            <w:hideMark/>
          </w:tcPr>
          <w:p w:rsidR="000B3751" w:rsidRPr="008B7094" w:rsidRDefault="00794336" w:rsidP="00C80E85">
            <w:pPr>
              <w:pStyle w:val="a1"/>
              <w:rPr>
                <w:color w:val="auto"/>
                <w:sz w:val="18"/>
                <w:szCs w:val="18"/>
              </w:rPr>
            </w:pPr>
            <w:r w:rsidRPr="008B7094">
              <w:rPr>
                <w:color w:val="auto"/>
                <w:sz w:val="18"/>
                <w:szCs w:val="18"/>
              </w:rPr>
              <w:t>Търговия с финансови инструменти</w:t>
            </w:r>
          </w:p>
        </w:tc>
        <w:tc>
          <w:tcPr>
            <w:tcW w:w="1874" w:type="dxa"/>
            <w:gridSpan w:val="2"/>
            <w:tcBorders>
              <w:top w:val="nil"/>
              <w:left w:val="nil"/>
              <w:bottom w:val="nil"/>
              <w:right w:val="nil"/>
            </w:tcBorders>
            <w:shd w:val="clear" w:color="auto" w:fill="auto"/>
            <w:noWrap/>
            <w:hideMark/>
          </w:tcPr>
          <w:p w:rsidR="000B3751" w:rsidRPr="008B7094" w:rsidRDefault="00794336" w:rsidP="00C80E85">
            <w:pPr>
              <w:pStyle w:val="a1"/>
              <w:rPr>
                <w:color w:val="auto"/>
                <w:sz w:val="18"/>
                <w:szCs w:val="18"/>
              </w:rPr>
            </w:pPr>
            <w:r w:rsidRPr="008B7094">
              <w:rPr>
                <w:color w:val="auto"/>
                <w:sz w:val="18"/>
                <w:szCs w:val="18"/>
              </w:rPr>
              <w:t>Информационно обслужване</w:t>
            </w:r>
          </w:p>
        </w:tc>
        <w:tc>
          <w:tcPr>
            <w:tcW w:w="2317" w:type="dxa"/>
            <w:gridSpan w:val="2"/>
            <w:tcBorders>
              <w:top w:val="nil"/>
              <w:left w:val="nil"/>
              <w:bottom w:val="nil"/>
              <w:right w:val="nil"/>
            </w:tcBorders>
            <w:shd w:val="clear" w:color="auto" w:fill="auto"/>
            <w:noWrap/>
            <w:hideMark/>
          </w:tcPr>
          <w:p w:rsidR="000B3751" w:rsidRPr="008B7094" w:rsidRDefault="00794336" w:rsidP="00C80E85">
            <w:pPr>
              <w:pStyle w:val="a1"/>
              <w:rPr>
                <w:color w:val="auto"/>
                <w:sz w:val="18"/>
                <w:szCs w:val="18"/>
              </w:rPr>
            </w:pPr>
            <w:r w:rsidRPr="008B7094">
              <w:rPr>
                <w:color w:val="auto"/>
                <w:sz w:val="18"/>
                <w:szCs w:val="18"/>
              </w:rPr>
              <w:t>Регистрация и поддържане на емисии финансови инструменти за търговия</w:t>
            </w:r>
          </w:p>
        </w:tc>
        <w:tc>
          <w:tcPr>
            <w:tcW w:w="1874" w:type="dxa"/>
            <w:gridSpan w:val="2"/>
            <w:tcBorders>
              <w:top w:val="nil"/>
              <w:left w:val="nil"/>
              <w:bottom w:val="nil"/>
              <w:right w:val="nil"/>
            </w:tcBorders>
            <w:shd w:val="clear" w:color="auto" w:fill="auto"/>
            <w:noWrap/>
            <w:hideMark/>
          </w:tcPr>
          <w:p w:rsidR="00530264" w:rsidRPr="008B7094" w:rsidRDefault="00794336" w:rsidP="00C80E85">
            <w:pPr>
              <w:pStyle w:val="a1"/>
              <w:rPr>
                <w:color w:val="auto"/>
                <w:sz w:val="18"/>
                <w:szCs w:val="18"/>
              </w:rPr>
            </w:pPr>
            <w:r w:rsidRPr="008B7094">
              <w:rPr>
                <w:color w:val="auto"/>
                <w:sz w:val="18"/>
                <w:szCs w:val="18"/>
              </w:rPr>
              <w:t>Общо</w:t>
            </w:r>
          </w:p>
        </w:tc>
      </w:tr>
      <w:tr w:rsidR="007D2B98" w:rsidRPr="008B7094" w:rsidTr="008B7094">
        <w:trPr>
          <w:trHeight w:val="170"/>
          <w:jc w:val="center"/>
        </w:trPr>
        <w:tc>
          <w:tcPr>
            <w:tcW w:w="3485" w:type="dxa"/>
            <w:tcBorders>
              <w:top w:val="nil"/>
              <w:left w:val="nil"/>
              <w:bottom w:val="nil"/>
              <w:right w:val="nil"/>
            </w:tcBorders>
            <w:shd w:val="clear" w:color="auto" w:fill="auto"/>
            <w:noWrap/>
            <w:vAlign w:val="bottom"/>
            <w:hideMark/>
          </w:tcPr>
          <w:p w:rsidR="007D2B98" w:rsidRPr="008B7094" w:rsidRDefault="007D2B98" w:rsidP="00C80E85">
            <w:pPr>
              <w:pStyle w:val="a1"/>
              <w:rPr>
                <w:sz w:val="18"/>
                <w:szCs w:val="18"/>
              </w:rPr>
            </w:pPr>
          </w:p>
        </w:tc>
        <w:tc>
          <w:tcPr>
            <w:tcW w:w="937" w:type="dxa"/>
            <w:tcBorders>
              <w:top w:val="nil"/>
              <w:left w:val="nil"/>
              <w:bottom w:val="nil"/>
              <w:right w:val="nil"/>
            </w:tcBorders>
            <w:shd w:val="clear" w:color="auto" w:fill="auto"/>
            <w:noWrap/>
            <w:vAlign w:val="center"/>
            <w:hideMark/>
          </w:tcPr>
          <w:p w:rsidR="001D7B0B" w:rsidRPr="008B7094" w:rsidRDefault="005718CB" w:rsidP="00CC434F">
            <w:pPr>
              <w:pStyle w:val="a1"/>
              <w:rPr>
                <w:sz w:val="18"/>
                <w:szCs w:val="18"/>
                <w:lang w:val="bg-BG"/>
              </w:rPr>
            </w:pPr>
            <w:r w:rsidRPr="008B7094">
              <w:rPr>
                <w:sz w:val="18"/>
                <w:szCs w:val="18"/>
                <w:lang w:val="bg-BG"/>
              </w:rPr>
              <w:t>2016</w:t>
            </w:r>
          </w:p>
        </w:tc>
        <w:tc>
          <w:tcPr>
            <w:tcW w:w="937" w:type="dxa"/>
            <w:tcBorders>
              <w:top w:val="nil"/>
              <w:left w:val="nil"/>
              <w:bottom w:val="nil"/>
              <w:right w:val="nil"/>
            </w:tcBorders>
            <w:shd w:val="clear" w:color="auto" w:fill="auto"/>
            <w:noWrap/>
            <w:vAlign w:val="center"/>
            <w:hideMark/>
          </w:tcPr>
          <w:p w:rsidR="001D7B0B" w:rsidRPr="008B7094" w:rsidRDefault="002D28B0" w:rsidP="00CC434F">
            <w:pPr>
              <w:pStyle w:val="a1"/>
              <w:rPr>
                <w:sz w:val="18"/>
                <w:szCs w:val="18"/>
              </w:rPr>
            </w:pPr>
            <w:r w:rsidRPr="008B7094">
              <w:rPr>
                <w:sz w:val="18"/>
                <w:szCs w:val="18"/>
                <w:lang w:val="bg-BG"/>
              </w:rPr>
              <w:t>20</w:t>
            </w:r>
            <w:r w:rsidRPr="008B7094">
              <w:rPr>
                <w:sz w:val="18"/>
                <w:szCs w:val="18"/>
              </w:rPr>
              <w:t>15</w:t>
            </w:r>
          </w:p>
        </w:tc>
        <w:tc>
          <w:tcPr>
            <w:tcW w:w="937" w:type="dxa"/>
            <w:tcBorders>
              <w:top w:val="nil"/>
              <w:left w:val="nil"/>
              <w:bottom w:val="nil"/>
              <w:right w:val="nil"/>
            </w:tcBorders>
            <w:shd w:val="clear" w:color="auto" w:fill="auto"/>
            <w:noWrap/>
            <w:vAlign w:val="center"/>
            <w:hideMark/>
          </w:tcPr>
          <w:p w:rsidR="001D7B0B" w:rsidRPr="008B7094" w:rsidRDefault="005718CB" w:rsidP="00CC434F">
            <w:pPr>
              <w:pStyle w:val="a1"/>
              <w:rPr>
                <w:sz w:val="18"/>
                <w:szCs w:val="18"/>
              </w:rPr>
            </w:pPr>
            <w:r w:rsidRPr="008B7094">
              <w:rPr>
                <w:sz w:val="18"/>
                <w:szCs w:val="18"/>
                <w:lang w:val="bg-BG"/>
              </w:rPr>
              <w:t>2016</w:t>
            </w:r>
          </w:p>
        </w:tc>
        <w:tc>
          <w:tcPr>
            <w:tcW w:w="937" w:type="dxa"/>
            <w:tcBorders>
              <w:top w:val="nil"/>
              <w:left w:val="nil"/>
              <w:bottom w:val="nil"/>
              <w:right w:val="nil"/>
            </w:tcBorders>
            <w:shd w:val="clear" w:color="auto" w:fill="auto"/>
            <w:noWrap/>
            <w:vAlign w:val="center"/>
            <w:hideMark/>
          </w:tcPr>
          <w:p w:rsidR="001D7B0B" w:rsidRPr="008B7094" w:rsidRDefault="002D28B0" w:rsidP="00CC434F">
            <w:pPr>
              <w:pStyle w:val="a1"/>
              <w:rPr>
                <w:sz w:val="18"/>
                <w:szCs w:val="18"/>
              </w:rPr>
            </w:pPr>
            <w:r w:rsidRPr="008B7094">
              <w:rPr>
                <w:sz w:val="18"/>
                <w:szCs w:val="18"/>
                <w:lang w:val="bg-BG"/>
              </w:rPr>
              <w:t>2015</w:t>
            </w:r>
          </w:p>
        </w:tc>
        <w:tc>
          <w:tcPr>
            <w:tcW w:w="1036" w:type="dxa"/>
            <w:tcBorders>
              <w:top w:val="nil"/>
              <w:left w:val="nil"/>
              <w:bottom w:val="nil"/>
              <w:right w:val="nil"/>
            </w:tcBorders>
            <w:shd w:val="clear" w:color="auto" w:fill="auto"/>
            <w:noWrap/>
            <w:vAlign w:val="center"/>
            <w:hideMark/>
          </w:tcPr>
          <w:p w:rsidR="001D7B0B" w:rsidRPr="008B7094" w:rsidRDefault="005718CB" w:rsidP="00CC434F">
            <w:pPr>
              <w:pStyle w:val="a1"/>
              <w:rPr>
                <w:sz w:val="18"/>
                <w:szCs w:val="18"/>
              </w:rPr>
            </w:pPr>
            <w:r w:rsidRPr="008B7094">
              <w:rPr>
                <w:sz w:val="18"/>
                <w:szCs w:val="18"/>
                <w:lang w:val="bg-BG"/>
              </w:rPr>
              <w:t>2016</w:t>
            </w:r>
          </w:p>
        </w:tc>
        <w:tc>
          <w:tcPr>
            <w:tcW w:w="1281" w:type="dxa"/>
            <w:tcBorders>
              <w:top w:val="nil"/>
              <w:left w:val="nil"/>
              <w:bottom w:val="nil"/>
              <w:right w:val="nil"/>
            </w:tcBorders>
            <w:shd w:val="clear" w:color="auto" w:fill="auto"/>
            <w:noWrap/>
            <w:vAlign w:val="center"/>
            <w:hideMark/>
          </w:tcPr>
          <w:p w:rsidR="001D7B0B" w:rsidRPr="008B7094" w:rsidRDefault="002D28B0" w:rsidP="00CC434F">
            <w:pPr>
              <w:pStyle w:val="a1"/>
              <w:rPr>
                <w:sz w:val="18"/>
                <w:szCs w:val="18"/>
              </w:rPr>
            </w:pPr>
            <w:r w:rsidRPr="008B7094">
              <w:rPr>
                <w:sz w:val="18"/>
                <w:szCs w:val="18"/>
                <w:lang w:val="bg-BG"/>
              </w:rPr>
              <w:t>2015</w:t>
            </w:r>
          </w:p>
        </w:tc>
        <w:tc>
          <w:tcPr>
            <w:tcW w:w="937" w:type="dxa"/>
            <w:tcBorders>
              <w:top w:val="nil"/>
              <w:left w:val="nil"/>
              <w:bottom w:val="nil"/>
              <w:right w:val="nil"/>
            </w:tcBorders>
            <w:shd w:val="clear" w:color="auto" w:fill="auto"/>
            <w:noWrap/>
            <w:vAlign w:val="center"/>
            <w:hideMark/>
          </w:tcPr>
          <w:p w:rsidR="001D7B0B" w:rsidRPr="008B7094" w:rsidRDefault="005718CB" w:rsidP="00CC434F">
            <w:pPr>
              <w:pStyle w:val="a1"/>
              <w:rPr>
                <w:sz w:val="18"/>
                <w:szCs w:val="18"/>
              </w:rPr>
            </w:pPr>
            <w:r w:rsidRPr="008B7094">
              <w:rPr>
                <w:sz w:val="18"/>
                <w:szCs w:val="18"/>
                <w:lang w:val="bg-BG"/>
              </w:rPr>
              <w:t>2016</w:t>
            </w:r>
          </w:p>
        </w:tc>
        <w:tc>
          <w:tcPr>
            <w:tcW w:w="937" w:type="dxa"/>
            <w:tcBorders>
              <w:top w:val="nil"/>
              <w:left w:val="nil"/>
              <w:bottom w:val="nil"/>
              <w:right w:val="nil"/>
            </w:tcBorders>
            <w:shd w:val="clear" w:color="auto" w:fill="auto"/>
            <w:noWrap/>
            <w:vAlign w:val="center"/>
            <w:hideMark/>
          </w:tcPr>
          <w:p w:rsidR="001D7B0B" w:rsidRPr="008B7094" w:rsidRDefault="002D28B0" w:rsidP="00CC434F">
            <w:pPr>
              <w:pStyle w:val="a1"/>
              <w:rPr>
                <w:sz w:val="18"/>
                <w:szCs w:val="18"/>
              </w:rPr>
            </w:pPr>
            <w:r w:rsidRPr="008B7094">
              <w:rPr>
                <w:sz w:val="18"/>
                <w:szCs w:val="18"/>
                <w:lang w:val="bg-BG"/>
              </w:rPr>
              <w:t>2015</w:t>
            </w:r>
          </w:p>
        </w:tc>
      </w:tr>
      <w:tr w:rsidR="00530264" w:rsidRPr="008B7094" w:rsidTr="008B7094">
        <w:trPr>
          <w:trHeight w:val="170"/>
          <w:jc w:val="center"/>
        </w:trPr>
        <w:tc>
          <w:tcPr>
            <w:tcW w:w="3485" w:type="dxa"/>
            <w:tcBorders>
              <w:top w:val="nil"/>
              <w:left w:val="nil"/>
              <w:bottom w:val="nil"/>
              <w:right w:val="nil"/>
            </w:tcBorders>
            <w:shd w:val="clear" w:color="auto" w:fill="auto"/>
            <w:noWrap/>
            <w:vAlign w:val="bottom"/>
            <w:hideMark/>
          </w:tcPr>
          <w:p w:rsidR="000B3751" w:rsidRPr="008B7094" w:rsidRDefault="000B3751" w:rsidP="00C80E85">
            <w:pPr>
              <w:pStyle w:val="a1"/>
              <w:rPr>
                <w:sz w:val="18"/>
                <w:szCs w:val="18"/>
              </w:rPr>
            </w:pPr>
          </w:p>
        </w:tc>
        <w:tc>
          <w:tcPr>
            <w:tcW w:w="937" w:type="dxa"/>
            <w:tcBorders>
              <w:top w:val="nil"/>
              <w:left w:val="nil"/>
              <w:bottom w:val="nil"/>
              <w:right w:val="nil"/>
            </w:tcBorders>
            <w:shd w:val="clear" w:color="auto" w:fill="auto"/>
            <w:noWrap/>
            <w:vAlign w:val="center"/>
            <w:hideMark/>
          </w:tcPr>
          <w:p w:rsidR="0020388B" w:rsidRPr="008B7094" w:rsidRDefault="002D28B0">
            <w:pPr>
              <w:pStyle w:val="a1"/>
              <w:rPr>
                <w:sz w:val="18"/>
                <w:szCs w:val="18"/>
              </w:rPr>
            </w:pPr>
            <w:r w:rsidRPr="008B7094">
              <w:rPr>
                <w:sz w:val="18"/>
                <w:szCs w:val="18"/>
              </w:rPr>
              <w:t>BGN'000</w:t>
            </w:r>
          </w:p>
        </w:tc>
        <w:tc>
          <w:tcPr>
            <w:tcW w:w="937" w:type="dxa"/>
            <w:tcBorders>
              <w:top w:val="nil"/>
              <w:left w:val="nil"/>
              <w:bottom w:val="nil"/>
              <w:right w:val="nil"/>
            </w:tcBorders>
            <w:shd w:val="clear" w:color="auto" w:fill="auto"/>
            <w:noWrap/>
            <w:vAlign w:val="center"/>
            <w:hideMark/>
          </w:tcPr>
          <w:p w:rsidR="0020388B" w:rsidRPr="008B7094" w:rsidRDefault="002D28B0">
            <w:pPr>
              <w:pStyle w:val="a1"/>
              <w:rPr>
                <w:sz w:val="18"/>
                <w:szCs w:val="18"/>
              </w:rPr>
            </w:pPr>
            <w:r w:rsidRPr="008B7094">
              <w:rPr>
                <w:sz w:val="18"/>
                <w:szCs w:val="18"/>
              </w:rPr>
              <w:t>BGN'000</w:t>
            </w:r>
          </w:p>
        </w:tc>
        <w:tc>
          <w:tcPr>
            <w:tcW w:w="937" w:type="dxa"/>
            <w:tcBorders>
              <w:top w:val="nil"/>
              <w:left w:val="nil"/>
              <w:bottom w:val="nil"/>
              <w:right w:val="nil"/>
            </w:tcBorders>
            <w:shd w:val="clear" w:color="auto" w:fill="auto"/>
            <w:noWrap/>
            <w:vAlign w:val="center"/>
            <w:hideMark/>
          </w:tcPr>
          <w:p w:rsidR="0020388B" w:rsidRPr="008B7094" w:rsidRDefault="002D28B0">
            <w:pPr>
              <w:pStyle w:val="a1"/>
              <w:rPr>
                <w:sz w:val="18"/>
                <w:szCs w:val="18"/>
              </w:rPr>
            </w:pPr>
            <w:r w:rsidRPr="008B7094">
              <w:rPr>
                <w:sz w:val="18"/>
                <w:szCs w:val="18"/>
              </w:rPr>
              <w:t>BGN'000</w:t>
            </w:r>
          </w:p>
        </w:tc>
        <w:tc>
          <w:tcPr>
            <w:tcW w:w="937" w:type="dxa"/>
            <w:tcBorders>
              <w:top w:val="nil"/>
              <w:left w:val="nil"/>
              <w:bottom w:val="nil"/>
              <w:right w:val="nil"/>
            </w:tcBorders>
            <w:shd w:val="clear" w:color="auto" w:fill="auto"/>
            <w:noWrap/>
            <w:vAlign w:val="center"/>
            <w:hideMark/>
          </w:tcPr>
          <w:p w:rsidR="001D7B0B" w:rsidRPr="008B7094" w:rsidRDefault="002D28B0" w:rsidP="00CC434F">
            <w:pPr>
              <w:pStyle w:val="a1"/>
              <w:rPr>
                <w:sz w:val="18"/>
                <w:szCs w:val="18"/>
              </w:rPr>
            </w:pPr>
            <w:r w:rsidRPr="008B7094">
              <w:rPr>
                <w:sz w:val="18"/>
                <w:szCs w:val="18"/>
              </w:rPr>
              <w:t>BGN'000</w:t>
            </w:r>
          </w:p>
        </w:tc>
        <w:tc>
          <w:tcPr>
            <w:tcW w:w="1036" w:type="dxa"/>
            <w:tcBorders>
              <w:top w:val="nil"/>
              <w:left w:val="nil"/>
              <w:bottom w:val="nil"/>
              <w:right w:val="nil"/>
            </w:tcBorders>
            <w:shd w:val="clear" w:color="auto" w:fill="auto"/>
            <w:noWrap/>
            <w:vAlign w:val="center"/>
            <w:hideMark/>
          </w:tcPr>
          <w:p w:rsidR="001D7B0B" w:rsidRPr="008B7094" w:rsidRDefault="002D28B0" w:rsidP="00CC434F">
            <w:pPr>
              <w:pStyle w:val="a1"/>
              <w:rPr>
                <w:sz w:val="18"/>
                <w:szCs w:val="18"/>
              </w:rPr>
            </w:pPr>
            <w:r w:rsidRPr="008B7094">
              <w:rPr>
                <w:sz w:val="18"/>
                <w:szCs w:val="18"/>
              </w:rPr>
              <w:t>BGN'000</w:t>
            </w:r>
          </w:p>
        </w:tc>
        <w:tc>
          <w:tcPr>
            <w:tcW w:w="1281" w:type="dxa"/>
            <w:tcBorders>
              <w:top w:val="nil"/>
              <w:left w:val="nil"/>
              <w:bottom w:val="nil"/>
              <w:right w:val="nil"/>
            </w:tcBorders>
            <w:shd w:val="clear" w:color="auto" w:fill="auto"/>
            <w:noWrap/>
            <w:vAlign w:val="center"/>
            <w:hideMark/>
          </w:tcPr>
          <w:p w:rsidR="001D7B0B" w:rsidRPr="008B7094" w:rsidRDefault="002D28B0" w:rsidP="00CC434F">
            <w:pPr>
              <w:pStyle w:val="a1"/>
              <w:rPr>
                <w:sz w:val="18"/>
                <w:szCs w:val="18"/>
              </w:rPr>
            </w:pPr>
            <w:r w:rsidRPr="008B7094">
              <w:rPr>
                <w:sz w:val="18"/>
                <w:szCs w:val="18"/>
              </w:rPr>
              <w:t>BGN'000</w:t>
            </w:r>
          </w:p>
        </w:tc>
        <w:tc>
          <w:tcPr>
            <w:tcW w:w="937" w:type="dxa"/>
            <w:tcBorders>
              <w:top w:val="nil"/>
              <w:left w:val="nil"/>
              <w:bottom w:val="nil"/>
              <w:right w:val="nil"/>
            </w:tcBorders>
            <w:shd w:val="clear" w:color="auto" w:fill="auto"/>
            <w:noWrap/>
            <w:vAlign w:val="center"/>
            <w:hideMark/>
          </w:tcPr>
          <w:p w:rsidR="001D7B0B" w:rsidRPr="008B7094" w:rsidRDefault="002D28B0" w:rsidP="00CC434F">
            <w:pPr>
              <w:pStyle w:val="a1"/>
              <w:rPr>
                <w:sz w:val="18"/>
                <w:szCs w:val="18"/>
              </w:rPr>
            </w:pPr>
            <w:r w:rsidRPr="008B7094">
              <w:rPr>
                <w:sz w:val="18"/>
                <w:szCs w:val="18"/>
              </w:rPr>
              <w:t>BGN'000</w:t>
            </w:r>
          </w:p>
        </w:tc>
        <w:tc>
          <w:tcPr>
            <w:tcW w:w="937" w:type="dxa"/>
            <w:tcBorders>
              <w:top w:val="nil"/>
              <w:left w:val="nil"/>
              <w:bottom w:val="nil"/>
              <w:right w:val="nil"/>
            </w:tcBorders>
            <w:shd w:val="clear" w:color="auto" w:fill="auto"/>
            <w:noWrap/>
            <w:vAlign w:val="center"/>
            <w:hideMark/>
          </w:tcPr>
          <w:p w:rsidR="001D7B0B" w:rsidRPr="008B7094" w:rsidRDefault="002D28B0" w:rsidP="00CC434F">
            <w:pPr>
              <w:pStyle w:val="a1"/>
              <w:rPr>
                <w:sz w:val="18"/>
                <w:szCs w:val="18"/>
              </w:rPr>
            </w:pPr>
            <w:r w:rsidRPr="008B7094">
              <w:rPr>
                <w:sz w:val="18"/>
                <w:szCs w:val="18"/>
              </w:rPr>
              <w:t>BGN'000</w:t>
            </w:r>
          </w:p>
        </w:tc>
      </w:tr>
      <w:tr w:rsidR="00203563" w:rsidRPr="008B7094" w:rsidTr="008B7094">
        <w:trPr>
          <w:trHeight w:val="170"/>
          <w:jc w:val="center"/>
        </w:trPr>
        <w:tc>
          <w:tcPr>
            <w:tcW w:w="3485" w:type="dxa"/>
            <w:tcBorders>
              <w:top w:val="nil"/>
              <w:left w:val="nil"/>
              <w:bottom w:val="nil"/>
              <w:right w:val="nil"/>
            </w:tcBorders>
            <w:shd w:val="clear" w:color="auto" w:fill="auto"/>
            <w:noWrap/>
            <w:hideMark/>
          </w:tcPr>
          <w:p w:rsidR="00203563" w:rsidRPr="008B7094" w:rsidRDefault="00203563" w:rsidP="00C80E85">
            <w:pPr>
              <w:pStyle w:val="a"/>
              <w:rPr>
                <w:b/>
                <w:sz w:val="18"/>
                <w:szCs w:val="18"/>
              </w:rPr>
            </w:pPr>
            <w:r w:rsidRPr="008B7094">
              <w:rPr>
                <w:b/>
                <w:sz w:val="18"/>
                <w:szCs w:val="18"/>
              </w:rPr>
              <w:t>Приходи по сегменти</w:t>
            </w:r>
          </w:p>
        </w:tc>
        <w:tc>
          <w:tcPr>
            <w:tcW w:w="937" w:type="dxa"/>
            <w:tcBorders>
              <w:top w:val="nil"/>
              <w:left w:val="nil"/>
              <w:bottom w:val="nil"/>
              <w:right w:val="nil"/>
            </w:tcBorders>
            <w:shd w:val="clear" w:color="auto" w:fill="auto"/>
            <w:noWrap/>
            <w:vAlign w:val="bottom"/>
            <w:hideMark/>
          </w:tcPr>
          <w:p w:rsidR="001D7B0B" w:rsidRPr="008B7094" w:rsidRDefault="000F4A3A" w:rsidP="008B7094">
            <w:pPr>
              <w:pStyle w:val="a0"/>
              <w:rPr>
                <w:b/>
                <w:sz w:val="18"/>
                <w:szCs w:val="18"/>
                <w:lang w:val="bg-BG"/>
              </w:rPr>
            </w:pPr>
            <w:r w:rsidRPr="008B7094">
              <w:rPr>
                <w:b/>
                <w:sz w:val="18"/>
                <w:szCs w:val="18"/>
                <w:lang w:val="bg-BG"/>
              </w:rPr>
              <w:t>643</w:t>
            </w:r>
          </w:p>
        </w:tc>
        <w:tc>
          <w:tcPr>
            <w:tcW w:w="937" w:type="dxa"/>
            <w:tcBorders>
              <w:top w:val="nil"/>
              <w:left w:val="nil"/>
              <w:bottom w:val="nil"/>
              <w:right w:val="nil"/>
            </w:tcBorders>
            <w:shd w:val="clear" w:color="auto" w:fill="auto"/>
            <w:noWrap/>
            <w:vAlign w:val="bottom"/>
            <w:hideMark/>
          </w:tcPr>
          <w:p w:rsidR="001D7B0B" w:rsidRPr="008B7094" w:rsidRDefault="00794336" w:rsidP="008B7094">
            <w:pPr>
              <w:pStyle w:val="a0"/>
              <w:rPr>
                <w:b/>
                <w:sz w:val="18"/>
                <w:szCs w:val="18"/>
                <w:lang w:val="bg-BG"/>
              </w:rPr>
            </w:pPr>
            <w:r w:rsidRPr="008B7094">
              <w:rPr>
                <w:b/>
                <w:sz w:val="18"/>
                <w:szCs w:val="18"/>
                <w:lang w:val="bg-BG"/>
              </w:rPr>
              <w:t>594</w:t>
            </w:r>
          </w:p>
        </w:tc>
        <w:tc>
          <w:tcPr>
            <w:tcW w:w="937" w:type="dxa"/>
            <w:tcBorders>
              <w:top w:val="nil"/>
              <w:left w:val="nil"/>
              <w:bottom w:val="nil"/>
              <w:right w:val="nil"/>
            </w:tcBorders>
            <w:shd w:val="clear" w:color="auto" w:fill="auto"/>
            <w:noWrap/>
            <w:vAlign w:val="bottom"/>
            <w:hideMark/>
          </w:tcPr>
          <w:p w:rsidR="001D7B0B" w:rsidRPr="008B7094" w:rsidRDefault="000F4A3A" w:rsidP="008B7094">
            <w:pPr>
              <w:pStyle w:val="a0"/>
              <w:rPr>
                <w:b/>
                <w:sz w:val="18"/>
                <w:szCs w:val="18"/>
                <w:lang w:val="bg-BG"/>
              </w:rPr>
            </w:pPr>
            <w:r w:rsidRPr="008B7094">
              <w:rPr>
                <w:b/>
                <w:sz w:val="18"/>
                <w:szCs w:val="18"/>
              </w:rPr>
              <w:t>37</w:t>
            </w:r>
            <w:r w:rsidRPr="008B7094">
              <w:rPr>
                <w:b/>
                <w:sz w:val="18"/>
                <w:szCs w:val="18"/>
                <w:lang w:val="bg-BG"/>
              </w:rPr>
              <w:t>8</w:t>
            </w:r>
          </w:p>
        </w:tc>
        <w:tc>
          <w:tcPr>
            <w:tcW w:w="937" w:type="dxa"/>
            <w:tcBorders>
              <w:top w:val="nil"/>
              <w:left w:val="nil"/>
              <w:bottom w:val="nil"/>
              <w:right w:val="nil"/>
            </w:tcBorders>
            <w:shd w:val="clear" w:color="auto" w:fill="auto"/>
            <w:noWrap/>
            <w:vAlign w:val="bottom"/>
            <w:hideMark/>
          </w:tcPr>
          <w:p w:rsidR="001D7B0B" w:rsidRPr="008B7094" w:rsidRDefault="00794336" w:rsidP="008B7094">
            <w:pPr>
              <w:pStyle w:val="a0"/>
              <w:rPr>
                <w:b/>
                <w:bCs/>
                <w:sz w:val="18"/>
                <w:szCs w:val="18"/>
                <w:lang w:val="bg-BG"/>
              </w:rPr>
            </w:pPr>
            <w:r w:rsidRPr="008B7094">
              <w:rPr>
                <w:b/>
                <w:sz w:val="18"/>
                <w:szCs w:val="18"/>
                <w:lang w:val="bg-BG"/>
              </w:rPr>
              <w:t>261</w:t>
            </w:r>
          </w:p>
        </w:tc>
        <w:tc>
          <w:tcPr>
            <w:tcW w:w="1036" w:type="dxa"/>
            <w:tcBorders>
              <w:top w:val="nil"/>
              <w:left w:val="nil"/>
              <w:bottom w:val="nil"/>
              <w:right w:val="nil"/>
            </w:tcBorders>
            <w:shd w:val="clear" w:color="auto" w:fill="auto"/>
            <w:noWrap/>
            <w:vAlign w:val="bottom"/>
            <w:hideMark/>
          </w:tcPr>
          <w:p w:rsidR="001D7B0B" w:rsidRPr="008B7094" w:rsidRDefault="0020388B" w:rsidP="008B7094">
            <w:pPr>
              <w:pStyle w:val="a0"/>
              <w:rPr>
                <w:b/>
                <w:sz w:val="18"/>
                <w:szCs w:val="18"/>
                <w:lang w:val="bg-BG"/>
              </w:rPr>
            </w:pPr>
            <w:r w:rsidRPr="008B7094">
              <w:rPr>
                <w:b/>
                <w:sz w:val="18"/>
                <w:szCs w:val="18"/>
              </w:rPr>
              <w:t>654</w:t>
            </w:r>
          </w:p>
        </w:tc>
        <w:tc>
          <w:tcPr>
            <w:tcW w:w="1281" w:type="dxa"/>
            <w:tcBorders>
              <w:top w:val="nil"/>
              <w:left w:val="nil"/>
              <w:bottom w:val="nil"/>
              <w:right w:val="nil"/>
            </w:tcBorders>
            <w:shd w:val="clear" w:color="auto" w:fill="auto"/>
            <w:noWrap/>
            <w:vAlign w:val="bottom"/>
            <w:hideMark/>
          </w:tcPr>
          <w:p w:rsidR="001D7B0B" w:rsidRPr="008B7094" w:rsidRDefault="00794336" w:rsidP="008B7094">
            <w:pPr>
              <w:pStyle w:val="a0"/>
              <w:rPr>
                <w:b/>
                <w:bCs/>
                <w:sz w:val="18"/>
                <w:szCs w:val="18"/>
                <w:lang w:val="bg-BG"/>
              </w:rPr>
            </w:pPr>
            <w:r w:rsidRPr="008B7094">
              <w:rPr>
                <w:b/>
                <w:sz w:val="18"/>
                <w:szCs w:val="18"/>
                <w:lang w:val="bg-BG"/>
              </w:rPr>
              <w:t>682</w:t>
            </w:r>
          </w:p>
        </w:tc>
        <w:tc>
          <w:tcPr>
            <w:tcW w:w="937" w:type="dxa"/>
            <w:tcBorders>
              <w:top w:val="nil"/>
              <w:left w:val="nil"/>
              <w:bottom w:val="nil"/>
              <w:right w:val="nil"/>
            </w:tcBorders>
            <w:shd w:val="clear" w:color="auto" w:fill="auto"/>
            <w:noWrap/>
            <w:vAlign w:val="bottom"/>
            <w:hideMark/>
          </w:tcPr>
          <w:p w:rsidR="001D7B0B" w:rsidRPr="008B7094" w:rsidRDefault="0020388B" w:rsidP="008B7094">
            <w:pPr>
              <w:pStyle w:val="a0"/>
              <w:rPr>
                <w:b/>
                <w:sz w:val="18"/>
                <w:szCs w:val="18"/>
              </w:rPr>
            </w:pPr>
            <w:r w:rsidRPr="008B7094">
              <w:rPr>
                <w:b/>
                <w:sz w:val="18"/>
                <w:szCs w:val="18"/>
              </w:rPr>
              <w:t>1,675</w:t>
            </w:r>
          </w:p>
        </w:tc>
        <w:tc>
          <w:tcPr>
            <w:tcW w:w="937" w:type="dxa"/>
            <w:tcBorders>
              <w:top w:val="nil"/>
              <w:left w:val="nil"/>
              <w:bottom w:val="nil"/>
              <w:right w:val="nil"/>
            </w:tcBorders>
            <w:shd w:val="clear" w:color="auto" w:fill="auto"/>
            <w:noWrap/>
            <w:vAlign w:val="bottom"/>
            <w:hideMark/>
          </w:tcPr>
          <w:p w:rsidR="001D7B0B" w:rsidRPr="008B7094" w:rsidRDefault="00794336" w:rsidP="008B7094">
            <w:pPr>
              <w:pStyle w:val="a0"/>
              <w:rPr>
                <w:b/>
                <w:bCs/>
                <w:sz w:val="18"/>
                <w:szCs w:val="18"/>
                <w:lang w:val="bg-BG"/>
              </w:rPr>
            </w:pPr>
            <w:r w:rsidRPr="008B7094">
              <w:rPr>
                <w:b/>
                <w:sz w:val="18"/>
                <w:szCs w:val="18"/>
                <w:lang w:val="bg-BG"/>
              </w:rPr>
              <w:t>1,537</w:t>
            </w:r>
          </w:p>
        </w:tc>
      </w:tr>
      <w:tr w:rsidR="00203563" w:rsidRPr="008B7094" w:rsidTr="008B7094">
        <w:trPr>
          <w:trHeight w:val="170"/>
          <w:jc w:val="center"/>
        </w:trPr>
        <w:tc>
          <w:tcPr>
            <w:tcW w:w="3485" w:type="dxa"/>
            <w:tcBorders>
              <w:top w:val="nil"/>
              <w:left w:val="nil"/>
              <w:bottom w:val="nil"/>
              <w:right w:val="nil"/>
            </w:tcBorders>
            <w:shd w:val="clear" w:color="auto" w:fill="auto"/>
            <w:noWrap/>
            <w:hideMark/>
          </w:tcPr>
          <w:p w:rsidR="00203563" w:rsidRPr="008B7094" w:rsidRDefault="00203563" w:rsidP="00C80E85">
            <w:pPr>
              <w:pStyle w:val="a"/>
              <w:rPr>
                <w:sz w:val="18"/>
                <w:szCs w:val="18"/>
                <w:lang w:val="bg-BG"/>
              </w:rPr>
            </w:pPr>
            <w:r w:rsidRPr="008B7094">
              <w:rPr>
                <w:sz w:val="18"/>
                <w:szCs w:val="18"/>
                <w:lang w:val="bg-BG"/>
              </w:rPr>
              <w:t>Разходи за материали и консумативи</w:t>
            </w:r>
          </w:p>
        </w:tc>
        <w:tc>
          <w:tcPr>
            <w:tcW w:w="937" w:type="dxa"/>
            <w:tcBorders>
              <w:top w:val="nil"/>
              <w:left w:val="nil"/>
              <w:bottom w:val="nil"/>
              <w:right w:val="nil"/>
            </w:tcBorders>
            <w:shd w:val="clear" w:color="auto" w:fill="auto"/>
            <w:noWrap/>
            <w:vAlign w:val="bottom"/>
            <w:hideMark/>
          </w:tcPr>
          <w:p w:rsidR="001D7B0B" w:rsidRPr="008B7094" w:rsidRDefault="008927BC" w:rsidP="008B7094">
            <w:pPr>
              <w:pStyle w:val="a0"/>
              <w:rPr>
                <w:sz w:val="18"/>
                <w:szCs w:val="18"/>
              </w:rPr>
            </w:pPr>
            <w:r w:rsidRPr="008B7094">
              <w:rPr>
                <w:sz w:val="18"/>
                <w:szCs w:val="18"/>
              </w:rPr>
              <w:t>(</w:t>
            </w:r>
            <w:r w:rsidR="0020388B" w:rsidRPr="008B7094">
              <w:rPr>
                <w:sz w:val="18"/>
                <w:szCs w:val="18"/>
                <w:lang w:val="bg-BG"/>
              </w:rPr>
              <w:t>6</w:t>
            </w:r>
            <w:r w:rsidRPr="008B7094">
              <w:rPr>
                <w:sz w:val="18"/>
                <w:szCs w:val="18"/>
              </w:rPr>
              <w:t>)</w:t>
            </w:r>
          </w:p>
        </w:tc>
        <w:tc>
          <w:tcPr>
            <w:tcW w:w="937" w:type="dxa"/>
            <w:tcBorders>
              <w:top w:val="nil"/>
              <w:left w:val="nil"/>
              <w:bottom w:val="nil"/>
              <w:right w:val="nil"/>
            </w:tcBorders>
            <w:shd w:val="clear" w:color="auto" w:fill="auto"/>
            <w:noWrap/>
            <w:vAlign w:val="bottom"/>
            <w:hideMark/>
          </w:tcPr>
          <w:p w:rsidR="001D7B0B" w:rsidRPr="008B7094" w:rsidRDefault="002D28B0" w:rsidP="008B7094">
            <w:pPr>
              <w:pStyle w:val="a0"/>
              <w:rPr>
                <w:sz w:val="18"/>
                <w:szCs w:val="18"/>
              </w:rPr>
            </w:pPr>
            <w:r w:rsidRPr="008B7094">
              <w:rPr>
                <w:sz w:val="18"/>
                <w:szCs w:val="18"/>
              </w:rPr>
              <w:t>(</w:t>
            </w:r>
            <w:r w:rsidR="00C742E1" w:rsidRPr="008B7094">
              <w:rPr>
                <w:sz w:val="18"/>
                <w:szCs w:val="18"/>
                <w:lang w:val="bg-BG"/>
              </w:rPr>
              <w:t>8</w:t>
            </w:r>
            <w:r w:rsidRPr="008B7094">
              <w:rPr>
                <w:sz w:val="18"/>
                <w:szCs w:val="18"/>
              </w:rPr>
              <w:t>)</w:t>
            </w:r>
          </w:p>
        </w:tc>
        <w:tc>
          <w:tcPr>
            <w:tcW w:w="937" w:type="dxa"/>
            <w:tcBorders>
              <w:top w:val="nil"/>
              <w:left w:val="nil"/>
              <w:bottom w:val="nil"/>
              <w:right w:val="nil"/>
            </w:tcBorders>
            <w:shd w:val="clear" w:color="auto" w:fill="auto"/>
            <w:noWrap/>
            <w:vAlign w:val="bottom"/>
            <w:hideMark/>
          </w:tcPr>
          <w:p w:rsidR="001D7B0B" w:rsidRPr="008B7094" w:rsidRDefault="008927BC" w:rsidP="008B7094">
            <w:pPr>
              <w:pStyle w:val="a0"/>
              <w:rPr>
                <w:sz w:val="18"/>
                <w:szCs w:val="18"/>
              </w:rPr>
            </w:pPr>
            <w:r w:rsidRPr="008B7094">
              <w:rPr>
                <w:sz w:val="18"/>
                <w:szCs w:val="18"/>
              </w:rPr>
              <w:t>(</w:t>
            </w:r>
            <w:r w:rsidR="0020388B" w:rsidRPr="008B7094">
              <w:rPr>
                <w:sz w:val="18"/>
                <w:szCs w:val="18"/>
              </w:rPr>
              <w:t>3</w:t>
            </w:r>
            <w:r w:rsidRPr="008B7094">
              <w:rPr>
                <w:sz w:val="18"/>
                <w:szCs w:val="18"/>
              </w:rPr>
              <w:t>)</w:t>
            </w:r>
          </w:p>
        </w:tc>
        <w:tc>
          <w:tcPr>
            <w:tcW w:w="937" w:type="dxa"/>
            <w:tcBorders>
              <w:top w:val="nil"/>
              <w:left w:val="nil"/>
              <w:bottom w:val="nil"/>
              <w:right w:val="nil"/>
            </w:tcBorders>
            <w:shd w:val="clear" w:color="auto" w:fill="auto"/>
            <w:noWrap/>
            <w:vAlign w:val="bottom"/>
            <w:hideMark/>
          </w:tcPr>
          <w:p w:rsidR="001D7B0B" w:rsidRPr="008B7094" w:rsidRDefault="002D28B0" w:rsidP="008B7094">
            <w:pPr>
              <w:pStyle w:val="a0"/>
              <w:rPr>
                <w:bCs/>
                <w:sz w:val="18"/>
                <w:szCs w:val="18"/>
              </w:rPr>
            </w:pPr>
            <w:r w:rsidRPr="008B7094">
              <w:rPr>
                <w:sz w:val="18"/>
                <w:szCs w:val="18"/>
              </w:rPr>
              <w:t>(</w:t>
            </w:r>
            <w:r w:rsidR="00C742E1" w:rsidRPr="008B7094">
              <w:rPr>
                <w:sz w:val="18"/>
                <w:szCs w:val="18"/>
                <w:lang w:val="bg-BG"/>
              </w:rPr>
              <w:t>3</w:t>
            </w:r>
            <w:r w:rsidRPr="008B7094">
              <w:rPr>
                <w:sz w:val="18"/>
                <w:szCs w:val="18"/>
              </w:rPr>
              <w:t>)</w:t>
            </w:r>
          </w:p>
        </w:tc>
        <w:tc>
          <w:tcPr>
            <w:tcW w:w="1036" w:type="dxa"/>
            <w:tcBorders>
              <w:top w:val="nil"/>
              <w:left w:val="nil"/>
              <w:bottom w:val="nil"/>
              <w:right w:val="nil"/>
            </w:tcBorders>
            <w:shd w:val="clear" w:color="auto" w:fill="auto"/>
            <w:noWrap/>
            <w:vAlign w:val="bottom"/>
            <w:hideMark/>
          </w:tcPr>
          <w:p w:rsidR="001D7B0B" w:rsidRPr="008B7094" w:rsidRDefault="008927BC" w:rsidP="008B7094">
            <w:pPr>
              <w:pStyle w:val="a0"/>
              <w:rPr>
                <w:sz w:val="18"/>
                <w:szCs w:val="18"/>
              </w:rPr>
            </w:pPr>
            <w:r w:rsidRPr="008B7094">
              <w:rPr>
                <w:sz w:val="18"/>
                <w:szCs w:val="18"/>
              </w:rPr>
              <w:t>(</w:t>
            </w:r>
            <w:r w:rsidR="0020388B" w:rsidRPr="008B7094">
              <w:rPr>
                <w:sz w:val="18"/>
                <w:szCs w:val="18"/>
              </w:rPr>
              <w:t>4</w:t>
            </w:r>
            <w:r w:rsidRPr="008B7094">
              <w:rPr>
                <w:sz w:val="18"/>
                <w:szCs w:val="18"/>
              </w:rPr>
              <w:t>)</w:t>
            </w:r>
          </w:p>
        </w:tc>
        <w:tc>
          <w:tcPr>
            <w:tcW w:w="1281" w:type="dxa"/>
            <w:tcBorders>
              <w:top w:val="nil"/>
              <w:left w:val="nil"/>
              <w:bottom w:val="nil"/>
              <w:right w:val="nil"/>
            </w:tcBorders>
            <w:shd w:val="clear" w:color="auto" w:fill="auto"/>
            <w:noWrap/>
            <w:vAlign w:val="bottom"/>
            <w:hideMark/>
          </w:tcPr>
          <w:p w:rsidR="001D7B0B" w:rsidRPr="008B7094" w:rsidRDefault="002D28B0" w:rsidP="008B7094">
            <w:pPr>
              <w:pStyle w:val="a0"/>
              <w:rPr>
                <w:bCs/>
                <w:sz w:val="18"/>
                <w:szCs w:val="18"/>
              </w:rPr>
            </w:pPr>
            <w:r w:rsidRPr="008B7094">
              <w:rPr>
                <w:sz w:val="18"/>
                <w:szCs w:val="18"/>
              </w:rPr>
              <w:t>(</w:t>
            </w:r>
            <w:r w:rsidR="00C742E1" w:rsidRPr="008B7094">
              <w:rPr>
                <w:sz w:val="18"/>
                <w:szCs w:val="18"/>
                <w:lang w:val="bg-BG"/>
              </w:rPr>
              <w:t>8</w:t>
            </w:r>
            <w:r w:rsidRPr="008B7094">
              <w:rPr>
                <w:sz w:val="18"/>
                <w:szCs w:val="18"/>
              </w:rPr>
              <w:t>)</w:t>
            </w:r>
          </w:p>
        </w:tc>
        <w:tc>
          <w:tcPr>
            <w:tcW w:w="937" w:type="dxa"/>
            <w:tcBorders>
              <w:top w:val="nil"/>
              <w:left w:val="nil"/>
              <w:bottom w:val="nil"/>
              <w:right w:val="nil"/>
            </w:tcBorders>
            <w:shd w:val="clear" w:color="auto" w:fill="auto"/>
            <w:noWrap/>
            <w:vAlign w:val="bottom"/>
            <w:hideMark/>
          </w:tcPr>
          <w:p w:rsidR="001D7B0B" w:rsidRPr="008B7094" w:rsidRDefault="008927BC" w:rsidP="008B7094">
            <w:pPr>
              <w:pStyle w:val="a0"/>
              <w:rPr>
                <w:sz w:val="18"/>
                <w:szCs w:val="18"/>
              </w:rPr>
            </w:pPr>
            <w:r w:rsidRPr="008B7094">
              <w:rPr>
                <w:sz w:val="18"/>
                <w:szCs w:val="18"/>
              </w:rPr>
              <w:t>(</w:t>
            </w:r>
            <w:r w:rsidR="0020388B" w:rsidRPr="008B7094">
              <w:rPr>
                <w:sz w:val="18"/>
                <w:szCs w:val="18"/>
              </w:rPr>
              <w:t>13</w:t>
            </w:r>
            <w:r w:rsidRPr="008B7094">
              <w:rPr>
                <w:sz w:val="18"/>
                <w:szCs w:val="18"/>
              </w:rPr>
              <w:t>)</w:t>
            </w:r>
          </w:p>
        </w:tc>
        <w:tc>
          <w:tcPr>
            <w:tcW w:w="937" w:type="dxa"/>
            <w:tcBorders>
              <w:top w:val="nil"/>
              <w:left w:val="nil"/>
              <w:bottom w:val="nil"/>
              <w:right w:val="nil"/>
            </w:tcBorders>
            <w:shd w:val="clear" w:color="auto" w:fill="auto"/>
            <w:noWrap/>
            <w:vAlign w:val="bottom"/>
            <w:hideMark/>
          </w:tcPr>
          <w:p w:rsidR="001D7B0B" w:rsidRPr="008B7094" w:rsidRDefault="002D28B0" w:rsidP="008B7094">
            <w:pPr>
              <w:pStyle w:val="a0"/>
              <w:rPr>
                <w:bCs/>
                <w:sz w:val="18"/>
                <w:szCs w:val="18"/>
              </w:rPr>
            </w:pPr>
            <w:r w:rsidRPr="008B7094">
              <w:rPr>
                <w:sz w:val="18"/>
                <w:szCs w:val="18"/>
              </w:rPr>
              <w:t>(</w:t>
            </w:r>
            <w:r w:rsidR="00C742E1" w:rsidRPr="008B7094">
              <w:rPr>
                <w:sz w:val="18"/>
                <w:szCs w:val="18"/>
                <w:lang w:val="bg-BG"/>
              </w:rPr>
              <w:t>19</w:t>
            </w:r>
            <w:r w:rsidRPr="008B7094">
              <w:rPr>
                <w:sz w:val="18"/>
                <w:szCs w:val="18"/>
              </w:rPr>
              <w:t>)</w:t>
            </w:r>
          </w:p>
        </w:tc>
      </w:tr>
      <w:tr w:rsidR="00203563" w:rsidRPr="008B7094" w:rsidTr="008B7094">
        <w:trPr>
          <w:trHeight w:val="170"/>
          <w:jc w:val="center"/>
        </w:trPr>
        <w:tc>
          <w:tcPr>
            <w:tcW w:w="3485" w:type="dxa"/>
            <w:tcBorders>
              <w:top w:val="nil"/>
              <w:left w:val="nil"/>
              <w:bottom w:val="nil"/>
              <w:right w:val="nil"/>
            </w:tcBorders>
            <w:shd w:val="clear" w:color="auto" w:fill="auto"/>
            <w:noWrap/>
            <w:hideMark/>
          </w:tcPr>
          <w:p w:rsidR="00203563" w:rsidRPr="008B7094" w:rsidRDefault="00203563" w:rsidP="00C80E85">
            <w:pPr>
              <w:pStyle w:val="a"/>
              <w:rPr>
                <w:sz w:val="18"/>
                <w:szCs w:val="18"/>
              </w:rPr>
            </w:pPr>
            <w:r w:rsidRPr="008B7094">
              <w:rPr>
                <w:sz w:val="18"/>
                <w:szCs w:val="18"/>
              </w:rPr>
              <w:t>Разходи за външни услуги</w:t>
            </w:r>
          </w:p>
        </w:tc>
        <w:tc>
          <w:tcPr>
            <w:tcW w:w="937" w:type="dxa"/>
            <w:tcBorders>
              <w:top w:val="nil"/>
              <w:left w:val="nil"/>
              <w:bottom w:val="nil"/>
              <w:right w:val="nil"/>
            </w:tcBorders>
            <w:shd w:val="clear" w:color="auto" w:fill="auto"/>
            <w:noWrap/>
            <w:vAlign w:val="bottom"/>
            <w:hideMark/>
          </w:tcPr>
          <w:p w:rsidR="001D7B0B" w:rsidRPr="008B7094" w:rsidRDefault="008927BC" w:rsidP="008B7094">
            <w:pPr>
              <w:pStyle w:val="a0"/>
              <w:rPr>
                <w:sz w:val="18"/>
                <w:szCs w:val="18"/>
              </w:rPr>
            </w:pPr>
            <w:r w:rsidRPr="008B7094">
              <w:rPr>
                <w:sz w:val="18"/>
                <w:szCs w:val="18"/>
              </w:rPr>
              <w:t>(</w:t>
            </w:r>
            <w:r w:rsidR="0020388B" w:rsidRPr="008B7094">
              <w:rPr>
                <w:sz w:val="18"/>
                <w:szCs w:val="18"/>
                <w:lang w:val="bg-BG"/>
              </w:rPr>
              <w:t>635</w:t>
            </w:r>
            <w:r w:rsidRPr="008B7094">
              <w:rPr>
                <w:sz w:val="18"/>
                <w:szCs w:val="18"/>
              </w:rPr>
              <w:t>)</w:t>
            </w:r>
          </w:p>
        </w:tc>
        <w:tc>
          <w:tcPr>
            <w:tcW w:w="937" w:type="dxa"/>
            <w:tcBorders>
              <w:top w:val="nil"/>
              <w:left w:val="nil"/>
              <w:bottom w:val="nil"/>
              <w:right w:val="nil"/>
            </w:tcBorders>
            <w:shd w:val="clear" w:color="auto" w:fill="auto"/>
            <w:noWrap/>
            <w:vAlign w:val="bottom"/>
            <w:hideMark/>
          </w:tcPr>
          <w:p w:rsidR="001D7B0B" w:rsidRPr="008B7094" w:rsidRDefault="002D28B0" w:rsidP="008B7094">
            <w:pPr>
              <w:pStyle w:val="a0"/>
              <w:rPr>
                <w:sz w:val="18"/>
                <w:szCs w:val="18"/>
              </w:rPr>
            </w:pPr>
            <w:r w:rsidRPr="008B7094">
              <w:rPr>
                <w:sz w:val="18"/>
                <w:szCs w:val="18"/>
              </w:rPr>
              <w:t>(</w:t>
            </w:r>
            <w:r w:rsidR="00C742E1" w:rsidRPr="008B7094">
              <w:rPr>
                <w:sz w:val="18"/>
                <w:szCs w:val="18"/>
                <w:lang w:val="bg-BG"/>
              </w:rPr>
              <w:t>629</w:t>
            </w:r>
            <w:r w:rsidRPr="008B7094">
              <w:rPr>
                <w:sz w:val="18"/>
                <w:szCs w:val="18"/>
              </w:rPr>
              <w:t>)</w:t>
            </w:r>
          </w:p>
        </w:tc>
        <w:tc>
          <w:tcPr>
            <w:tcW w:w="937" w:type="dxa"/>
            <w:tcBorders>
              <w:top w:val="nil"/>
              <w:left w:val="nil"/>
              <w:bottom w:val="nil"/>
              <w:right w:val="nil"/>
            </w:tcBorders>
            <w:shd w:val="clear" w:color="auto" w:fill="auto"/>
            <w:noWrap/>
            <w:vAlign w:val="bottom"/>
            <w:hideMark/>
          </w:tcPr>
          <w:p w:rsidR="001D7B0B" w:rsidRPr="008B7094" w:rsidRDefault="008927BC" w:rsidP="008B7094">
            <w:pPr>
              <w:pStyle w:val="a0"/>
              <w:rPr>
                <w:sz w:val="18"/>
                <w:szCs w:val="18"/>
              </w:rPr>
            </w:pPr>
            <w:r w:rsidRPr="008B7094">
              <w:rPr>
                <w:sz w:val="18"/>
                <w:szCs w:val="18"/>
              </w:rPr>
              <w:t>(</w:t>
            </w:r>
            <w:r w:rsidR="0020388B" w:rsidRPr="008B7094">
              <w:rPr>
                <w:sz w:val="18"/>
                <w:szCs w:val="18"/>
              </w:rPr>
              <w:t>99</w:t>
            </w:r>
            <w:r w:rsidRPr="008B7094">
              <w:rPr>
                <w:sz w:val="18"/>
                <w:szCs w:val="18"/>
              </w:rPr>
              <w:t>)</w:t>
            </w:r>
          </w:p>
        </w:tc>
        <w:tc>
          <w:tcPr>
            <w:tcW w:w="937" w:type="dxa"/>
            <w:tcBorders>
              <w:top w:val="nil"/>
              <w:left w:val="nil"/>
              <w:bottom w:val="nil"/>
              <w:right w:val="nil"/>
            </w:tcBorders>
            <w:shd w:val="clear" w:color="auto" w:fill="auto"/>
            <w:noWrap/>
            <w:vAlign w:val="bottom"/>
            <w:hideMark/>
          </w:tcPr>
          <w:p w:rsidR="001D7B0B" w:rsidRPr="008B7094" w:rsidRDefault="002D28B0" w:rsidP="008B7094">
            <w:pPr>
              <w:pStyle w:val="a0"/>
              <w:rPr>
                <w:bCs/>
                <w:sz w:val="18"/>
                <w:szCs w:val="18"/>
              </w:rPr>
            </w:pPr>
            <w:r w:rsidRPr="008B7094">
              <w:rPr>
                <w:sz w:val="18"/>
                <w:szCs w:val="18"/>
              </w:rPr>
              <w:t>(</w:t>
            </w:r>
            <w:r w:rsidR="00C742E1" w:rsidRPr="008B7094">
              <w:rPr>
                <w:sz w:val="18"/>
                <w:szCs w:val="18"/>
                <w:lang w:val="bg-BG"/>
              </w:rPr>
              <w:t>66</w:t>
            </w:r>
            <w:r w:rsidRPr="008B7094">
              <w:rPr>
                <w:sz w:val="18"/>
                <w:szCs w:val="18"/>
              </w:rPr>
              <w:t>)</w:t>
            </w:r>
          </w:p>
        </w:tc>
        <w:tc>
          <w:tcPr>
            <w:tcW w:w="1036" w:type="dxa"/>
            <w:tcBorders>
              <w:top w:val="nil"/>
              <w:left w:val="nil"/>
              <w:bottom w:val="nil"/>
              <w:right w:val="nil"/>
            </w:tcBorders>
            <w:shd w:val="clear" w:color="auto" w:fill="auto"/>
            <w:noWrap/>
            <w:vAlign w:val="bottom"/>
            <w:hideMark/>
          </w:tcPr>
          <w:p w:rsidR="001D7B0B" w:rsidRPr="008B7094" w:rsidRDefault="008927BC" w:rsidP="008B7094">
            <w:pPr>
              <w:pStyle w:val="a0"/>
              <w:rPr>
                <w:sz w:val="18"/>
                <w:szCs w:val="18"/>
              </w:rPr>
            </w:pPr>
            <w:r w:rsidRPr="008B7094">
              <w:rPr>
                <w:sz w:val="18"/>
                <w:szCs w:val="18"/>
              </w:rPr>
              <w:t>(</w:t>
            </w:r>
            <w:r w:rsidR="0020388B" w:rsidRPr="008B7094">
              <w:rPr>
                <w:sz w:val="18"/>
                <w:szCs w:val="18"/>
              </w:rPr>
              <w:t>218</w:t>
            </w:r>
            <w:r w:rsidRPr="008B7094">
              <w:rPr>
                <w:sz w:val="18"/>
                <w:szCs w:val="18"/>
              </w:rPr>
              <w:t>)</w:t>
            </w:r>
          </w:p>
        </w:tc>
        <w:tc>
          <w:tcPr>
            <w:tcW w:w="1281" w:type="dxa"/>
            <w:tcBorders>
              <w:top w:val="nil"/>
              <w:left w:val="nil"/>
              <w:bottom w:val="nil"/>
              <w:right w:val="nil"/>
            </w:tcBorders>
            <w:shd w:val="clear" w:color="auto" w:fill="auto"/>
            <w:noWrap/>
            <w:vAlign w:val="bottom"/>
            <w:hideMark/>
          </w:tcPr>
          <w:p w:rsidR="001D7B0B" w:rsidRPr="008B7094" w:rsidRDefault="002D28B0" w:rsidP="008B7094">
            <w:pPr>
              <w:pStyle w:val="a0"/>
              <w:rPr>
                <w:bCs/>
                <w:sz w:val="18"/>
                <w:szCs w:val="18"/>
              </w:rPr>
            </w:pPr>
            <w:r w:rsidRPr="008B7094">
              <w:rPr>
                <w:sz w:val="18"/>
                <w:szCs w:val="18"/>
              </w:rPr>
              <w:t>(</w:t>
            </w:r>
            <w:r w:rsidR="00C742E1" w:rsidRPr="008B7094">
              <w:rPr>
                <w:sz w:val="18"/>
                <w:szCs w:val="18"/>
                <w:lang w:val="bg-BG"/>
              </w:rPr>
              <w:t>216</w:t>
            </w:r>
            <w:r w:rsidRPr="008B7094">
              <w:rPr>
                <w:sz w:val="18"/>
                <w:szCs w:val="18"/>
              </w:rPr>
              <w:t>)</w:t>
            </w:r>
          </w:p>
        </w:tc>
        <w:tc>
          <w:tcPr>
            <w:tcW w:w="937" w:type="dxa"/>
            <w:tcBorders>
              <w:top w:val="nil"/>
              <w:left w:val="nil"/>
              <w:bottom w:val="nil"/>
              <w:right w:val="nil"/>
            </w:tcBorders>
            <w:shd w:val="clear" w:color="auto" w:fill="auto"/>
            <w:noWrap/>
            <w:vAlign w:val="bottom"/>
            <w:hideMark/>
          </w:tcPr>
          <w:p w:rsidR="001D7B0B" w:rsidRPr="008B7094" w:rsidRDefault="008927BC" w:rsidP="008B7094">
            <w:pPr>
              <w:pStyle w:val="a0"/>
              <w:rPr>
                <w:sz w:val="18"/>
                <w:szCs w:val="18"/>
              </w:rPr>
            </w:pPr>
            <w:r w:rsidRPr="008B7094">
              <w:rPr>
                <w:sz w:val="18"/>
                <w:szCs w:val="18"/>
              </w:rPr>
              <w:t>(</w:t>
            </w:r>
            <w:r w:rsidR="0020388B" w:rsidRPr="008B7094">
              <w:rPr>
                <w:sz w:val="18"/>
                <w:szCs w:val="18"/>
              </w:rPr>
              <w:t>952</w:t>
            </w:r>
            <w:r w:rsidRPr="008B7094">
              <w:rPr>
                <w:sz w:val="18"/>
                <w:szCs w:val="18"/>
              </w:rPr>
              <w:t>)</w:t>
            </w:r>
          </w:p>
        </w:tc>
        <w:tc>
          <w:tcPr>
            <w:tcW w:w="937" w:type="dxa"/>
            <w:tcBorders>
              <w:top w:val="nil"/>
              <w:left w:val="nil"/>
              <w:bottom w:val="nil"/>
              <w:right w:val="nil"/>
            </w:tcBorders>
            <w:shd w:val="clear" w:color="auto" w:fill="auto"/>
            <w:noWrap/>
            <w:vAlign w:val="bottom"/>
            <w:hideMark/>
          </w:tcPr>
          <w:p w:rsidR="001D7B0B" w:rsidRPr="008B7094" w:rsidRDefault="002D28B0" w:rsidP="008B7094">
            <w:pPr>
              <w:pStyle w:val="a0"/>
              <w:rPr>
                <w:bCs/>
                <w:sz w:val="18"/>
                <w:szCs w:val="18"/>
              </w:rPr>
            </w:pPr>
            <w:r w:rsidRPr="008B7094">
              <w:rPr>
                <w:sz w:val="18"/>
                <w:szCs w:val="18"/>
              </w:rPr>
              <w:t>(</w:t>
            </w:r>
            <w:r w:rsidR="00C742E1" w:rsidRPr="008B7094">
              <w:rPr>
                <w:sz w:val="18"/>
                <w:szCs w:val="18"/>
                <w:lang w:val="bg-BG"/>
              </w:rPr>
              <w:t>911</w:t>
            </w:r>
            <w:r w:rsidRPr="008B7094">
              <w:rPr>
                <w:sz w:val="18"/>
                <w:szCs w:val="18"/>
              </w:rPr>
              <w:t>)</w:t>
            </w:r>
          </w:p>
        </w:tc>
      </w:tr>
      <w:tr w:rsidR="00203563" w:rsidRPr="008B7094" w:rsidTr="008B7094">
        <w:trPr>
          <w:trHeight w:val="170"/>
          <w:jc w:val="center"/>
        </w:trPr>
        <w:tc>
          <w:tcPr>
            <w:tcW w:w="3485" w:type="dxa"/>
            <w:tcBorders>
              <w:top w:val="nil"/>
              <w:left w:val="nil"/>
              <w:bottom w:val="nil"/>
              <w:right w:val="nil"/>
            </w:tcBorders>
            <w:shd w:val="clear" w:color="auto" w:fill="auto"/>
            <w:noWrap/>
            <w:hideMark/>
          </w:tcPr>
          <w:p w:rsidR="00203563" w:rsidRPr="008B7094" w:rsidRDefault="00203563" w:rsidP="00C80E85">
            <w:pPr>
              <w:pStyle w:val="a"/>
              <w:rPr>
                <w:sz w:val="18"/>
                <w:szCs w:val="18"/>
              </w:rPr>
            </w:pPr>
            <w:r w:rsidRPr="008B7094">
              <w:rPr>
                <w:sz w:val="18"/>
                <w:szCs w:val="18"/>
              </w:rPr>
              <w:t>Разходи за персонал</w:t>
            </w:r>
          </w:p>
        </w:tc>
        <w:tc>
          <w:tcPr>
            <w:tcW w:w="937" w:type="dxa"/>
            <w:tcBorders>
              <w:top w:val="nil"/>
              <w:left w:val="nil"/>
              <w:bottom w:val="nil"/>
              <w:right w:val="nil"/>
            </w:tcBorders>
            <w:shd w:val="clear" w:color="auto" w:fill="auto"/>
            <w:noWrap/>
            <w:vAlign w:val="bottom"/>
            <w:hideMark/>
          </w:tcPr>
          <w:p w:rsidR="001D7B0B" w:rsidRPr="008B7094" w:rsidRDefault="00794336" w:rsidP="008B7094">
            <w:pPr>
              <w:pStyle w:val="a0"/>
              <w:rPr>
                <w:sz w:val="18"/>
                <w:szCs w:val="18"/>
              </w:rPr>
            </w:pPr>
            <w:r w:rsidRPr="008B7094">
              <w:rPr>
                <w:sz w:val="18"/>
                <w:szCs w:val="18"/>
              </w:rPr>
              <w:t>(</w:t>
            </w:r>
            <w:r w:rsidRPr="008B7094">
              <w:rPr>
                <w:sz w:val="18"/>
                <w:szCs w:val="18"/>
                <w:lang w:val="bg-BG"/>
              </w:rPr>
              <w:t>461</w:t>
            </w:r>
            <w:r w:rsidRPr="008B7094">
              <w:rPr>
                <w:sz w:val="18"/>
                <w:szCs w:val="18"/>
              </w:rPr>
              <w:t>)</w:t>
            </w:r>
          </w:p>
        </w:tc>
        <w:tc>
          <w:tcPr>
            <w:tcW w:w="937" w:type="dxa"/>
            <w:tcBorders>
              <w:top w:val="nil"/>
              <w:left w:val="nil"/>
              <w:bottom w:val="nil"/>
              <w:right w:val="nil"/>
            </w:tcBorders>
            <w:shd w:val="clear" w:color="auto" w:fill="auto"/>
            <w:noWrap/>
            <w:vAlign w:val="bottom"/>
            <w:hideMark/>
          </w:tcPr>
          <w:p w:rsidR="001D7B0B" w:rsidRPr="008B7094" w:rsidRDefault="00794336" w:rsidP="008B7094">
            <w:pPr>
              <w:pStyle w:val="a0"/>
              <w:rPr>
                <w:sz w:val="18"/>
                <w:szCs w:val="18"/>
              </w:rPr>
            </w:pPr>
            <w:r w:rsidRPr="008B7094">
              <w:rPr>
                <w:sz w:val="18"/>
                <w:szCs w:val="18"/>
              </w:rPr>
              <w:t>(</w:t>
            </w:r>
            <w:r w:rsidRPr="008B7094">
              <w:rPr>
                <w:sz w:val="18"/>
                <w:szCs w:val="18"/>
                <w:lang w:val="bg-BG"/>
              </w:rPr>
              <w:t>530</w:t>
            </w:r>
            <w:r w:rsidRPr="008B7094">
              <w:rPr>
                <w:sz w:val="18"/>
                <w:szCs w:val="18"/>
              </w:rPr>
              <w:t>)</w:t>
            </w:r>
          </w:p>
        </w:tc>
        <w:tc>
          <w:tcPr>
            <w:tcW w:w="937" w:type="dxa"/>
            <w:tcBorders>
              <w:top w:val="nil"/>
              <w:left w:val="nil"/>
              <w:bottom w:val="nil"/>
              <w:right w:val="nil"/>
            </w:tcBorders>
            <w:shd w:val="clear" w:color="auto" w:fill="auto"/>
            <w:noWrap/>
            <w:vAlign w:val="bottom"/>
            <w:hideMark/>
          </w:tcPr>
          <w:p w:rsidR="001D7B0B" w:rsidRPr="008B7094" w:rsidRDefault="00794336" w:rsidP="008B7094">
            <w:pPr>
              <w:pStyle w:val="a0"/>
              <w:rPr>
                <w:sz w:val="18"/>
                <w:szCs w:val="18"/>
              </w:rPr>
            </w:pPr>
            <w:r w:rsidRPr="008B7094">
              <w:rPr>
                <w:sz w:val="18"/>
                <w:szCs w:val="18"/>
              </w:rPr>
              <w:t>(</w:t>
            </w:r>
            <w:r w:rsidRPr="008B7094">
              <w:rPr>
                <w:sz w:val="18"/>
                <w:szCs w:val="18"/>
                <w:lang w:val="bg-BG"/>
              </w:rPr>
              <w:t>165</w:t>
            </w:r>
            <w:r w:rsidRPr="008B7094">
              <w:rPr>
                <w:sz w:val="18"/>
                <w:szCs w:val="18"/>
              </w:rPr>
              <w:t>)</w:t>
            </w:r>
          </w:p>
        </w:tc>
        <w:tc>
          <w:tcPr>
            <w:tcW w:w="937" w:type="dxa"/>
            <w:tcBorders>
              <w:top w:val="nil"/>
              <w:left w:val="nil"/>
              <w:bottom w:val="nil"/>
              <w:right w:val="nil"/>
            </w:tcBorders>
            <w:shd w:val="clear" w:color="auto" w:fill="auto"/>
            <w:noWrap/>
            <w:vAlign w:val="bottom"/>
            <w:hideMark/>
          </w:tcPr>
          <w:p w:rsidR="001D7B0B" w:rsidRPr="008B7094" w:rsidRDefault="00794336" w:rsidP="008B7094">
            <w:pPr>
              <w:pStyle w:val="a0"/>
              <w:rPr>
                <w:bCs/>
                <w:sz w:val="18"/>
                <w:szCs w:val="18"/>
              </w:rPr>
            </w:pPr>
            <w:r w:rsidRPr="008B7094">
              <w:rPr>
                <w:sz w:val="18"/>
                <w:szCs w:val="18"/>
              </w:rPr>
              <w:t>(</w:t>
            </w:r>
            <w:r w:rsidRPr="008B7094">
              <w:rPr>
                <w:sz w:val="18"/>
                <w:szCs w:val="18"/>
                <w:lang w:val="bg-BG"/>
              </w:rPr>
              <w:t>110</w:t>
            </w:r>
            <w:r w:rsidRPr="008B7094">
              <w:rPr>
                <w:sz w:val="18"/>
                <w:szCs w:val="18"/>
              </w:rPr>
              <w:t>)</w:t>
            </w:r>
          </w:p>
        </w:tc>
        <w:tc>
          <w:tcPr>
            <w:tcW w:w="1036" w:type="dxa"/>
            <w:tcBorders>
              <w:top w:val="nil"/>
              <w:left w:val="nil"/>
              <w:bottom w:val="nil"/>
              <w:right w:val="nil"/>
            </w:tcBorders>
            <w:shd w:val="clear" w:color="auto" w:fill="auto"/>
            <w:noWrap/>
            <w:vAlign w:val="bottom"/>
            <w:hideMark/>
          </w:tcPr>
          <w:p w:rsidR="001D7B0B" w:rsidRPr="008B7094" w:rsidRDefault="00794336" w:rsidP="008B7094">
            <w:pPr>
              <w:pStyle w:val="a0"/>
              <w:rPr>
                <w:sz w:val="18"/>
                <w:szCs w:val="18"/>
              </w:rPr>
            </w:pPr>
            <w:r w:rsidRPr="008B7094">
              <w:rPr>
                <w:sz w:val="18"/>
                <w:szCs w:val="18"/>
              </w:rPr>
              <w:t>(</w:t>
            </w:r>
            <w:r w:rsidRPr="008B7094">
              <w:rPr>
                <w:sz w:val="18"/>
                <w:szCs w:val="18"/>
                <w:lang w:val="bg-BG"/>
              </w:rPr>
              <w:t>257</w:t>
            </w:r>
            <w:r w:rsidRPr="008B7094">
              <w:rPr>
                <w:sz w:val="18"/>
                <w:szCs w:val="18"/>
              </w:rPr>
              <w:t>)</w:t>
            </w:r>
          </w:p>
        </w:tc>
        <w:tc>
          <w:tcPr>
            <w:tcW w:w="1281" w:type="dxa"/>
            <w:tcBorders>
              <w:top w:val="nil"/>
              <w:left w:val="nil"/>
              <w:bottom w:val="nil"/>
              <w:right w:val="nil"/>
            </w:tcBorders>
            <w:shd w:val="clear" w:color="auto" w:fill="auto"/>
            <w:noWrap/>
            <w:vAlign w:val="bottom"/>
            <w:hideMark/>
          </w:tcPr>
          <w:p w:rsidR="001D7B0B" w:rsidRPr="008B7094" w:rsidRDefault="00794336" w:rsidP="008B7094">
            <w:pPr>
              <w:pStyle w:val="a0"/>
              <w:rPr>
                <w:bCs/>
                <w:sz w:val="18"/>
                <w:szCs w:val="18"/>
              </w:rPr>
            </w:pPr>
            <w:r w:rsidRPr="008B7094">
              <w:rPr>
                <w:sz w:val="18"/>
                <w:szCs w:val="18"/>
              </w:rPr>
              <w:t>(</w:t>
            </w:r>
            <w:r w:rsidRPr="008B7094">
              <w:rPr>
                <w:sz w:val="18"/>
                <w:szCs w:val="18"/>
                <w:lang w:val="bg-BG"/>
              </w:rPr>
              <w:t>271</w:t>
            </w:r>
            <w:r w:rsidRPr="008B7094">
              <w:rPr>
                <w:sz w:val="18"/>
                <w:szCs w:val="18"/>
              </w:rPr>
              <w:t>)</w:t>
            </w:r>
          </w:p>
        </w:tc>
        <w:tc>
          <w:tcPr>
            <w:tcW w:w="937" w:type="dxa"/>
            <w:tcBorders>
              <w:top w:val="nil"/>
              <w:left w:val="nil"/>
              <w:bottom w:val="nil"/>
              <w:right w:val="nil"/>
            </w:tcBorders>
            <w:shd w:val="clear" w:color="auto" w:fill="auto"/>
            <w:noWrap/>
            <w:vAlign w:val="bottom"/>
            <w:hideMark/>
          </w:tcPr>
          <w:p w:rsidR="001D7B0B" w:rsidRPr="008B7094" w:rsidRDefault="00794336" w:rsidP="008B7094">
            <w:pPr>
              <w:pStyle w:val="a0"/>
              <w:rPr>
                <w:sz w:val="18"/>
                <w:szCs w:val="18"/>
              </w:rPr>
            </w:pPr>
            <w:r w:rsidRPr="008B7094">
              <w:rPr>
                <w:sz w:val="18"/>
                <w:szCs w:val="18"/>
              </w:rPr>
              <w:t>(883)</w:t>
            </w:r>
          </w:p>
        </w:tc>
        <w:tc>
          <w:tcPr>
            <w:tcW w:w="937" w:type="dxa"/>
            <w:tcBorders>
              <w:top w:val="nil"/>
              <w:left w:val="nil"/>
              <w:bottom w:val="nil"/>
              <w:right w:val="nil"/>
            </w:tcBorders>
            <w:shd w:val="clear" w:color="auto" w:fill="auto"/>
            <w:noWrap/>
            <w:vAlign w:val="bottom"/>
            <w:hideMark/>
          </w:tcPr>
          <w:p w:rsidR="001D7B0B" w:rsidRPr="008B7094" w:rsidRDefault="00993247" w:rsidP="008B7094">
            <w:pPr>
              <w:pStyle w:val="a0"/>
              <w:rPr>
                <w:bCs/>
                <w:sz w:val="18"/>
                <w:szCs w:val="18"/>
              </w:rPr>
            </w:pPr>
            <w:r w:rsidRPr="008B7094">
              <w:rPr>
                <w:sz w:val="18"/>
                <w:szCs w:val="18"/>
              </w:rPr>
              <w:t>(</w:t>
            </w:r>
            <w:r w:rsidRPr="008B7094">
              <w:rPr>
                <w:sz w:val="18"/>
                <w:szCs w:val="18"/>
                <w:lang w:val="bg-BG"/>
              </w:rPr>
              <w:t>911</w:t>
            </w:r>
            <w:r w:rsidRPr="008B7094">
              <w:rPr>
                <w:sz w:val="18"/>
                <w:szCs w:val="18"/>
              </w:rPr>
              <w:t>)</w:t>
            </w:r>
          </w:p>
        </w:tc>
      </w:tr>
      <w:tr w:rsidR="00203563" w:rsidRPr="008B7094" w:rsidTr="008B7094">
        <w:trPr>
          <w:trHeight w:val="170"/>
          <w:jc w:val="center"/>
        </w:trPr>
        <w:tc>
          <w:tcPr>
            <w:tcW w:w="3485" w:type="dxa"/>
            <w:tcBorders>
              <w:top w:val="nil"/>
              <w:left w:val="nil"/>
              <w:bottom w:val="nil"/>
              <w:right w:val="nil"/>
            </w:tcBorders>
            <w:shd w:val="clear" w:color="auto" w:fill="auto"/>
            <w:noWrap/>
            <w:hideMark/>
          </w:tcPr>
          <w:p w:rsidR="00203563" w:rsidRPr="008B7094" w:rsidRDefault="00203563" w:rsidP="00C80E85">
            <w:pPr>
              <w:pStyle w:val="a"/>
              <w:rPr>
                <w:sz w:val="18"/>
                <w:szCs w:val="18"/>
              </w:rPr>
            </w:pPr>
            <w:r w:rsidRPr="008B7094">
              <w:rPr>
                <w:sz w:val="18"/>
                <w:szCs w:val="18"/>
              </w:rPr>
              <w:t>Други разходи</w:t>
            </w:r>
          </w:p>
        </w:tc>
        <w:tc>
          <w:tcPr>
            <w:tcW w:w="937" w:type="dxa"/>
            <w:tcBorders>
              <w:top w:val="nil"/>
              <w:left w:val="nil"/>
              <w:bottom w:val="single" w:sz="8" w:space="0" w:color="auto"/>
              <w:right w:val="nil"/>
            </w:tcBorders>
            <w:shd w:val="clear" w:color="auto" w:fill="auto"/>
            <w:noWrap/>
            <w:vAlign w:val="bottom"/>
            <w:hideMark/>
          </w:tcPr>
          <w:p w:rsidR="001D7B0B" w:rsidRPr="008B7094" w:rsidRDefault="008927BC" w:rsidP="008B7094">
            <w:pPr>
              <w:pStyle w:val="a0"/>
              <w:rPr>
                <w:sz w:val="18"/>
                <w:szCs w:val="18"/>
              </w:rPr>
            </w:pPr>
            <w:r w:rsidRPr="008B7094">
              <w:rPr>
                <w:sz w:val="18"/>
                <w:szCs w:val="18"/>
              </w:rPr>
              <w:t>(</w:t>
            </w:r>
            <w:r w:rsidR="0020388B" w:rsidRPr="008B7094">
              <w:rPr>
                <w:sz w:val="18"/>
                <w:szCs w:val="18"/>
                <w:lang w:val="bg-BG"/>
              </w:rPr>
              <w:t>37</w:t>
            </w:r>
            <w:r w:rsidRPr="008B7094">
              <w:rPr>
                <w:sz w:val="18"/>
                <w:szCs w:val="18"/>
              </w:rPr>
              <w:t>)</w:t>
            </w:r>
          </w:p>
        </w:tc>
        <w:tc>
          <w:tcPr>
            <w:tcW w:w="937" w:type="dxa"/>
            <w:tcBorders>
              <w:top w:val="nil"/>
              <w:left w:val="nil"/>
              <w:bottom w:val="single" w:sz="8" w:space="0" w:color="auto"/>
              <w:right w:val="nil"/>
            </w:tcBorders>
            <w:shd w:val="clear" w:color="auto" w:fill="auto"/>
            <w:noWrap/>
            <w:vAlign w:val="bottom"/>
            <w:hideMark/>
          </w:tcPr>
          <w:p w:rsidR="001D7B0B" w:rsidRPr="008B7094" w:rsidRDefault="002D28B0" w:rsidP="008B7094">
            <w:pPr>
              <w:pStyle w:val="a0"/>
              <w:rPr>
                <w:sz w:val="18"/>
                <w:szCs w:val="18"/>
              </w:rPr>
            </w:pPr>
            <w:r w:rsidRPr="008B7094">
              <w:rPr>
                <w:sz w:val="18"/>
                <w:szCs w:val="18"/>
              </w:rPr>
              <w:t>(</w:t>
            </w:r>
            <w:r w:rsidR="00C742E1" w:rsidRPr="008B7094">
              <w:rPr>
                <w:sz w:val="18"/>
                <w:szCs w:val="18"/>
                <w:lang w:val="bg-BG"/>
              </w:rPr>
              <w:t>33</w:t>
            </w:r>
            <w:r w:rsidRPr="008B7094">
              <w:rPr>
                <w:sz w:val="18"/>
                <w:szCs w:val="18"/>
              </w:rPr>
              <w:t>)</w:t>
            </w:r>
          </w:p>
        </w:tc>
        <w:tc>
          <w:tcPr>
            <w:tcW w:w="937" w:type="dxa"/>
            <w:tcBorders>
              <w:top w:val="nil"/>
              <w:left w:val="nil"/>
              <w:bottom w:val="single" w:sz="8" w:space="0" w:color="auto"/>
              <w:right w:val="nil"/>
            </w:tcBorders>
            <w:shd w:val="clear" w:color="auto" w:fill="auto"/>
            <w:noWrap/>
            <w:vAlign w:val="bottom"/>
            <w:hideMark/>
          </w:tcPr>
          <w:p w:rsidR="001D7B0B" w:rsidRPr="008B7094" w:rsidRDefault="008927BC" w:rsidP="008B7094">
            <w:pPr>
              <w:pStyle w:val="a0"/>
              <w:rPr>
                <w:sz w:val="18"/>
                <w:szCs w:val="18"/>
              </w:rPr>
            </w:pPr>
            <w:r w:rsidRPr="008B7094">
              <w:rPr>
                <w:sz w:val="18"/>
                <w:szCs w:val="18"/>
              </w:rPr>
              <w:t>(</w:t>
            </w:r>
            <w:r w:rsidR="0020388B" w:rsidRPr="008B7094">
              <w:rPr>
                <w:sz w:val="18"/>
                <w:szCs w:val="18"/>
              </w:rPr>
              <w:t>15</w:t>
            </w:r>
            <w:r w:rsidRPr="008B7094">
              <w:rPr>
                <w:sz w:val="18"/>
                <w:szCs w:val="18"/>
              </w:rPr>
              <w:t>)</w:t>
            </w:r>
          </w:p>
        </w:tc>
        <w:tc>
          <w:tcPr>
            <w:tcW w:w="937" w:type="dxa"/>
            <w:tcBorders>
              <w:top w:val="nil"/>
              <w:left w:val="nil"/>
              <w:bottom w:val="single" w:sz="8" w:space="0" w:color="auto"/>
              <w:right w:val="nil"/>
            </w:tcBorders>
            <w:shd w:val="clear" w:color="auto" w:fill="auto"/>
            <w:noWrap/>
            <w:vAlign w:val="bottom"/>
            <w:hideMark/>
          </w:tcPr>
          <w:p w:rsidR="001D7B0B" w:rsidRPr="008B7094" w:rsidRDefault="002D28B0" w:rsidP="008B7094">
            <w:pPr>
              <w:pStyle w:val="a0"/>
              <w:rPr>
                <w:bCs/>
                <w:sz w:val="18"/>
                <w:szCs w:val="18"/>
              </w:rPr>
            </w:pPr>
            <w:r w:rsidRPr="008B7094">
              <w:rPr>
                <w:sz w:val="18"/>
                <w:szCs w:val="18"/>
              </w:rPr>
              <w:t>(</w:t>
            </w:r>
            <w:r w:rsidR="00C742E1" w:rsidRPr="008B7094">
              <w:rPr>
                <w:sz w:val="18"/>
                <w:szCs w:val="18"/>
                <w:lang w:val="bg-BG"/>
              </w:rPr>
              <w:t>10</w:t>
            </w:r>
            <w:r w:rsidRPr="008B7094">
              <w:rPr>
                <w:sz w:val="18"/>
                <w:szCs w:val="18"/>
              </w:rPr>
              <w:t>)</w:t>
            </w:r>
          </w:p>
        </w:tc>
        <w:tc>
          <w:tcPr>
            <w:tcW w:w="1036" w:type="dxa"/>
            <w:tcBorders>
              <w:top w:val="nil"/>
              <w:left w:val="nil"/>
              <w:bottom w:val="single" w:sz="8" w:space="0" w:color="auto"/>
              <w:right w:val="nil"/>
            </w:tcBorders>
            <w:shd w:val="clear" w:color="auto" w:fill="auto"/>
            <w:noWrap/>
            <w:vAlign w:val="bottom"/>
            <w:hideMark/>
          </w:tcPr>
          <w:p w:rsidR="001D7B0B" w:rsidRPr="008B7094" w:rsidRDefault="008927BC" w:rsidP="008B7094">
            <w:pPr>
              <w:pStyle w:val="a0"/>
              <w:rPr>
                <w:sz w:val="18"/>
                <w:szCs w:val="18"/>
              </w:rPr>
            </w:pPr>
            <w:r w:rsidRPr="008B7094">
              <w:rPr>
                <w:sz w:val="18"/>
                <w:szCs w:val="18"/>
              </w:rPr>
              <w:t>(</w:t>
            </w:r>
            <w:r w:rsidR="0020388B" w:rsidRPr="008B7094">
              <w:rPr>
                <w:sz w:val="18"/>
                <w:szCs w:val="18"/>
              </w:rPr>
              <w:t>30</w:t>
            </w:r>
            <w:r w:rsidRPr="008B7094">
              <w:rPr>
                <w:sz w:val="18"/>
                <w:szCs w:val="18"/>
              </w:rPr>
              <w:t>)</w:t>
            </w:r>
          </w:p>
        </w:tc>
        <w:tc>
          <w:tcPr>
            <w:tcW w:w="1281" w:type="dxa"/>
            <w:tcBorders>
              <w:top w:val="nil"/>
              <w:left w:val="nil"/>
              <w:bottom w:val="single" w:sz="8" w:space="0" w:color="auto"/>
              <w:right w:val="nil"/>
            </w:tcBorders>
            <w:shd w:val="clear" w:color="auto" w:fill="auto"/>
            <w:noWrap/>
            <w:vAlign w:val="bottom"/>
            <w:hideMark/>
          </w:tcPr>
          <w:p w:rsidR="001D7B0B" w:rsidRPr="008B7094" w:rsidRDefault="002D28B0" w:rsidP="008B7094">
            <w:pPr>
              <w:pStyle w:val="a0"/>
              <w:rPr>
                <w:bCs/>
                <w:sz w:val="18"/>
                <w:szCs w:val="18"/>
              </w:rPr>
            </w:pPr>
            <w:r w:rsidRPr="008B7094">
              <w:rPr>
                <w:sz w:val="18"/>
                <w:szCs w:val="18"/>
              </w:rPr>
              <w:t>(</w:t>
            </w:r>
            <w:r w:rsidR="00C742E1" w:rsidRPr="008B7094">
              <w:rPr>
                <w:sz w:val="18"/>
                <w:szCs w:val="18"/>
                <w:lang w:val="bg-BG"/>
              </w:rPr>
              <w:t>28</w:t>
            </w:r>
            <w:r w:rsidRPr="008B7094">
              <w:rPr>
                <w:sz w:val="18"/>
                <w:szCs w:val="18"/>
              </w:rPr>
              <w:t>)</w:t>
            </w:r>
          </w:p>
        </w:tc>
        <w:tc>
          <w:tcPr>
            <w:tcW w:w="937" w:type="dxa"/>
            <w:tcBorders>
              <w:top w:val="nil"/>
              <w:left w:val="nil"/>
              <w:bottom w:val="single" w:sz="8" w:space="0" w:color="auto"/>
              <w:right w:val="nil"/>
            </w:tcBorders>
            <w:shd w:val="clear" w:color="auto" w:fill="auto"/>
            <w:noWrap/>
            <w:vAlign w:val="bottom"/>
            <w:hideMark/>
          </w:tcPr>
          <w:p w:rsidR="001D7B0B" w:rsidRPr="008B7094" w:rsidRDefault="008927BC" w:rsidP="008B7094">
            <w:pPr>
              <w:pStyle w:val="a0"/>
              <w:rPr>
                <w:sz w:val="18"/>
                <w:szCs w:val="18"/>
              </w:rPr>
            </w:pPr>
            <w:r w:rsidRPr="008B7094">
              <w:rPr>
                <w:sz w:val="18"/>
                <w:szCs w:val="18"/>
              </w:rPr>
              <w:t>(</w:t>
            </w:r>
            <w:r w:rsidR="0020388B" w:rsidRPr="008B7094">
              <w:rPr>
                <w:sz w:val="18"/>
                <w:szCs w:val="18"/>
              </w:rPr>
              <w:t>82</w:t>
            </w:r>
            <w:r w:rsidRPr="008B7094">
              <w:rPr>
                <w:sz w:val="18"/>
                <w:szCs w:val="18"/>
              </w:rPr>
              <w:t>)</w:t>
            </w:r>
          </w:p>
        </w:tc>
        <w:tc>
          <w:tcPr>
            <w:tcW w:w="937" w:type="dxa"/>
            <w:tcBorders>
              <w:top w:val="nil"/>
              <w:left w:val="nil"/>
              <w:bottom w:val="single" w:sz="8" w:space="0" w:color="auto"/>
              <w:right w:val="nil"/>
            </w:tcBorders>
            <w:shd w:val="clear" w:color="auto" w:fill="auto"/>
            <w:noWrap/>
            <w:vAlign w:val="bottom"/>
            <w:hideMark/>
          </w:tcPr>
          <w:p w:rsidR="001D7B0B" w:rsidRPr="008B7094" w:rsidRDefault="002D28B0" w:rsidP="008B7094">
            <w:pPr>
              <w:pStyle w:val="a0"/>
              <w:rPr>
                <w:bCs/>
                <w:sz w:val="18"/>
                <w:szCs w:val="18"/>
              </w:rPr>
            </w:pPr>
            <w:r w:rsidRPr="008B7094">
              <w:rPr>
                <w:sz w:val="18"/>
                <w:szCs w:val="18"/>
              </w:rPr>
              <w:t>(</w:t>
            </w:r>
            <w:r w:rsidR="00C742E1" w:rsidRPr="008B7094">
              <w:rPr>
                <w:sz w:val="18"/>
                <w:szCs w:val="18"/>
                <w:lang w:val="bg-BG"/>
              </w:rPr>
              <w:t>71</w:t>
            </w:r>
            <w:r w:rsidRPr="008B7094">
              <w:rPr>
                <w:sz w:val="18"/>
                <w:szCs w:val="18"/>
              </w:rPr>
              <w:t>)</w:t>
            </w:r>
          </w:p>
        </w:tc>
      </w:tr>
      <w:tr w:rsidR="00203563" w:rsidRPr="008B7094" w:rsidTr="008B7094">
        <w:trPr>
          <w:trHeight w:val="170"/>
          <w:jc w:val="center"/>
        </w:trPr>
        <w:tc>
          <w:tcPr>
            <w:tcW w:w="3485" w:type="dxa"/>
            <w:tcBorders>
              <w:top w:val="nil"/>
              <w:left w:val="nil"/>
              <w:bottom w:val="nil"/>
              <w:right w:val="nil"/>
            </w:tcBorders>
            <w:shd w:val="clear" w:color="auto" w:fill="auto"/>
            <w:noWrap/>
            <w:hideMark/>
          </w:tcPr>
          <w:p w:rsidR="00203563" w:rsidRPr="008B7094" w:rsidRDefault="00203563" w:rsidP="00C80E85">
            <w:pPr>
              <w:pStyle w:val="a"/>
              <w:rPr>
                <w:b/>
                <w:sz w:val="18"/>
                <w:szCs w:val="18"/>
              </w:rPr>
            </w:pPr>
            <w:r w:rsidRPr="008B7094">
              <w:rPr>
                <w:b/>
                <w:sz w:val="18"/>
                <w:szCs w:val="18"/>
              </w:rPr>
              <w:t>Общо оперативни разходи</w:t>
            </w:r>
          </w:p>
        </w:tc>
        <w:tc>
          <w:tcPr>
            <w:tcW w:w="937" w:type="dxa"/>
            <w:tcBorders>
              <w:top w:val="nil"/>
              <w:left w:val="nil"/>
              <w:bottom w:val="single" w:sz="8" w:space="0" w:color="auto"/>
              <w:right w:val="nil"/>
            </w:tcBorders>
            <w:shd w:val="clear" w:color="auto" w:fill="auto"/>
            <w:noWrap/>
            <w:vAlign w:val="bottom"/>
            <w:hideMark/>
          </w:tcPr>
          <w:p w:rsidR="001D7B0B" w:rsidRPr="008B7094" w:rsidRDefault="00794336" w:rsidP="008B7094">
            <w:pPr>
              <w:pStyle w:val="a0"/>
              <w:rPr>
                <w:b/>
                <w:sz w:val="18"/>
                <w:szCs w:val="18"/>
              </w:rPr>
            </w:pPr>
            <w:r w:rsidRPr="008B7094">
              <w:rPr>
                <w:b/>
                <w:sz w:val="18"/>
                <w:szCs w:val="18"/>
              </w:rPr>
              <w:t>(</w:t>
            </w:r>
            <w:r w:rsidRPr="008B7094">
              <w:rPr>
                <w:b/>
                <w:sz w:val="18"/>
                <w:szCs w:val="18"/>
                <w:lang w:val="bg-BG"/>
              </w:rPr>
              <w:t>1,139</w:t>
            </w:r>
            <w:r w:rsidRPr="008B7094">
              <w:rPr>
                <w:b/>
                <w:sz w:val="18"/>
                <w:szCs w:val="18"/>
              </w:rPr>
              <w:t>)</w:t>
            </w:r>
          </w:p>
        </w:tc>
        <w:tc>
          <w:tcPr>
            <w:tcW w:w="937" w:type="dxa"/>
            <w:tcBorders>
              <w:top w:val="nil"/>
              <w:left w:val="nil"/>
              <w:bottom w:val="single" w:sz="8" w:space="0" w:color="auto"/>
              <w:right w:val="nil"/>
            </w:tcBorders>
            <w:shd w:val="clear" w:color="auto" w:fill="auto"/>
            <w:noWrap/>
            <w:vAlign w:val="bottom"/>
            <w:hideMark/>
          </w:tcPr>
          <w:p w:rsidR="001D7B0B" w:rsidRPr="008B7094" w:rsidRDefault="00794336" w:rsidP="008B7094">
            <w:pPr>
              <w:pStyle w:val="a0"/>
              <w:rPr>
                <w:b/>
                <w:sz w:val="18"/>
                <w:szCs w:val="18"/>
              </w:rPr>
            </w:pPr>
            <w:r w:rsidRPr="008B7094">
              <w:rPr>
                <w:b/>
                <w:sz w:val="18"/>
                <w:szCs w:val="18"/>
              </w:rPr>
              <w:t>(</w:t>
            </w:r>
            <w:r w:rsidRPr="008B7094">
              <w:rPr>
                <w:b/>
                <w:sz w:val="18"/>
                <w:szCs w:val="18"/>
                <w:lang w:val="bg-BG"/>
              </w:rPr>
              <w:t>1,200</w:t>
            </w:r>
            <w:r w:rsidRPr="008B7094">
              <w:rPr>
                <w:b/>
                <w:sz w:val="18"/>
                <w:szCs w:val="18"/>
              </w:rPr>
              <w:t>)</w:t>
            </w:r>
          </w:p>
        </w:tc>
        <w:tc>
          <w:tcPr>
            <w:tcW w:w="937" w:type="dxa"/>
            <w:tcBorders>
              <w:top w:val="nil"/>
              <w:left w:val="nil"/>
              <w:bottom w:val="single" w:sz="8" w:space="0" w:color="auto"/>
              <w:right w:val="nil"/>
            </w:tcBorders>
            <w:shd w:val="clear" w:color="auto" w:fill="auto"/>
            <w:noWrap/>
            <w:vAlign w:val="bottom"/>
            <w:hideMark/>
          </w:tcPr>
          <w:p w:rsidR="001D7B0B" w:rsidRPr="008B7094" w:rsidRDefault="00794336" w:rsidP="008B7094">
            <w:pPr>
              <w:pStyle w:val="a0"/>
              <w:rPr>
                <w:b/>
                <w:sz w:val="18"/>
                <w:szCs w:val="18"/>
              </w:rPr>
            </w:pPr>
            <w:r w:rsidRPr="008B7094">
              <w:rPr>
                <w:b/>
                <w:sz w:val="18"/>
                <w:szCs w:val="18"/>
              </w:rPr>
              <w:t>(28</w:t>
            </w:r>
            <w:r w:rsidRPr="008B7094">
              <w:rPr>
                <w:b/>
                <w:sz w:val="18"/>
                <w:szCs w:val="18"/>
                <w:lang w:val="bg-BG"/>
              </w:rPr>
              <w:t>2</w:t>
            </w:r>
            <w:r w:rsidRPr="008B7094">
              <w:rPr>
                <w:b/>
                <w:sz w:val="18"/>
                <w:szCs w:val="18"/>
              </w:rPr>
              <w:t>)</w:t>
            </w:r>
          </w:p>
        </w:tc>
        <w:tc>
          <w:tcPr>
            <w:tcW w:w="937" w:type="dxa"/>
            <w:tcBorders>
              <w:top w:val="nil"/>
              <w:left w:val="nil"/>
              <w:bottom w:val="single" w:sz="8" w:space="0" w:color="auto"/>
              <w:right w:val="nil"/>
            </w:tcBorders>
            <w:shd w:val="clear" w:color="auto" w:fill="auto"/>
            <w:noWrap/>
            <w:vAlign w:val="bottom"/>
            <w:hideMark/>
          </w:tcPr>
          <w:p w:rsidR="001D7B0B" w:rsidRPr="008B7094" w:rsidRDefault="00794336" w:rsidP="008B7094">
            <w:pPr>
              <w:pStyle w:val="a0"/>
              <w:rPr>
                <w:b/>
                <w:sz w:val="18"/>
                <w:szCs w:val="18"/>
              </w:rPr>
            </w:pPr>
            <w:r w:rsidRPr="008B7094">
              <w:rPr>
                <w:b/>
                <w:sz w:val="18"/>
                <w:szCs w:val="18"/>
              </w:rPr>
              <w:t>(</w:t>
            </w:r>
            <w:r w:rsidRPr="008B7094">
              <w:rPr>
                <w:b/>
                <w:sz w:val="18"/>
                <w:szCs w:val="18"/>
                <w:lang w:val="bg-BG"/>
              </w:rPr>
              <w:t>189</w:t>
            </w:r>
            <w:r w:rsidRPr="008B7094">
              <w:rPr>
                <w:b/>
                <w:sz w:val="18"/>
                <w:szCs w:val="18"/>
              </w:rPr>
              <w:t>)</w:t>
            </w:r>
          </w:p>
        </w:tc>
        <w:tc>
          <w:tcPr>
            <w:tcW w:w="1036" w:type="dxa"/>
            <w:tcBorders>
              <w:top w:val="nil"/>
              <w:left w:val="nil"/>
              <w:bottom w:val="single" w:sz="8" w:space="0" w:color="auto"/>
              <w:right w:val="nil"/>
            </w:tcBorders>
            <w:shd w:val="clear" w:color="auto" w:fill="auto"/>
            <w:noWrap/>
            <w:vAlign w:val="bottom"/>
            <w:hideMark/>
          </w:tcPr>
          <w:p w:rsidR="001D7B0B" w:rsidRPr="008B7094" w:rsidRDefault="00794336" w:rsidP="008B7094">
            <w:pPr>
              <w:pStyle w:val="a0"/>
              <w:rPr>
                <w:b/>
                <w:sz w:val="18"/>
                <w:szCs w:val="18"/>
              </w:rPr>
            </w:pPr>
            <w:r w:rsidRPr="008B7094">
              <w:rPr>
                <w:b/>
                <w:sz w:val="18"/>
                <w:szCs w:val="18"/>
              </w:rPr>
              <w:t>(509)</w:t>
            </w:r>
          </w:p>
        </w:tc>
        <w:tc>
          <w:tcPr>
            <w:tcW w:w="1281" w:type="dxa"/>
            <w:tcBorders>
              <w:top w:val="nil"/>
              <w:left w:val="nil"/>
              <w:bottom w:val="single" w:sz="8" w:space="0" w:color="auto"/>
              <w:right w:val="nil"/>
            </w:tcBorders>
            <w:shd w:val="clear" w:color="auto" w:fill="auto"/>
            <w:noWrap/>
            <w:vAlign w:val="bottom"/>
            <w:hideMark/>
          </w:tcPr>
          <w:p w:rsidR="001D7B0B" w:rsidRPr="008B7094" w:rsidRDefault="00794336" w:rsidP="008B7094">
            <w:pPr>
              <w:pStyle w:val="a0"/>
              <w:rPr>
                <w:b/>
                <w:sz w:val="18"/>
                <w:szCs w:val="18"/>
              </w:rPr>
            </w:pPr>
            <w:r w:rsidRPr="008B7094">
              <w:rPr>
                <w:b/>
                <w:sz w:val="18"/>
                <w:szCs w:val="18"/>
              </w:rPr>
              <w:t>(</w:t>
            </w:r>
            <w:r w:rsidRPr="008B7094">
              <w:rPr>
                <w:b/>
                <w:sz w:val="18"/>
                <w:szCs w:val="18"/>
                <w:lang w:val="bg-BG"/>
              </w:rPr>
              <w:t>523</w:t>
            </w:r>
            <w:r w:rsidRPr="008B7094">
              <w:rPr>
                <w:b/>
                <w:sz w:val="18"/>
                <w:szCs w:val="18"/>
              </w:rPr>
              <w:t>)</w:t>
            </w:r>
          </w:p>
        </w:tc>
        <w:tc>
          <w:tcPr>
            <w:tcW w:w="937" w:type="dxa"/>
            <w:tcBorders>
              <w:top w:val="nil"/>
              <w:left w:val="nil"/>
              <w:bottom w:val="single" w:sz="8" w:space="0" w:color="auto"/>
              <w:right w:val="nil"/>
            </w:tcBorders>
            <w:shd w:val="clear" w:color="auto" w:fill="auto"/>
            <w:noWrap/>
            <w:vAlign w:val="bottom"/>
            <w:hideMark/>
          </w:tcPr>
          <w:p w:rsidR="001D7B0B" w:rsidRPr="008B7094" w:rsidRDefault="00794336" w:rsidP="008B7094">
            <w:pPr>
              <w:pStyle w:val="a0"/>
              <w:rPr>
                <w:b/>
                <w:sz w:val="18"/>
                <w:szCs w:val="18"/>
              </w:rPr>
            </w:pPr>
            <w:r w:rsidRPr="008B7094">
              <w:rPr>
                <w:b/>
                <w:sz w:val="18"/>
                <w:szCs w:val="18"/>
              </w:rPr>
              <w:t>(1,930)</w:t>
            </w:r>
          </w:p>
        </w:tc>
        <w:tc>
          <w:tcPr>
            <w:tcW w:w="937" w:type="dxa"/>
            <w:tcBorders>
              <w:top w:val="nil"/>
              <w:left w:val="nil"/>
              <w:bottom w:val="single" w:sz="8" w:space="0" w:color="auto"/>
              <w:right w:val="nil"/>
            </w:tcBorders>
            <w:shd w:val="clear" w:color="auto" w:fill="auto"/>
            <w:noWrap/>
            <w:vAlign w:val="bottom"/>
            <w:hideMark/>
          </w:tcPr>
          <w:p w:rsidR="001D7B0B" w:rsidRPr="008B7094" w:rsidRDefault="002D28B0" w:rsidP="008B7094">
            <w:pPr>
              <w:pStyle w:val="a0"/>
              <w:rPr>
                <w:b/>
                <w:sz w:val="18"/>
                <w:szCs w:val="18"/>
              </w:rPr>
            </w:pPr>
            <w:r w:rsidRPr="008B7094">
              <w:rPr>
                <w:b/>
                <w:sz w:val="18"/>
                <w:szCs w:val="18"/>
              </w:rPr>
              <w:t>(</w:t>
            </w:r>
            <w:r w:rsidR="00C742E1" w:rsidRPr="008B7094">
              <w:rPr>
                <w:b/>
                <w:sz w:val="18"/>
                <w:szCs w:val="18"/>
                <w:lang w:val="bg-BG"/>
              </w:rPr>
              <w:t>1,912</w:t>
            </w:r>
            <w:r w:rsidRPr="008B7094">
              <w:rPr>
                <w:b/>
                <w:sz w:val="18"/>
                <w:szCs w:val="18"/>
              </w:rPr>
              <w:t>)</w:t>
            </w:r>
          </w:p>
        </w:tc>
      </w:tr>
      <w:tr w:rsidR="00203563" w:rsidRPr="008B7094" w:rsidTr="008B7094">
        <w:trPr>
          <w:trHeight w:val="170"/>
          <w:jc w:val="center"/>
        </w:trPr>
        <w:tc>
          <w:tcPr>
            <w:tcW w:w="3485" w:type="dxa"/>
            <w:tcBorders>
              <w:top w:val="nil"/>
              <w:left w:val="nil"/>
              <w:bottom w:val="nil"/>
              <w:right w:val="nil"/>
            </w:tcBorders>
            <w:shd w:val="clear" w:color="auto" w:fill="auto"/>
            <w:noWrap/>
            <w:hideMark/>
          </w:tcPr>
          <w:p w:rsidR="00203563" w:rsidRPr="008B7094" w:rsidRDefault="00203563" w:rsidP="00C80E85">
            <w:pPr>
              <w:pStyle w:val="a"/>
              <w:rPr>
                <w:b/>
                <w:sz w:val="18"/>
                <w:szCs w:val="18"/>
              </w:rPr>
            </w:pPr>
            <w:r w:rsidRPr="008B7094">
              <w:rPr>
                <w:b/>
                <w:sz w:val="18"/>
                <w:szCs w:val="18"/>
              </w:rPr>
              <w:t>Резултат на сегмента</w:t>
            </w:r>
          </w:p>
        </w:tc>
        <w:tc>
          <w:tcPr>
            <w:tcW w:w="937" w:type="dxa"/>
            <w:tcBorders>
              <w:top w:val="nil"/>
              <w:left w:val="nil"/>
              <w:bottom w:val="double" w:sz="6" w:space="0" w:color="auto"/>
              <w:right w:val="nil"/>
            </w:tcBorders>
            <w:shd w:val="clear" w:color="auto" w:fill="auto"/>
            <w:noWrap/>
            <w:vAlign w:val="bottom"/>
            <w:hideMark/>
          </w:tcPr>
          <w:p w:rsidR="001D7B0B" w:rsidRPr="008B7094" w:rsidRDefault="00794336" w:rsidP="008B7094">
            <w:pPr>
              <w:pStyle w:val="a0"/>
              <w:rPr>
                <w:b/>
                <w:sz w:val="18"/>
                <w:szCs w:val="18"/>
              </w:rPr>
            </w:pPr>
            <w:r w:rsidRPr="008B7094">
              <w:rPr>
                <w:b/>
                <w:sz w:val="18"/>
                <w:szCs w:val="18"/>
              </w:rPr>
              <w:t>(</w:t>
            </w:r>
            <w:r w:rsidR="000F4A3A" w:rsidRPr="008B7094">
              <w:rPr>
                <w:b/>
                <w:sz w:val="18"/>
                <w:szCs w:val="18"/>
                <w:lang w:val="bg-BG"/>
              </w:rPr>
              <w:t>496</w:t>
            </w:r>
            <w:r w:rsidRPr="008B7094">
              <w:rPr>
                <w:b/>
                <w:sz w:val="18"/>
                <w:szCs w:val="18"/>
              </w:rPr>
              <w:t>)</w:t>
            </w:r>
          </w:p>
        </w:tc>
        <w:tc>
          <w:tcPr>
            <w:tcW w:w="937" w:type="dxa"/>
            <w:tcBorders>
              <w:top w:val="nil"/>
              <w:left w:val="nil"/>
              <w:bottom w:val="double" w:sz="6" w:space="0" w:color="auto"/>
              <w:right w:val="nil"/>
            </w:tcBorders>
            <w:shd w:val="clear" w:color="auto" w:fill="auto"/>
            <w:noWrap/>
            <w:vAlign w:val="bottom"/>
            <w:hideMark/>
          </w:tcPr>
          <w:p w:rsidR="001D7B0B" w:rsidRPr="008B7094" w:rsidRDefault="00794336" w:rsidP="008B7094">
            <w:pPr>
              <w:pStyle w:val="a0"/>
              <w:rPr>
                <w:b/>
                <w:sz w:val="18"/>
                <w:szCs w:val="18"/>
              </w:rPr>
            </w:pPr>
            <w:r w:rsidRPr="008B7094">
              <w:rPr>
                <w:b/>
                <w:sz w:val="18"/>
                <w:szCs w:val="18"/>
              </w:rPr>
              <w:t>(</w:t>
            </w:r>
            <w:r w:rsidRPr="008B7094">
              <w:rPr>
                <w:b/>
                <w:sz w:val="18"/>
                <w:szCs w:val="18"/>
                <w:lang w:val="bg-BG"/>
              </w:rPr>
              <w:t>606</w:t>
            </w:r>
            <w:r w:rsidRPr="008B7094">
              <w:rPr>
                <w:b/>
                <w:sz w:val="18"/>
                <w:szCs w:val="18"/>
              </w:rPr>
              <w:t>)</w:t>
            </w:r>
          </w:p>
        </w:tc>
        <w:tc>
          <w:tcPr>
            <w:tcW w:w="937" w:type="dxa"/>
            <w:tcBorders>
              <w:top w:val="nil"/>
              <w:left w:val="nil"/>
              <w:bottom w:val="double" w:sz="6" w:space="0" w:color="auto"/>
              <w:right w:val="nil"/>
            </w:tcBorders>
            <w:shd w:val="clear" w:color="auto" w:fill="auto"/>
            <w:noWrap/>
            <w:vAlign w:val="bottom"/>
            <w:hideMark/>
          </w:tcPr>
          <w:p w:rsidR="001D7B0B" w:rsidRPr="008B7094" w:rsidRDefault="000F4A3A" w:rsidP="008B7094">
            <w:pPr>
              <w:pStyle w:val="a0"/>
              <w:rPr>
                <w:b/>
                <w:sz w:val="18"/>
                <w:szCs w:val="18"/>
                <w:lang w:val="bg-BG"/>
              </w:rPr>
            </w:pPr>
            <w:r w:rsidRPr="008B7094">
              <w:rPr>
                <w:b/>
                <w:sz w:val="18"/>
                <w:szCs w:val="18"/>
                <w:lang w:val="bg-BG"/>
              </w:rPr>
              <w:t>96</w:t>
            </w:r>
          </w:p>
        </w:tc>
        <w:tc>
          <w:tcPr>
            <w:tcW w:w="937" w:type="dxa"/>
            <w:tcBorders>
              <w:top w:val="nil"/>
              <w:left w:val="nil"/>
              <w:bottom w:val="double" w:sz="6" w:space="0" w:color="auto"/>
              <w:right w:val="nil"/>
            </w:tcBorders>
            <w:shd w:val="clear" w:color="auto" w:fill="auto"/>
            <w:noWrap/>
            <w:vAlign w:val="bottom"/>
            <w:hideMark/>
          </w:tcPr>
          <w:p w:rsidR="001D7B0B" w:rsidRPr="008B7094" w:rsidRDefault="00794336" w:rsidP="008B7094">
            <w:pPr>
              <w:pStyle w:val="a0"/>
              <w:rPr>
                <w:b/>
                <w:sz w:val="18"/>
                <w:szCs w:val="18"/>
                <w:lang w:val="bg-BG"/>
              </w:rPr>
            </w:pPr>
            <w:r w:rsidRPr="008B7094">
              <w:rPr>
                <w:b/>
                <w:sz w:val="18"/>
                <w:szCs w:val="18"/>
                <w:lang w:val="bg-BG"/>
              </w:rPr>
              <w:t>72</w:t>
            </w:r>
          </w:p>
        </w:tc>
        <w:tc>
          <w:tcPr>
            <w:tcW w:w="1036" w:type="dxa"/>
            <w:tcBorders>
              <w:top w:val="nil"/>
              <w:left w:val="nil"/>
              <w:bottom w:val="double" w:sz="6" w:space="0" w:color="auto"/>
              <w:right w:val="nil"/>
            </w:tcBorders>
            <w:shd w:val="clear" w:color="auto" w:fill="auto"/>
            <w:noWrap/>
            <w:vAlign w:val="bottom"/>
            <w:hideMark/>
          </w:tcPr>
          <w:p w:rsidR="001D7B0B" w:rsidRPr="008B7094" w:rsidRDefault="00794336" w:rsidP="008B7094">
            <w:pPr>
              <w:pStyle w:val="a0"/>
              <w:rPr>
                <w:b/>
                <w:sz w:val="18"/>
                <w:szCs w:val="18"/>
                <w:lang w:val="bg-BG"/>
              </w:rPr>
            </w:pPr>
            <w:r w:rsidRPr="008B7094">
              <w:rPr>
                <w:b/>
                <w:sz w:val="18"/>
                <w:szCs w:val="18"/>
              </w:rPr>
              <w:t>145</w:t>
            </w:r>
          </w:p>
        </w:tc>
        <w:tc>
          <w:tcPr>
            <w:tcW w:w="1281" w:type="dxa"/>
            <w:tcBorders>
              <w:top w:val="nil"/>
              <w:left w:val="nil"/>
              <w:bottom w:val="double" w:sz="6" w:space="0" w:color="auto"/>
              <w:right w:val="nil"/>
            </w:tcBorders>
            <w:shd w:val="clear" w:color="auto" w:fill="auto"/>
            <w:noWrap/>
            <w:vAlign w:val="bottom"/>
            <w:hideMark/>
          </w:tcPr>
          <w:p w:rsidR="001D7B0B" w:rsidRPr="008B7094" w:rsidRDefault="00794336" w:rsidP="008B7094">
            <w:pPr>
              <w:pStyle w:val="a0"/>
              <w:rPr>
                <w:b/>
                <w:sz w:val="18"/>
                <w:szCs w:val="18"/>
                <w:lang w:val="bg-BG"/>
              </w:rPr>
            </w:pPr>
            <w:r w:rsidRPr="008B7094">
              <w:rPr>
                <w:b/>
                <w:sz w:val="18"/>
                <w:szCs w:val="18"/>
                <w:lang w:val="bg-BG"/>
              </w:rPr>
              <w:t>159</w:t>
            </w:r>
          </w:p>
        </w:tc>
        <w:tc>
          <w:tcPr>
            <w:tcW w:w="937" w:type="dxa"/>
            <w:tcBorders>
              <w:top w:val="nil"/>
              <w:left w:val="nil"/>
              <w:bottom w:val="double" w:sz="6" w:space="0" w:color="auto"/>
              <w:right w:val="nil"/>
            </w:tcBorders>
            <w:shd w:val="clear" w:color="auto" w:fill="auto"/>
            <w:noWrap/>
            <w:vAlign w:val="bottom"/>
            <w:hideMark/>
          </w:tcPr>
          <w:p w:rsidR="001D7B0B" w:rsidRPr="008B7094" w:rsidRDefault="00794336" w:rsidP="008B7094">
            <w:pPr>
              <w:pStyle w:val="a0"/>
              <w:rPr>
                <w:b/>
                <w:sz w:val="18"/>
                <w:szCs w:val="18"/>
              </w:rPr>
            </w:pPr>
            <w:r w:rsidRPr="008B7094">
              <w:rPr>
                <w:b/>
                <w:sz w:val="18"/>
                <w:szCs w:val="18"/>
              </w:rPr>
              <w:t>(255)</w:t>
            </w:r>
          </w:p>
        </w:tc>
        <w:tc>
          <w:tcPr>
            <w:tcW w:w="937" w:type="dxa"/>
            <w:tcBorders>
              <w:top w:val="nil"/>
              <w:left w:val="nil"/>
              <w:bottom w:val="double" w:sz="6" w:space="0" w:color="auto"/>
              <w:right w:val="nil"/>
            </w:tcBorders>
            <w:shd w:val="clear" w:color="auto" w:fill="auto"/>
            <w:noWrap/>
            <w:vAlign w:val="bottom"/>
            <w:hideMark/>
          </w:tcPr>
          <w:p w:rsidR="001D7B0B" w:rsidRPr="008B7094" w:rsidRDefault="002D28B0" w:rsidP="008B7094">
            <w:pPr>
              <w:pStyle w:val="a0"/>
              <w:rPr>
                <w:b/>
                <w:sz w:val="18"/>
                <w:szCs w:val="18"/>
              </w:rPr>
            </w:pPr>
            <w:r w:rsidRPr="008B7094">
              <w:rPr>
                <w:b/>
                <w:sz w:val="18"/>
                <w:szCs w:val="18"/>
              </w:rPr>
              <w:t>(</w:t>
            </w:r>
            <w:r w:rsidR="00C742E1" w:rsidRPr="008B7094">
              <w:rPr>
                <w:b/>
                <w:sz w:val="18"/>
                <w:szCs w:val="18"/>
                <w:lang w:val="bg-BG"/>
              </w:rPr>
              <w:t>375</w:t>
            </w:r>
            <w:r w:rsidRPr="008B7094">
              <w:rPr>
                <w:b/>
                <w:sz w:val="18"/>
                <w:szCs w:val="18"/>
              </w:rPr>
              <w:t>)</w:t>
            </w:r>
          </w:p>
        </w:tc>
      </w:tr>
      <w:tr w:rsidR="002236C1" w:rsidRPr="008B7094" w:rsidTr="008B7094">
        <w:trPr>
          <w:trHeight w:val="170"/>
          <w:jc w:val="center"/>
        </w:trPr>
        <w:tc>
          <w:tcPr>
            <w:tcW w:w="3485" w:type="dxa"/>
            <w:tcBorders>
              <w:top w:val="nil"/>
              <w:left w:val="nil"/>
              <w:bottom w:val="nil"/>
              <w:right w:val="nil"/>
            </w:tcBorders>
            <w:shd w:val="clear" w:color="auto" w:fill="auto"/>
            <w:noWrap/>
            <w:hideMark/>
          </w:tcPr>
          <w:p w:rsidR="002236C1" w:rsidRPr="008B7094" w:rsidRDefault="002236C1" w:rsidP="00C80E85">
            <w:pPr>
              <w:pStyle w:val="a"/>
              <w:rPr>
                <w:sz w:val="18"/>
                <w:szCs w:val="18"/>
                <w:lang w:val="bg-BG"/>
              </w:rPr>
            </w:pPr>
            <w:r w:rsidRPr="008B7094">
              <w:rPr>
                <w:sz w:val="18"/>
                <w:szCs w:val="18"/>
                <w:lang w:val="bg-BG"/>
              </w:rPr>
              <w:t>Неразпределени оперативни доходи от дейността</w:t>
            </w: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lang w:val="bg-BG"/>
              </w:rPr>
            </w:pP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lang w:val="bg-BG"/>
              </w:rPr>
            </w:pP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lang w:val="bg-BG"/>
              </w:rPr>
            </w:pP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lang w:val="bg-BG"/>
              </w:rPr>
            </w:pPr>
          </w:p>
        </w:tc>
        <w:tc>
          <w:tcPr>
            <w:tcW w:w="1036"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lang w:val="bg-BG"/>
              </w:rPr>
            </w:pPr>
          </w:p>
        </w:tc>
        <w:tc>
          <w:tcPr>
            <w:tcW w:w="1281"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lang w:val="bg-BG"/>
              </w:rPr>
            </w:pPr>
          </w:p>
        </w:tc>
        <w:tc>
          <w:tcPr>
            <w:tcW w:w="937" w:type="dxa"/>
            <w:tcBorders>
              <w:top w:val="nil"/>
              <w:left w:val="nil"/>
              <w:bottom w:val="nil"/>
              <w:right w:val="nil"/>
            </w:tcBorders>
            <w:shd w:val="clear" w:color="auto" w:fill="auto"/>
            <w:noWrap/>
            <w:vAlign w:val="bottom"/>
            <w:hideMark/>
          </w:tcPr>
          <w:p w:rsidR="001D7B0B" w:rsidRPr="008B7094" w:rsidRDefault="000F4A3A" w:rsidP="008B7094">
            <w:pPr>
              <w:pStyle w:val="a0"/>
              <w:rPr>
                <w:sz w:val="18"/>
                <w:szCs w:val="18"/>
                <w:lang w:val="bg-BG"/>
              </w:rPr>
            </w:pPr>
            <w:r w:rsidRPr="008B7094">
              <w:rPr>
                <w:sz w:val="18"/>
                <w:szCs w:val="18"/>
              </w:rPr>
              <w:t>41</w:t>
            </w:r>
            <w:r w:rsidRPr="008B7094">
              <w:rPr>
                <w:sz w:val="18"/>
                <w:szCs w:val="18"/>
                <w:lang w:val="bg-BG"/>
              </w:rPr>
              <w:t>1</w:t>
            </w:r>
          </w:p>
        </w:tc>
        <w:tc>
          <w:tcPr>
            <w:tcW w:w="937" w:type="dxa"/>
            <w:tcBorders>
              <w:top w:val="nil"/>
              <w:left w:val="nil"/>
              <w:bottom w:val="nil"/>
              <w:right w:val="nil"/>
            </w:tcBorders>
            <w:shd w:val="clear" w:color="auto" w:fill="auto"/>
            <w:noWrap/>
            <w:vAlign w:val="bottom"/>
            <w:hideMark/>
          </w:tcPr>
          <w:p w:rsidR="001D7B0B" w:rsidRPr="008B7094" w:rsidRDefault="00C742E1" w:rsidP="008B7094">
            <w:pPr>
              <w:pStyle w:val="a0"/>
              <w:rPr>
                <w:sz w:val="18"/>
                <w:szCs w:val="18"/>
                <w:lang w:val="bg-BG"/>
              </w:rPr>
            </w:pPr>
            <w:r w:rsidRPr="008B7094">
              <w:rPr>
                <w:sz w:val="18"/>
                <w:szCs w:val="18"/>
                <w:lang w:val="bg-BG"/>
              </w:rPr>
              <w:t>118</w:t>
            </w:r>
          </w:p>
        </w:tc>
      </w:tr>
      <w:tr w:rsidR="002236C1" w:rsidRPr="008B7094" w:rsidTr="008B7094">
        <w:trPr>
          <w:trHeight w:val="170"/>
          <w:jc w:val="center"/>
        </w:trPr>
        <w:tc>
          <w:tcPr>
            <w:tcW w:w="3485" w:type="dxa"/>
            <w:tcBorders>
              <w:top w:val="nil"/>
              <w:left w:val="nil"/>
              <w:bottom w:val="nil"/>
              <w:right w:val="nil"/>
            </w:tcBorders>
            <w:shd w:val="clear" w:color="auto" w:fill="auto"/>
            <w:noWrap/>
            <w:hideMark/>
          </w:tcPr>
          <w:p w:rsidR="002236C1" w:rsidRPr="008B7094" w:rsidRDefault="002236C1" w:rsidP="00C80E85">
            <w:pPr>
              <w:pStyle w:val="a"/>
              <w:rPr>
                <w:sz w:val="18"/>
                <w:szCs w:val="18"/>
                <w:lang w:val="bg-BG"/>
              </w:rPr>
            </w:pPr>
            <w:r w:rsidRPr="008B7094">
              <w:rPr>
                <w:sz w:val="18"/>
                <w:szCs w:val="18"/>
                <w:lang w:val="bg-BG"/>
              </w:rPr>
              <w:t>Неразпределени оперативни разходи от дейността</w:t>
            </w: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lang w:val="bg-BG"/>
              </w:rPr>
            </w:pP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lang w:val="bg-BG"/>
              </w:rPr>
            </w:pP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lang w:val="bg-BG"/>
              </w:rPr>
            </w:pP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lang w:val="bg-BG"/>
              </w:rPr>
            </w:pPr>
          </w:p>
        </w:tc>
        <w:tc>
          <w:tcPr>
            <w:tcW w:w="1036"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lang w:val="bg-BG"/>
              </w:rPr>
            </w:pPr>
          </w:p>
        </w:tc>
        <w:tc>
          <w:tcPr>
            <w:tcW w:w="1281"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lang w:val="bg-BG"/>
              </w:rPr>
            </w:pPr>
          </w:p>
        </w:tc>
        <w:tc>
          <w:tcPr>
            <w:tcW w:w="937" w:type="dxa"/>
            <w:tcBorders>
              <w:top w:val="nil"/>
              <w:left w:val="nil"/>
              <w:bottom w:val="nil"/>
              <w:right w:val="nil"/>
            </w:tcBorders>
            <w:shd w:val="clear" w:color="auto" w:fill="auto"/>
            <w:noWrap/>
            <w:vAlign w:val="bottom"/>
            <w:hideMark/>
          </w:tcPr>
          <w:p w:rsidR="001D7B0B" w:rsidRPr="008B7094" w:rsidRDefault="000F4A3A" w:rsidP="008B7094">
            <w:pPr>
              <w:pStyle w:val="a0"/>
              <w:rPr>
                <w:sz w:val="18"/>
                <w:szCs w:val="18"/>
              </w:rPr>
            </w:pPr>
            <w:r w:rsidRPr="008B7094">
              <w:rPr>
                <w:sz w:val="18"/>
                <w:szCs w:val="18"/>
              </w:rPr>
              <w:t>(31</w:t>
            </w:r>
            <w:r w:rsidRPr="008B7094">
              <w:rPr>
                <w:sz w:val="18"/>
                <w:szCs w:val="18"/>
                <w:lang w:val="bg-BG"/>
              </w:rPr>
              <w:t>5</w:t>
            </w:r>
            <w:r w:rsidR="00794336" w:rsidRPr="008B7094">
              <w:rPr>
                <w:sz w:val="18"/>
                <w:szCs w:val="18"/>
              </w:rPr>
              <w:t>)</w:t>
            </w:r>
          </w:p>
        </w:tc>
        <w:tc>
          <w:tcPr>
            <w:tcW w:w="937" w:type="dxa"/>
            <w:tcBorders>
              <w:top w:val="nil"/>
              <w:left w:val="nil"/>
              <w:bottom w:val="nil"/>
              <w:right w:val="nil"/>
            </w:tcBorders>
            <w:shd w:val="clear" w:color="auto" w:fill="auto"/>
            <w:noWrap/>
            <w:vAlign w:val="bottom"/>
            <w:hideMark/>
          </w:tcPr>
          <w:p w:rsidR="001D7B0B" w:rsidRPr="008B7094" w:rsidRDefault="002D28B0" w:rsidP="008B7094">
            <w:pPr>
              <w:pStyle w:val="a0"/>
              <w:rPr>
                <w:sz w:val="18"/>
                <w:szCs w:val="18"/>
              </w:rPr>
            </w:pPr>
            <w:r w:rsidRPr="008B7094">
              <w:rPr>
                <w:sz w:val="18"/>
                <w:szCs w:val="18"/>
              </w:rPr>
              <w:t>(</w:t>
            </w:r>
            <w:r w:rsidR="00C742E1" w:rsidRPr="008B7094">
              <w:rPr>
                <w:sz w:val="18"/>
                <w:szCs w:val="18"/>
                <w:lang w:val="bg-BG"/>
              </w:rPr>
              <w:t>304</w:t>
            </w:r>
            <w:r w:rsidRPr="008B7094">
              <w:rPr>
                <w:sz w:val="18"/>
                <w:szCs w:val="18"/>
              </w:rPr>
              <w:t>)</w:t>
            </w:r>
          </w:p>
        </w:tc>
      </w:tr>
      <w:tr w:rsidR="002236C1" w:rsidRPr="008B7094" w:rsidTr="008B7094">
        <w:trPr>
          <w:trHeight w:val="170"/>
          <w:jc w:val="center"/>
        </w:trPr>
        <w:tc>
          <w:tcPr>
            <w:tcW w:w="3485" w:type="dxa"/>
            <w:tcBorders>
              <w:top w:val="nil"/>
              <w:left w:val="nil"/>
              <w:bottom w:val="nil"/>
              <w:right w:val="nil"/>
            </w:tcBorders>
            <w:shd w:val="clear" w:color="auto" w:fill="auto"/>
            <w:noWrap/>
            <w:hideMark/>
          </w:tcPr>
          <w:p w:rsidR="003D30E0" w:rsidRPr="008B7094" w:rsidRDefault="002236C1">
            <w:pPr>
              <w:pStyle w:val="a"/>
              <w:rPr>
                <w:b/>
                <w:bCs/>
                <w:sz w:val="18"/>
                <w:szCs w:val="18"/>
                <w:lang w:val="bg-BG"/>
              </w:rPr>
            </w:pPr>
            <w:r w:rsidRPr="008B7094">
              <w:rPr>
                <w:b/>
                <w:sz w:val="18"/>
                <w:szCs w:val="18"/>
                <w:lang w:val="bg-BG"/>
              </w:rPr>
              <w:t>(</w:t>
            </w:r>
            <w:r w:rsidR="008D656D" w:rsidRPr="008B7094">
              <w:rPr>
                <w:b/>
                <w:sz w:val="18"/>
                <w:szCs w:val="18"/>
                <w:lang w:val="bg-BG"/>
              </w:rPr>
              <w:t>Загуба</w:t>
            </w:r>
            <w:r w:rsidR="00A82148" w:rsidRPr="008B7094">
              <w:rPr>
                <w:b/>
                <w:sz w:val="18"/>
                <w:szCs w:val="18"/>
                <w:lang w:val="bg-BG"/>
              </w:rPr>
              <w:t>)</w:t>
            </w:r>
            <w:r w:rsidR="008D656D" w:rsidRPr="008B7094">
              <w:rPr>
                <w:b/>
                <w:sz w:val="18"/>
                <w:szCs w:val="18"/>
                <w:lang w:val="bg-BG"/>
              </w:rPr>
              <w:t xml:space="preserve"> </w:t>
            </w:r>
            <w:r w:rsidRPr="008B7094">
              <w:rPr>
                <w:b/>
                <w:sz w:val="18"/>
                <w:szCs w:val="18"/>
                <w:lang w:val="bg-BG"/>
              </w:rPr>
              <w:t>от оперативна дейност</w:t>
            </w: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b/>
                <w:sz w:val="18"/>
                <w:szCs w:val="18"/>
                <w:lang w:val="bg-BG"/>
              </w:rPr>
            </w:pP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b/>
                <w:sz w:val="18"/>
                <w:szCs w:val="18"/>
                <w:lang w:val="bg-BG"/>
              </w:rPr>
            </w:pP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b/>
                <w:sz w:val="18"/>
                <w:szCs w:val="18"/>
                <w:lang w:val="bg-BG"/>
              </w:rPr>
            </w:pP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b/>
                <w:sz w:val="18"/>
                <w:szCs w:val="18"/>
                <w:lang w:val="bg-BG"/>
              </w:rPr>
            </w:pPr>
          </w:p>
        </w:tc>
        <w:tc>
          <w:tcPr>
            <w:tcW w:w="1036"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b/>
                <w:sz w:val="18"/>
                <w:szCs w:val="18"/>
                <w:lang w:val="bg-BG"/>
              </w:rPr>
            </w:pPr>
          </w:p>
        </w:tc>
        <w:tc>
          <w:tcPr>
            <w:tcW w:w="1281"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b/>
                <w:sz w:val="18"/>
                <w:szCs w:val="18"/>
                <w:lang w:val="bg-BG"/>
              </w:rPr>
            </w:pPr>
          </w:p>
        </w:tc>
        <w:tc>
          <w:tcPr>
            <w:tcW w:w="937" w:type="dxa"/>
            <w:tcBorders>
              <w:top w:val="single" w:sz="8" w:space="0" w:color="auto"/>
              <w:left w:val="nil"/>
              <w:bottom w:val="single" w:sz="8" w:space="0" w:color="auto"/>
              <w:right w:val="nil"/>
            </w:tcBorders>
            <w:shd w:val="clear" w:color="auto" w:fill="auto"/>
            <w:noWrap/>
            <w:vAlign w:val="bottom"/>
            <w:hideMark/>
          </w:tcPr>
          <w:p w:rsidR="001D7B0B" w:rsidRPr="008B7094" w:rsidRDefault="000F4A3A" w:rsidP="008B7094">
            <w:pPr>
              <w:pStyle w:val="a0"/>
              <w:rPr>
                <w:b/>
                <w:sz w:val="18"/>
                <w:szCs w:val="18"/>
              </w:rPr>
            </w:pPr>
            <w:r w:rsidRPr="008B7094">
              <w:rPr>
                <w:b/>
                <w:sz w:val="18"/>
                <w:szCs w:val="18"/>
              </w:rPr>
              <w:t>(15</w:t>
            </w:r>
            <w:r w:rsidRPr="008B7094">
              <w:rPr>
                <w:b/>
                <w:sz w:val="18"/>
                <w:szCs w:val="18"/>
                <w:lang w:val="bg-BG"/>
              </w:rPr>
              <w:t>9</w:t>
            </w:r>
            <w:r w:rsidR="00794336" w:rsidRPr="008B7094">
              <w:rPr>
                <w:b/>
                <w:sz w:val="18"/>
                <w:szCs w:val="18"/>
              </w:rPr>
              <w:t>)</w:t>
            </w:r>
          </w:p>
        </w:tc>
        <w:tc>
          <w:tcPr>
            <w:tcW w:w="937" w:type="dxa"/>
            <w:tcBorders>
              <w:top w:val="single" w:sz="8" w:space="0" w:color="auto"/>
              <w:left w:val="nil"/>
              <w:bottom w:val="single" w:sz="8" w:space="0" w:color="auto"/>
              <w:right w:val="nil"/>
            </w:tcBorders>
            <w:shd w:val="clear" w:color="auto" w:fill="auto"/>
            <w:noWrap/>
            <w:vAlign w:val="bottom"/>
            <w:hideMark/>
          </w:tcPr>
          <w:p w:rsidR="001D7B0B" w:rsidRPr="008B7094" w:rsidRDefault="00794336" w:rsidP="008B7094">
            <w:pPr>
              <w:pStyle w:val="a0"/>
              <w:rPr>
                <w:b/>
                <w:sz w:val="18"/>
                <w:szCs w:val="18"/>
              </w:rPr>
            </w:pPr>
            <w:r w:rsidRPr="008B7094">
              <w:rPr>
                <w:b/>
                <w:sz w:val="18"/>
                <w:szCs w:val="18"/>
              </w:rPr>
              <w:t>(</w:t>
            </w:r>
            <w:r w:rsidRPr="008B7094">
              <w:rPr>
                <w:b/>
                <w:sz w:val="18"/>
                <w:szCs w:val="18"/>
                <w:lang w:val="bg-BG"/>
              </w:rPr>
              <w:t>561</w:t>
            </w:r>
            <w:r w:rsidRPr="008B7094">
              <w:rPr>
                <w:b/>
                <w:sz w:val="18"/>
                <w:szCs w:val="18"/>
              </w:rPr>
              <w:t>)</w:t>
            </w:r>
          </w:p>
        </w:tc>
      </w:tr>
      <w:tr w:rsidR="002236C1" w:rsidRPr="008B7094" w:rsidTr="008B7094">
        <w:trPr>
          <w:trHeight w:val="170"/>
          <w:jc w:val="center"/>
        </w:trPr>
        <w:tc>
          <w:tcPr>
            <w:tcW w:w="3485" w:type="dxa"/>
            <w:tcBorders>
              <w:top w:val="nil"/>
              <w:left w:val="nil"/>
              <w:bottom w:val="nil"/>
              <w:right w:val="nil"/>
            </w:tcBorders>
            <w:shd w:val="clear" w:color="auto" w:fill="auto"/>
            <w:noWrap/>
            <w:hideMark/>
          </w:tcPr>
          <w:p w:rsidR="002236C1" w:rsidRPr="008B7094" w:rsidRDefault="002236C1" w:rsidP="00C80E85">
            <w:pPr>
              <w:pStyle w:val="a"/>
              <w:rPr>
                <w:sz w:val="18"/>
                <w:szCs w:val="18"/>
              </w:rPr>
            </w:pPr>
            <w:r w:rsidRPr="008B7094">
              <w:rPr>
                <w:sz w:val="18"/>
                <w:szCs w:val="18"/>
              </w:rPr>
              <w:t>Финансови приходи</w:t>
            </w: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rPr>
            </w:pP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rPr>
            </w:pP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rPr>
            </w:pP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rPr>
            </w:pPr>
          </w:p>
        </w:tc>
        <w:tc>
          <w:tcPr>
            <w:tcW w:w="1036"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rPr>
            </w:pPr>
          </w:p>
        </w:tc>
        <w:tc>
          <w:tcPr>
            <w:tcW w:w="1281"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rPr>
            </w:pPr>
          </w:p>
        </w:tc>
        <w:tc>
          <w:tcPr>
            <w:tcW w:w="937" w:type="dxa"/>
            <w:tcBorders>
              <w:top w:val="single" w:sz="8" w:space="0" w:color="auto"/>
              <w:left w:val="nil"/>
              <w:bottom w:val="single" w:sz="4" w:space="0" w:color="auto"/>
              <w:right w:val="nil"/>
            </w:tcBorders>
            <w:shd w:val="clear" w:color="auto" w:fill="auto"/>
            <w:noWrap/>
            <w:vAlign w:val="bottom"/>
            <w:hideMark/>
          </w:tcPr>
          <w:p w:rsidR="001D7B0B" w:rsidRPr="008B7094" w:rsidRDefault="00794336" w:rsidP="008B7094">
            <w:pPr>
              <w:pStyle w:val="a0"/>
              <w:rPr>
                <w:sz w:val="18"/>
                <w:szCs w:val="18"/>
                <w:lang w:val="bg-BG"/>
              </w:rPr>
            </w:pPr>
            <w:r w:rsidRPr="008B7094">
              <w:rPr>
                <w:sz w:val="18"/>
                <w:szCs w:val="18"/>
              </w:rPr>
              <w:t>22</w:t>
            </w:r>
            <w:r w:rsidRPr="008B7094">
              <w:rPr>
                <w:sz w:val="18"/>
                <w:szCs w:val="18"/>
                <w:lang w:val="bg-BG"/>
              </w:rPr>
              <w:t>3</w:t>
            </w:r>
          </w:p>
        </w:tc>
        <w:tc>
          <w:tcPr>
            <w:tcW w:w="937" w:type="dxa"/>
            <w:tcBorders>
              <w:top w:val="single" w:sz="8" w:space="0" w:color="auto"/>
              <w:left w:val="nil"/>
              <w:bottom w:val="single" w:sz="4" w:space="0" w:color="auto"/>
              <w:right w:val="nil"/>
            </w:tcBorders>
            <w:shd w:val="clear" w:color="auto" w:fill="auto"/>
            <w:noWrap/>
            <w:vAlign w:val="bottom"/>
            <w:hideMark/>
          </w:tcPr>
          <w:p w:rsidR="001D7B0B" w:rsidRPr="008B7094" w:rsidRDefault="00C742E1" w:rsidP="008B7094">
            <w:pPr>
              <w:pStyle w:val="a0"/>
              <w:rPr>
                <w:sz w:val="18"/>
                <w:szCs w:val="18"/>
                <w:lang w:val="bg-BG"/>
              </w:rPr>
            </w:pPr>
            <w:r w:rsidRPr="008B7094">
              <w:rPr>
                <w:sz w:val="18"/>
                <w:szCs w:val="18"/>
                <w:lang w:val="bg-BG"/>
              </w:rPr>
              <w:t>231</w:t>
            </w:r>
          </w:p>
        </w:tc>
      </w:tr>
      <w:tr w:rsidR="002236C1" w:rsidRPr="008B7094" w:rsidTr="008B7094">
        <w:trPr>
          <w:trHeight w:val="170"/>
          <w:jc w:val="center"/>
        </w:trPr>
        <w:tc>
          <w:tcPr>
            <w:tcW w:w="3485" w:type="dxa"/>
            <w:tcBorders>
              <w:top w:val="nil"/>
              <w:left w:val="nil"/>
              <w:bottom w:val="nil"/>
              <w:right w:val="nil"/>
            </w:tcBorders>
            <w:shd w:val="clear" w:color="auto" w:fill="auto"/>
            <w:noWrap/>
            <w:hideMark/>
          </w:tcPr>
          <w:p w:rsidR="00C14566" w:rsidRPr="008B7094" w:rsidRDefault="002236C1">
            <w:pPr>
              <w:pStyle w:val="a"/>
              <w:rPr>
                <w:b/>
                <w:bCs/>
                <w:sz w:val="18"/>
                <w:szCs w:val="18"/>
                <w:lang w:val="bg-BG"/>
              </w:rPr>
            </w:pPr>
            <w:r w:rsidRPr="008B7094">
              <w:rPr>
                <w:b/>
                <w:sz w:val="18"/>
                <w:szCs w:val="18"/>
                <w:lang w:val="bg-BG"/>
              </w:rPr>
              <w:t>Печалба</w:t>
            </w:r>
            <w:r w:rsidR="00A82148" w:rsidRPr="008B7094">
              <w:rPr>
                <w:b/>
                <w:sz w:val="18"/>
                <w:szCs w:val="18"/>
                <w:lang w:val="bg-BG"/>
              </w:rPr>
              <w:t>/(Загуба)</w:t>
            </w:r>
            <w:r w:rsidR="008D656D" w:rsidRPr="008B7094">
              <w:rPr>
                <w:b/>
                <w:sz w:val="18"/>
                <w:szCs w:val="18"/>
                <w:lang w:val="bg-BG"/>
              </w:rPr>
              <w:t xml:space="preserve"> пре</w:t>
            </w:r>
            <w:r w:rsidR="00A82148" w:rsidRPr="008B7094">
              <w:rPr>
                <w:b/>
                <w:sz w:val="18"/>
                <w:szCs w:val="18"/>
                <w:lang w:val="bg-BG"/>
              </w:rPr>
              <w:t>ди данък върху печалбата</w:t>
            </w:r>
            <w:r w:rsidRPr="008B7094">
              <w:rPr>
                <w:b/>
                <w:sz w:val="18"/>
                <w:szCs w:val="18"/>
                <w:lang w:val="bg-BG"/>
              </w:rPr>
              <w:t xml:space="preserve"> </w:t>
            </w: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b/>
                <w:sz w:val="18"/>
                <w:szCs w:val="18"/>
                <w:lang w:val="bg-BG"/>
              </w:rPr>
            </w:pP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b/>
                <w:sz w:val="18"/>
                <w:szCs w:val="18"/>
                <w:lang w:val="bg-BG"/>
              </w:rPr>
            </w:pP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b/>
                <w:sz w:val="18"/>
                <w:szCs w:val="18"/>
                <w:lang w:val="bg-BG"/>
              </w:rPr>
            </w:pP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b/>
                <w:sz w:val="18"/>
                <w:szCs w:val="18"/>
                <w:lang w:val="bg-BG"/>
              </w:rPr>
            </w:pPr>
          </w:p>
        </w:tc>
        <w:tc>
          <w:tcPr>
            <w:tcW w:w="1036"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b/>
                <w:sz w:val="18"/>
                <w:szCs w:val="18"/>
                <w:lang w:val="bg-BG"/>
              </w:rPr>
            </w:pPr>
          </w:p>
        </w:tc>
        <w:tc>
          <w:tcPr>
            <w:tcW w:w="1281"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b/>
                <w:sz w:val="18"/>
                <w:szCs w:val="18"/>
                <w:lang w:val="bg-BG"/>
              </w:rPr>
            </w:pPr>
          </w:p>
        </w:tc>
        <w:tc>
          <w:tcPr>
            <w:tcW w:w="937" w:type="dxa"/>
            <w:tcBorders>
              <w:top w:val="single" w:sz="4" w:space="0" w:color="auto"/>
              <w:left w:val="nil"/>
              <w:bottom w:val="single" w:sz="8" w:space="0" w:color="auto"/>
              <w:right w:val="nil"/>
            </w:tcBorders>
            <w:shd w:val="clear" w:color="auto" w:fill="auto"/>
            <w:noWrap/>
            <w:vAlign w:val="bottom"/>
            <w:hideMark/>
          </w:tcPr>
          <w:p w:rsidR="001D7B0B" w:rsidRPr="008B7094" w:rsidRDefault="00794336" w:rsidP="008B7094">
            <w:pPr>
              <w:pStyle w:val="a0"/>
              <w:rPr>
                <w:b/>
                <w:sz w:val="18"/>
                <w:szCs w:val="18"/>
                <w:lang w:val="bg-BG"/>
              </w:rPr>
            </w:pPr>
            <w:r w:rsidRPr="008B7094">
              <w:rPr>
                <w:b/>
                <w:sz w:val="18"/>
                <w:szCs w:val="18"/>
                <w:lang w:val="bg-BG"/>
              </w:rPr>
              <w:t>64</w:t>
            </w:r>
          </w:p>
        </w:tc>
        <w:tc>
          <w:tcPr>
            <w:tcW w:w="937" w:type="dxa"/>
            <w:tcBorders>
              <w:top w:val="single" w:sz="4" w:space="0" w:color="auto"/>
              <w:left w:val="nil"/>
              <w:bottom w:val="single" w:sz="8" w:space="0" w:color="auto"/>
              <w:right w:val="nil"/>
            </w:tcBorders>
            <w:shd w:val="clear" w:color="auto" w:fill="auto"/>
            <w:noWrap/>
            <w:vAlign w:val="bottom"/>
            <w:hideMark/>
          </w:tcPr>
          <w:p w:rsidR="001D7B0B" w:rsidRPr="008B7094" w:rsidRDefault="00794336" w:rsidP="008B7094">
            <w:pPr>
              <w:pStyle w:val="a0"/>
              <w:rPr>
                <w:b/>
                <w:sz w:val="18"/>
                <w:szCs w:val="18"/>
              </w:rPr>
            </w:pPr>
            <w:r w:rsidRPr="008B7094">
              <w:rPr>
                <w:b/>
                <w:sz w:val="18"/>
                <w:szCs w:val="18"/>
              </w:rPr>
              <w:t>(</w:t>
            </w:r>
            <w:r w:rsidRPr="008B7094">
              <w:rPr>
                <w:b/>
                <w:sz w:val="18"/>
                <w:szCs w:val="18"/>
                <w:lang w:val="bg-BG"/>
              </w:rPr>
              <w:t>330</w:t>
            </w:r>
            <w:r w:rsidRPr="008B7094">
              <w:rPr>
                <w:b/>
                <w:sz w:val="18"/>
                <w:szCs w:val="18"/>
              </w:rPr>
              <w:t>)</w:t>
            </w:r>
          </w:p>
        </w:tc>
      </w:tr>
      <w:tr w:rsidR="002236C1" w:rsidRPr="008B7094" w:rsidTr="008B7094">
        <w:trPr>
          <w:trHeight w:val="170"/>
          <w:jc w:val="center"/>
        </w:trPr>
        <w:tc>
          <w:tcPr>
            <w:tcW w:w="3485" w:type="dxa"/>
            <w:tcBorders>
              <w:top w:val="nil"/>
              <w:left w:val="nil"/>
              <w:bottom w:val="nil"/>
              <w:right w:val="nil"/>
            </w:tcBorders>
            <w:shd w:val="clear" w:color="auto" w:fill="auto"/>
            <w:noWrap/>
            <w:hideMark/>
          </w:tcPr>
          <w:p w:rsidR="00C14566" w:rsidRPr="008B7094" w:rsidRDefault="002236C1" w:rsidP="00A82148">
            <w:pPr>
              <w:pStyle w:val="a"/>
              <w:rPr>
                <w:bCs/>
                <w:sz w:val="18"/>
                <w:szCs w:val="18"/>
                <w:lang w:val="bg-BG"/>
              </w:rPr>
            </w:pPr>
            <w:r w:rsidRPr="008B7094">
              <w:rPr>
                <w:sz w:val="18"/>
                <w:szCs w:val="18"/>
                <w:lang w:val="bg-BG"/>
              </w:rPr>
              <w:t>(Разход</w:t>
            </w:r>
            <w:r w:rsidR="00A82148" w:rsidRPr="008B7094">
              <w:rPr>
                <w:sz w:val="18"/>
                <w:szCs w:val="18"/>
                <w:lang w:val="bg-BG"/>
              </w:rPr>
              <w:t>)</w:t>
            </w:r>
            <w:r w:rsidRPr="008B7094">
              <w:rPr>
                <w:sz w:val="18"/>
                <w:szCs w:val="18"/>
                <w:lang w:val="bg-BG"/>
              </w:rPr>
              <w:t xml:space="preserve"> за</w:t>
            </w:r>
            <w:r w:rsidR="00A82148" w:rsidRPr="008B7094">
              <w:rPr>
                <w:sz w:val="18"/>
                <w:szCs w:val="18"/>
                <w:lang w:val="bg-BG"/>
              </w:rPr>
              <w:t>/</w:t>
            </w:r>
            <w:r w:rsidR="008D656D" w:rsidRPr="008B7094">
              <w:rPr>
                <w:sz w:val="18"/>
                <w:szCs w:val="18"/>
                <w:lang w:val="bg-BG"/>
              </w:rPr>
              <w:t>икономия от</w:t>
            </w:r>
            <w:r w:rsidRPr="008B7094">
              <w:rPr>
                <w:sz w:val="18"/>
                <w:szCs w:val="18"/>
                <w:lang w:val="bg-BG"/>
              </w:rPr>
              <w:t xml:space="preserve"> данък върху печалбата</w:t>
            </w:r>
            <w:r w:rsidR="008C6EC8" w:rsidRPr="008B7094">
              <w:rPr>
                <w:sz w:val="18"/>
                <w:szCs w:val="18"/>
                <w:lang w:val="bg-BG"/>
              </w:rPr>
              <w:t xml:space="preserve"> </w:t>
            </w: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lang w:val="bg-BG"/>
              </w:rPr>
            </w:pP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lang w:val="bg-BG"/>
              </w:rPr>
            </w:pP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lang w:val="bg-BG"/>
              </w:rPr>
            </w:pP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lang w:val="bg-BG"/>
              </w:rPr>
            </w:pPr>
          </w:p>
        </w:tc>
        <w:tc>
          <w:tcPr>
            <w:tcW w:w="1036"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lang w:val="bg-BG"/>
              </w:rPr>
            </w:pPr>
          </w:p>
        </w:tc>
        <w:tc>
          <w:tcPr>
            <w:tcW w:w="1281"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sz w:val="18"/>
                <w:szCs w:val="18"/>
                <w:lang w:val="bg-BG"/>
              </w:rPr>
            </w:pPr>
          </w:p>
        </w:tc>
        <w:tc>
          <w:tcPr>
            <w:tcW w:w="937" w:type="dxa"/>
            <w:tcBorders>
              <w:top w:val="nil"/>
              <w:left w:val="nil"/>
              <w:bottom w:val="single" w:sz="8" w:space="0" w:color="auto"/>
              <w:right w:val="nil"/>
            </w:tcBorders>
            <w:shd w:val="clear" w:color="auto" w:fill="auto"/>
            <w:noWrap/>
            <w:vAlign w:val="bottom"/>
            <w:hideMark/>
          </w:tcPr>
          <w:p w:rsidR="001D7B0B" w:rsidRPr="008B7094" w:rsidRDefault="00794336" w:rsidP="008B7094">
            <w:pPr>
              <w:pStyle w:val="a0"/>
              <w:rPr>
                <w:b/>
                <w:sz w:val="18"/>
                <w:szCs w:val="18"/>
              </w:rPr>
            </w:pPr>
            <w:r w:rsidRPr="008B7094">
              <w:rPr>
                <w:b/>
                <w:sz w:val="18"/>
                <w:szCs w:val="18"/>
              </w:rPr>
              <w:t>(</w:t>
            </w:r>
            <w:r w:rsidR="006A474C" w:rsidRPr="008B7094">
              <w:rPr>
                <w:b/>
                <w:sz w:val="18"/>
                <w:szCs w:val="18"/>
                <w:lang w:val="bg-BG"/>
              </w:rPr>
              <w:t>1</w:t>
            </w:r>
            <w:r w:rsidRPr="008B7094">
              <w:rPr>
                <w:b/>
                <w:sz w:val="18"/>
                <w:szCs w:val="18"/>
              </w:rPr>
              <w:t>)</w:t>
            </w:r>
          </w:p>
        </w:tc>
        <w:tc>
          <w:tcPr>
            <w:tcW w:w="937" w:type="dxa"/>
            <w:tcBorders>
              <w:top w:val="nil"/>
              <w:left w:val="nil"/>
              <w:bottom w:val="single" w:sz="8" w:space="0" w:color="auto"/>
              <w:right w:val="nil"/>
            </w:tcBorders>
            <w:shd w:val="clear" w:color="auto" w:fill="auto"/>
            <w:noWrap/>
            <w:vAlign w:val="bottom"/>
            <w:hideMark/>
          </w:tcPr>
          <w:p w:rsidR="001D7B0B" w:rsidRPr="008B7094" w:rsidRDefault="00794336" w:rsidP="008B7094">
            <w:pPr>
              <w:pStyle w:val="a0"/>
              <w:rPr>
                <w:b/>
                <w:sz w:val="18"/>
                <w:szCs w:val="18"/>
              </w:rPr>
            </w:pPr>
            <w:r w:rsidRPr="008B7094">
              <w:rPr>
                <w:b/>
                <w:sz w:val="18"/>
                <w:szCs w:val="18"/>
              </w:rPr>
              <w:t>(3)</w:t>
            </w:r>
          </w:p>
        </w:tc>
      </w:tr>
      <w:tr w:rsidR="002236C1" w:rsidRPr="008B7094" w:rsidTr="008B7094">
        <w:trPr>
          <w:trHeight w:val="170"/>
          <w:jc w:val="center"/>
        </w:trPr>
        <w:tc>
          <w:tcPr>
            <w:tcW w:w="3485" w:type="dxa"/>
            <w:tcBorders>
              <w:top w:val="nil"/>
              <w:left w:val="nil"/>
              <w:bottom w:val="nil"/>
              <w:right w:val="nil"/>
            </w:tcBorders>
            <w:shd w:val="clear" w:color="auto" w:fill="auto"/>
            <w:noWrap/>
            <w:hideMark/>
          </w:tcPr>
          <w:p w:rsidR="00C14566" w:rsidRPr="008B7094" w:rsidRDefault="002236C1">
            <w:pPr>
              <w:pStyle w:val="a"/>
              <w:rPr>
                <w:b/>
                <w:bCs/>
                <w:sz w:val="18"/>
                <w:szCs w:val="18"/>
                <w:lang w:val="bg-BG"/>
              </w:rPr>
            </w:pPr>
            <w:r w:rsidRPr="008B7094">
              <w:rPr>
                <w:b/>
                <w:sz w:val="18"/>
                <w:szCs w:val="18"/>
                <w:lang w:val="bg-BG"/>
              </w:rPr>
              <w:t xml:space="preserve">Нетна </w:t>
            </w:r>
            <w:r w:rsidR="008D656D" w:rsidRPr="008B7094">
              <w:rPr>
                <w:b/>
                <w:sz w:val="18"/>
                <w:szCs w:val="18"/>
                <w:lang w:val="bg-BG"/>
              </w:rPr>
              <w:t>печалба</w:t>
            </w:r>
            <w:r w:rsidRPr="008B7094">
              <w:rPr>
                <w:b/>
                <w:sz w:val="18"/>
                <w:szCs w:val="18"/>
                <w:lang w:val="bg-BG"/>
              </w:rPr>
              <w:t>/</w:t>
            </w:r>
            <w:r w:rsidR="00A82148" w:rsidRPr="008B7094">
              <w:rPr>
                <w:b/>
                <w:sz w:val="18"/>
                <w:szCs w:val="18"/>
                <w:lang w:val="bg-BG"/>
              </w:rPr>
              <w:t>(</w:t>
            </w:r>
            <w:r w:rsidR="008D656D" w:rsidRPr="008B7094">
              <w:rPr>
                <w:b/>
                <w:sz w:val="18"/>
                <w:szCs w:val="18"/>
                <w:lang w:val="bg-BG"/>
              </w:rPr>
              <w:t>загуба</w:t>
            </w:r>
            <w:r w:rsidR="00A82148" w:rsidRPr="008B7094">
              <w:rPr>
                <w:b/>
                <w:sz w:val="18"/>
                <w:szCs w:val="18"/>
                <w:lang w:val="bg-BG"/>
              </w:rPr>
              <w:t>)</w:t>
            </w:r>
            <w:r w:rsidR="008D656D" w:rsidRPr="008B7094">
              <w:rPr>
                <w:b/>
                <w:sz w:val="18"/>
                <w:szCs w:val="18"/>
                <w:lang w:val="bg-BG"/>
              </w:rPr>
              <w:t xml:space="preserve"> </w:t>
            </w:r>
            <w:r w:rsidRPr="008B7094">
              <w:rPr>
                <w:b/>
                <w:sz w:val="18"/>
                <w:szCs w:val="18"/>
                <w:lang w:val="bg-BG"/>
              </w:rPr>
              <w:t>за годината</w:t>
            </w: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b/>
                <w:sz w:val="18"/>
                <w:szCs w:val="18"/>
                <w:lang w:val="bg-BG"/>
              </w:rPr>
            </w:pP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b/>
                <w:sz w:val="18"/>
                <w:szCs w:val="18"/>
                <w:lang w:val="bg-BG"/>
              </w:rPr>
            </w:pP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b/>
                <w:sz w:val="18"/>
                <w:szCs w:val="18"/>
                <w:lang w:val="bg-BG"/>
              </w:rPr>
            </w:pPr>
          </w:p>
        </w:tc>
        <w:tc>
          <w:tcPr>
            <w:tcW w:w="937"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b/>
                <w:sz w:val="18"/>
                <w:szCs w:val="18"/>
                <w:lang w:val="bg-BG"/>
              </w:rPr>
            </w:pPr>
          </w:p>
        </w:tc>
        <w:tc>
          <w:tcPr>
            <w:tcW w:w="1036"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b/>
                <w:sz w:val="18"/>
                <w:szCs w:val="18"/>
                <w:lang w:val="bg-BG"/>
              </w:rPr>
            </w:pPr>
          </w:p>
        </w:tc>
        <w:tc>
          <w:tcPr>
            <w:tcW w:w="1281" w:type="dxa"/>
            <w:tcBorders>
              <w:top w:val="nil"/>
              <w:left w:val="nil"/>
              <w:bottom w:val="nil"/>
              <w:right w:val="nil"/>
            </w:tcBorders>
            <w:shd w:val="clear" w:color="auto" w:fill="auto"/>
            <w:noWrap/>
            <w:vAlign w:val="bottom"/>
            <w:hideMark/>
          </w:tcPr>
          <w:p w:rsidR="001D7B0B" w:rsidRPr="008B7094" w:rsidRDefault="001D7B0B" w:rsidP="00CC434F">
            <w:pPr>
              <w:pStyle w:val="a0"/>
              <w:jc w:val="center"/>
              <w:rPr>
                <w:b/>
                <w:sz w:val="18"/>
                <w:szCs w:val="18"/>
                <w:lang w:val="bg-BG"/>
              </w:rPr>
            </w:pPr>
          </w:p>
        </w:tc>
        <w:tc>
          <w:tcPr>
            <w:tcW w:w="937" w:type="dxa"/>
            <w:tcBorders>
              <w:top w:val="nil"/>
              <w:left w:val="nil"/>
              <w:bottom w:val="double" w:sz="6" w:space="0" w:color="auto"/>
              <w:right w:val="nil"/>
            </w:tcBorders>
            <w:shd w:val="clear" w:color="auto" w:fill="auto"/>
            <w:noWrap/>
            <w:vAlign w:val="bottom"/>
            <w:hideMark/>
          </w:tcPr>
          <w:p w:rsidR="001D7B0B" w:rsidRPr="008B7094" w:rsidRDefault="006A474C" w:rsidP="008B7094">
            <w:pPr>
              <w:pStyle w:val="a0"/>
              <w:rPr>
                <w:b/>
                <w:sz w:val="18"/>
                <w:szCs w:val="18"/>
                <w:lang w:val="bg-BG"/>
              </w:rPr>
            </w:pPr>
            <w:r w:rsidRPr="008B7094">
              <w:rPr>
                <w:b/>
                <w:sz w:val="18"/>
                <w:szCs w:val="18"/>
                <w:lang w:val="bg-BG"/>
              </w:rPr>
              <w:t>63</w:t>
            </w:r>
          </w:p>
        </w:tc>
        <w:tc>
          <w:tcPr>
            <w:tcW w:w="937" w:type="dxa"/>
            <w:tcBorders>
              <w:top w:val="nil"/>
              <w:left w:val="nil"/>
              <w:bottom w:val="double" w:sz="6" w:space="0" w:color="auto"/>
              <w:right w:val="nil"/>
            </w:tcBorders>
            <w:shd w:val="clear" w:color="auto" w:fill="auto"/>
            <w:noWrap/>
            <w:vAlign w:val="bottom"/>
            <w:hideMark/>
          </w:tcPr>
          <w:p w:rsidR="001D7B0B" w:rsidRPr="008B7094" w:rsidRDefault="00794336" w:rsidP="008B7094">
            <w:pPr>
              <w:pStyle w:val="a0"/>
              <w:rPr>
                <w:b/>
                <w:sz w:val="18"/>
                <w:szCs w:val="18"/>
              </w:rPr>
            </w:pPr>
            <w:r w:rsidRPr="008B7094">
              <w:rPr>
                <w:b/>
                <w:sz w:val="18"/>
                <w:szCs w:val="18"/>
              </w:rPr>
              <w:t>(333)</w:t>
            </w:r>
          </w:p>
        </w:tc>
      </w:tr>
    </w:tbl>
    <w:p w:rsidR="008B7094" w:rsidRDefault="008B7094" w:rsidP="00410D11"/>
    <w:p w:rsidR="008B7094" w:rsidRDefault="008B7094" w:rsidP="008B7094">
      <w:r>
        <w:br w:type="page"/>
      </w:r>
    </w:p>
    <w:p w:rsidR="0020388B" w:rsidRPr="000B01C9" w:rsidRDefault="00485A9B" w:rsidP="00410D11">
      <w:pPr>
        <w:rPr>
          <w:lang w:val="en-US"/>
        </w:rPr>
      </w:pPr>
      <w:r w:rsidRPr="000B01C9">
        <w:lastRenderedPageBreak/>
        <w:t>Активите и пасивите на бизнес сегментите включват:</w:t>
      </w:r>
    </w:p>
    <w:p w:rsidR="00611419" w:rsidRPr="000B01C9" w:rsidRDefault="00611419" w:rsidP="00410D11">
      <w:pPr>
        <w:rPr>
          <w:lang w:val="en-US"/>
        </w:rPr>
      </w:pPr>
    </w:p>
    <w:tbl>
      <w:tblPr>
        <w:tblW w:w="10938" w:type="dxa"/>
        <w:jc w:val="center"/>
        <w:tblLook w:val="04A0"/>
      </w:tblPr>
      <w:tblGrid>
        <w:gridCol w:w="2622"/>
        <w:gridCol w:w="1021"/>
        <w:gridCol w:w="999"/>
        <w:gridCol w:w="999"/>
        <w:gridCol w:w="999"/>
        <w:gridCol w:w="1083"/>
        <w:gridCol w:w="1594"/>
        <w:gridCol w:w="999"/>
        <w:gridCol w:w="999"/>
      </w:tblGrid>
      <w:tr w:rsidR="00F51839" w:rsidRPr="000B01C9" w:rsidTr="007D2B98">
        <w:trPr>
          <w:trHeight w:val="170"/>
          <w:jc w:val="center"/>
        </w:trPr>
        <w:tc>
          <w:tcPr>
            <w:tcW w:w="2622" w:type="dxa"/>
            <w:tcBorders>
              <w:top w:val="nil"/>
              <w:left w:val="nil"/>
              <w:bottom w:val="nil"/>
              <w:right w:val="nil"/>
            </w:tcBorders>
            <w:shd w:val="clear" w:color="auto" w:fill="auto"/>
            <w:noWrap/>
            <w:tcMar>
              <w:left w:w="57" w:type="dxa"/>
              <w:right w:w="57" w:type="dxa"/>
            </w:tcMar>
            <w:hideMark/>
          </w:tcPr>
          <w:p w:rsidR="00F51839" w:rsidRPr="000B01C9" w:rsidRDefault="00F51839" w:rsidP="00F51839">
            <w:pPr>
              <w:pStyle w:val="a"/>
              <w:jc w:val="center"/>
              <w:rPr>
                <w:color w:val="auto"/>
                <w:szCs w:val="20"/>
                <w:lang w:eastAsia="en-US"/>
              </w:rPr>
            </w:pPr>
          </w:p>
        </w:tc>
        <w:tc>
          <w:tcPr>
            <w:tcW w:w="1995" w:type="dxa"/>
            <w:gridSpan w:val="2"/>
            <w:tcBorders>
              <w:top w:val="nil"/>
              <w:left w:val="nil"/>
              <w:bottom w:val="nil"/>
              <w:right w:val="nil"/>
            </w:tcBorders>
            <w:shd w:val="clear" w:color="auto" w:fill="auto"/>
            <w:tcMar>
              <w:left w:w="57" w:type="dxa"/>
              <w:right w:w="57" w:type="dxa"/>
            </w:tcMar>
            <w:hideMark/>
          </w:tcPr>
          <w:p w:rsidR="00F51839" w:rsidRPr="000B01C9" w:rsidRDefault="005733E8" w:rsidP="00F51839">
            <w:pPr>
              <w:pStyle w:val="a1"/>
              <w:rPr>
                <w:color w:val="auto"/>
                <w:szCs w:val="20"/>
                <w:lang w:eastAsia="en-US"/>
              </w:rPr>
            </w:pPr>
            <w:r w:rsidRPr="000B01C9">
              <w:rPr>
                <w:color w:val="auto"/>
                <w:szCs w:val="20"/>
                <w:lang w:val="ru-RU" w:eastAsia="en-US"/>
              </w:rPr>
              <w:t>Т</w:t>
            </w:r>
            <w:r w:rsidR="00F51839" w:rsidRPr="000B01C9">
              <w:rPr>
                <w:color w:val="auto"/>
                <w:szCs w:val="20"/>
                <w:lang w:val="ru-RU" w:eastAsia="en-US"/>
              </w:rPr>
              <w:t>ърговия с финансови инструменти</w:t>
            </w:r>
          </w:p>
        </w:tc>
        <w:tc>
          <w:tcPr>
            <w:tcW w:w="1822" w:type="dxa"/>
            <w:gridSpan w:val="2"/>
            <w:tcBorders>
              <w:top w:val="nil"/>
              <w:left w:val="nil"/>
              <w:bottom w:val="nil"/>
              <w:right w:val="nil"/>
            </w:tcBorders>
            <w:shd w:val="clear" w:color="auto" w:fill="auto"/>
            <w:tcMar>
              <w:left w:w="57" w:type="dxa"/>
              <w:right w:w="57" w:type="dxa"/>
            </w:tcMar>
            <w:hideMark/>
          </w:tcPr>
          <w:p w:rsidR="00F51839" w:rsidRPr="000B01C9" w:rsidRDefault="005733E8" w:rsidP="00F51839">
            <w:pPr>
              <w:pStyle w:val="a1"/>
              <w:rPr>
                <w:color w:val="auto"/>
                <w:szCs w:val="20"/>
                <w:lang w:eastAsia="en-US"/>
              </w:rPr>
            </w:pPr>
            <w:r w:rsidRPr="000B01C9">
              <w:rPr>
                <w:color w:val="auto"/>
                <w:szCs w:val="20"/>
                <w:lang w:val="ru-RU" w:eastAsia="en-US"/>
              </w:rPr>
              <w:t>И</w:t>
            </w:r>
            <w:r w:rsidR="00F51839" w:rsidRPr="000B01C9">
              <w:rPr>
                <w:color w:val="auto"/>
                <w:szCs w:val="20"/>
                <w:lang w:val="ru-RU" w:eastAsia="en-US"/>
              </w:rPr>
              <w:t>нформационно обслужване</w:t>
            </w:r>
          </w:p>
        </w:tc>
        <w:tc>
          <w:tcPr>
            <w:tcW w:w="2677" w:type="dxa"/>
            <w:gridSpan w:val="2"/>
            <w:tcBorders>
              <w:top w:val="nil"/>
              <w:left w:val="nil"/>
              <w:bottom w:val="nil"/>
              <w:right w:val="nil"/>
            </w:tcBorders>
            <w:shd w:val="clear" w:color="auto" w:fill="auto"/>
            <w:tcMar>
              <w:left w:w="57" w:type="dxa"/>
              <w:right w:w="57" w:type="dxa"/>
            </w:tcMar>
            <w:hideMark/>
          </w:tcPr>
          <w:p w:rsidR="00F51839" w:rsidRPr="000B01C9" w:rsidRDefault="005733E8" w:rsidP="00F51839">
            <w:pPr>
              <w:pStyle w:val="a1"/>
              <w:rPr>
                <w:color w:val="auto"/>
                <w:szCs w:val="20"/>
                <w:lang w:eastAsia="en-US"/>
              </w:rPr>
            </w:pPr>
            <w:r w:rsidRPr="000B01C9">
              <w:rPr>
                <w:color w:val="auto"/>
                <w:szCs w:val="20"/>
                <w:lang w:val="ru-RU" w:eastAsia="en-US"/>
              </w:rPr>
              <w:t>Р</w:t>
            </w:r>
            <w:r w:rsidR="00F51839" w:rsidRPr="000B01C9">
              <w:rPr>
                <w:color w:val="auto"/>
                <w:szCs w:val="20"/>
                <w:lang w:val="ru-RU" w:eastAsia="en-US"/>
              </w:rPr>
              <w:t>егистрация и поддържане на емисии финансови инструменти за търговия</w:t>
            </w:r>
          </w:p>
        </w:tc>
        <w:tc>
          <w:tcPr>
            <w:tcW w:w="1822" w:type="dxa"/>
            <w:gridSpan w:val="2"/>
            <w:tcBorders>
              <w:top w:val="nil"/>
              <w:left w:val="nil"/>
              <w:bottom w:val="nil"/>
              <w:right w:val="nil"/>
            </w:tcBorders>
            <w:shd w:val="clear" w:color="auto" w:fill="auto"/>
            <w:tcMar>
              <w:left w:w="57" w:type="dxa"/>
              <w:right w:w="57" w:type="dxa"/>
            </w:tcMar>
            <w:hideMark/>
          </w:tcPr>
          <w:p w:rsidR="00F51839" w:rsidRPr="000B01C9" w:rsidRDefault="00F51839" w:rsidP="00F51839">
            <w:pPr>
              <w:pStyle w:val="a1"/>
              <w:rPr>
                <w:color w:val="auto"/>
                <w:szCs w:val="20"/>
                <w:lang w:eastAsia="en-US"/>
              </w:rPr>
            </w:pPr>
            <w:r w:rsidRPr="000B01C9">
              <w:rPr>
                <w:color w:val="auto"/>
                <w:szCs w:val="20"/>
                <w:lang w:val="ru-RU" w:eastAsia="en-US"/>
              </w:rPr>
              <w:t>Общо</w:t>
            </w:r>
          </w:p>
        </w:tc>
      </w:tr>
      <w:tr w:rsidR="00026C31" w:rsidRPr="000B01C9" w:rsidTr="007D2B98">
        <w:trPr>
          <w:trHeight w:val="170"/>
          <w:jc w:val="center"/>
        </w:trPr>
        <w:tc>
          <w:tcPr>
            <w:tcW w:w="2622" w:type="dxa"/>
            <w:tcBorders>
              <w:top w:val="nil"/>
              <w:left w:val="nil"/>
              <w:bottom w:val="nil"/>
              <w:right w:val="nil"/>
            </w:tcBorders>
            <w:shd w:val="clear" w:color="auto" w:fill="auto"/>
            <w:noWrap/>
            <w:tcMar>
              <w:left w:w="57" w:type="dxa"/>
              <w:right w:w="57" w:type="dxa"/>
            </w:tcMar>
            <w:vAlign w:val="bottom"/>
            <w:hideMark/>
          </w:tcPr>
          <w:p w:rsidR="00F51839" w:rsidRPr="000B01C9" w:rsidRDefault="00F51839" w:rsidP="00F51839">
            <w:pPr>
              <w:pStyle w:val="a"/>
              <w:rPr>
                <w:color w:val="auto"/>
                <w:szCs w:val="20"/>
                <w:lang w:eastAsia="en-US"/>
              </w:rPr>
            </w:pPr>
          </w:p>
        </w:tc>
        <w:tc>
          <w:tcPr>
            <w:tcW w:w="1021" w:type="dxa"/>
            <w:tcBorders>
              <w:top w:val="nil"/>
              <w:left w:val="nil"/>
              <w:bottom w:val="nil"/>
              <w:right w:val="nil"/>
            </w:tcBorders>
            <w:shd w:val="clear" w:color="auto" w:fill="auto"/>
            <w:noWrap/>
            <w:tcMar>
              <w:left w:w="57" w:type="dxa"/>
              <w:right w:w="57" w:type="dxa"/>
            </w:tcMar>
            <w:vAlign w:val="center"/>
            <w:hideMark/>
          </w:tcPr>
          <w:p w:rsidR="0020388B" w:rsidRPr="000B01C9" w:rsidRDefault="005718CB">
            <w:pPr>
              <w:pStyle w:val="a1"/>
              <w:rPr>
                <w:color w:val="auto"/>
                <w:szCs w:val="20"/>
                <w:lang w:eastAsia="en-US"/>
              </w:rPr>
            </w:pPr>
            <w:r w:rsidRPr="000B01C9">
              <w:rPr>
                <w:color w:val="auto"/>
                <w:szCs w:val="20"/>
                <w:lang w:val="bg-BG"/>
              </w:rPr>
              <w:t>2016</w:t>
            </w:r>
          </w:p>
        </w:tc>
        <w:tc>
          <w:tcPr>
            <w:tcW w:w="974" w:type="dxa"/>
            <w:tcBorders>
              <w:top w:val="nil"/>
              <w:left w:val="nil"/>
              <w:bottom w:val="nil"/>
              <w:right w:val="nil"/>
            </w:tcBorders>
            <w:shd w:val="clear" w:color="auto" w:fill="auto"/>
            <w:noWrap/>
            <w:tcMar>
              <w:left w:w="57" w:type="dxa"/>
              <w:right w:w="57" w:type="dxa"/>
            </w:tcMar>
            <w:vAlign w:val="center"/>
            <w:hideMark/>
          </w:tcPr>
          <w:p w:rsidR="0020388B" w:rsidRPr="000B01C9" w:rsidRDefault="00794336">
            <w:pPr>
              <w:pStyle w:val="a1"/>
              <w:rPr>
                <w:color w:val="auto"/>
                <w:szCs w:val="20"/>
                <w:lang w:eastAsia="en-US"/>
              </w:rPr>
            </w:pPr>
            <w:r w:rsidRPr="000B01C9">
              <w:rPr>
                <w:color w:val="auto"/>
                <w:szCs w:val="20"/>
                <w:lang w:val="ru-RU" w:eastAsia="en-US"/>
              </w:rPr>
              <w:t>2015</w:t>
            </w:r>
          </w:p>
        </w:tc>
        <w:tc>
          <w:tcPr>
            <w:tcW w:w="911" w:type="dxa"/>
            <w:tcBorders>
              <w:top w:val="nil"/>
              <w:left w:val="nil"/>
              <w:bottom w:val="nil"/>
              <w:right w:val="nil"/>
            </w:tcBorders>
            <w:shd w:val="clear" w:color="auto" w:fill="auto"/>
            <w:noWrap/>
            <w:tcMar>
              <w:left w:w="57" w:type="dxa"/>
              <w:right w:w="57" w:type="dxa"/>
            </w:tcMar>
            <w:vAlign w:val="center"/>
            <w:hideMark/>
          </w:tcPr>
          <w:p w:rsidR="0020388B" w:rsidRPr="000B01C9" w:rsidRDefault="005718CB">
            <w:pPr>
              <w:pStyle w:val="a1"/>
              <w:rPr>
                <w:color w:val="auto"/>
                <w:szCs w:val="20"/>
                <w:lang w:eastAsia="en-US"/>
              </w:rPr>
            </w:pPr>
            <w:r w:rsidRPr="000B01C9">
              <w:rPr>
                <w:color w:val="auto"/>
                <w:szCs w:val="20"/>
                <w:lang w:val="bg-BG"/>
              </w:rPr>
              <w:t>2016</w:t>
            </w:r>
          </w:p>
        </w:tc>
        <w:tc>
          <w:tcPr>
            <w:tcW w:w="911" w:type="dxa"/>
            <w:tcBorders>
              <w:top w:val="nil"/>
              <w:left w:val="nil"/>
              <w:bottom w:val="nil"/>
              <w:right w:val="nil"/>
            </w:tcBorders>
            <w:shd w:val="clear" w:color="auto" w:fill="auto"/>
            <w:noWrap/>
            <w:tcMar>
              <w:left w:w="57" w:type="dxa"/>
              <w:right w:w="57" w:type="dxa"/>
            </w:tcMar>
            <w:vAlign w:val="center"/>
            <w:hideMark/>
          </w:tcPr>
          <w:p w:rsidR="0020388B" w:rsidRPr="000B01C9" w:rsidRDefault="00794336">
            <w:pPr>
              <w:pStyle w:val="a1"/>
              <w:rPr>
                <w:color w:val="auto"/>
                <w:szCs w:val="20"/>
                <w:lang w:eastAsia="en-US"/>
              </w:rPr>
            </w:pPr>
            <w:r w:rsidRPr="000B01C9">
              <w:rPr>
                <w:color w:val="auto"/>
                <w:szCs w:val="20"/>
                <w:lang w:val="ru-RU" w:eastAsia="en-US"/>
              </w:rPr>
              <w:t>2015</w:t>
            </w:r>
          </w:p>
        </w:tc>
        <w:tc>
          <w:tcPr>
            <w:tcW w:w="1083" w:type="dxa"/>
            <w:tcBorders>
              <w:top w:val="nil"/>
              <w:left w:val="nil"/>
              <w:bottom w:val="nil"/>
              <w:right w:val="nil"/>
            </w:tcBorders>
            <w:shd w:val="clear" w:color="auto" w:fill="auto"/>
            <w:noWrap/>
            <w:tcMar>
              <w:left w:w="57" w:type="dxa"/>
              <w:right w:w="57" w:type="dxa"/>
            </w:tcMar>
            <w:vAlign w:val="center"/>
            <w:hideMark/>
          </w:tcPr>
          <w:p w:rsidR="0020388B" w:rsidRPr="000B01C9" w:rsidRDefault="005718CB">
            <w:pPr>
              <w:pStyle w:val="a1"/>
              <w:rPr>
                <w:color w:val="auto"/>
                <w:szCs w:val="20"/>
                <w:lang w:eastAsia="en-US"/>
              </w:rPr>
            </w:pPr>
            <w:r w:rsidRPr="000B01C9">
              <w:rPr>
                <w:color w:val="auto"/>
                <w:szCs w:val="20"/>
                <w:lang w:val="bg-BG"/>
              </w:rPr>
              <w:t>2016</w:t>
            </w:r>
          </w:p>
        </w:tc>
        <w:tc>
          <w:tcPr>
            <w:tcW w:w="1594" w:type="dxa"/>
            <w:tcBorders>
              <w:top w:val="nil"/>
              <w:left w:val="nil"/>
              <w:bottom w:val="nil"/>
              <w:right w:val="nil"/>
            </w:tcBorders>
            <w:shd w:val="clear" w:color="auto" w:fill="auto"/>
            <w:noWrap/>
            <w:tcMar>
              <w:left w:w="57" w:type="dxa"/>
              <w:right w:w="57" w:type="dxa"/>
            </w:tcMar>
            <w:vAlign w:val="center"/>
            <w:hideMark/>
          </w:tcPr>
          <w:p w:rsidR="0020388B" w:rsidRPr="000B01C9" w:rsidRDefault="00794336">
            <w:pPr>
              <w:pStyle w:val="a1"/>
              <w:rPr>
                <w:color w:val="auto"/>
                <w:szCs w:val="20"/>
                <w:lang w:eastAsia="en-US"/>
              </w:rPr>
            </w:pPr>
            <w:r w:rsidRPr="000B01C9">
              <w:rPr>
                <w:color w:val="auto"/>
                <w:szCs w:val="20"/>
                <w:lang w:val="ru-RU" w:eastAsia="en-US"/>
              </w:rPr>
              <w:t>2015</w:t>
            </w:r>
          </w:p>
        </w:tc>
        <w:tc>
          <w:tcPr>
            <w:tcW w:w="911" w:type="dxa"/>
            <w:tcBorders>
              <w:top w:val="nil"/>
              <w:left w:val="nil"/>
              <w:bottom w:val="nil"/>
              <w:right w:val="nil"/>
            </w:tcBorders>
            <w:shd w:val="clear" w:color="auto" w:fill="auto"/>
            <w:noWrap/>
            <w:tcMar>
              <w:left w:w="57" w:type="dxa"/>
              <w:right w:w="57" w:type="dxa"/>
            </w:tcMar>
            <w:vAlign w:val="center"/>
            <w:hideMark/>
          </w:tcPr>
          <w:p w:rsidR="001D7B0B" w:rsidRPr="000B01C9" w:rsidRDefault="005718CB" w:rsidP="00CC434F">
            <w:pPr>
              <w:pStyle w:val="a1"/>
              <w:jc w:val="left"/>
              <w:rPr>
                <w:color w:val="auto"/>
                <w:szCs w:val="20"/>
                <w:lang w:eastAsia="en-US"/>
              </w:rPr>
            </w:pPr>
            <w:r w:rsidRPr="000B01C9">
              <w:rPr>
                <w:color w:val="auto"/>
                <w:szCs w:val="20"/>
                <w:lang w:val="bg-BG"/>
              </w:rPr>
              <w:t>2016</w:t>
            </w:r>
          </w:p>
        </w:tc>
        <w:tc>
          <w:tcPr>
            <w:tcW w:w="911" w:type="dxa"/>
            <w:tcBorders>
              <w:top w:val="nil"/>
              <w:left w:val="nil"/>
              <w:bottom w:val="nil"/>
              <w:right w:val="nil"/>
            </w:tcBorders>
            <w:shd w:val="clear" w:color="auto" w:fill="auto"/>
            <w:noWrap/>
            <w:tcMar>
              <w:left w:w="57" w:type="dxa"/>
              <w:right w:w="57" w:type="dxa"/>
            </w:tcMar>
            <w:vAlign w:val="center"/>
            <w:hideMark/>
          </w:tcPr>
          <w:p w:rsidR="001D7B0B" w:rsidRPr="000B01C9" w:rsidRDefault="00794336" w:rsidP="00CC434F">
            <w:pPr>
              <w:pStyle w:val="a1"/>
              <w:jc w:val="left"/>
              <w:rPr>
                <w:color w:val="auto"/>
                <w:szCs w:val="20"/>
                <w:lang w:eastAsia="en-US"/>
              </w:rPr>
            </w:pPr>
            <w:r w:rsidRPr="000B01C9">
              <w:rPr>
                <w:color w:val="auto"/>
                <w:szCs w:val="20"/>
                <w:lang w:val="ru-RU" w:eastAsia="en-US"/>
              </w:rPr>
              <w:t>2015</w:t>
            </w:r>
          </w:p>
        </w:tc>
      </w:tr>
      <w:tr w:rsidR="00026C31" w:rsidRPr="000B01C9" w:rsidTr="007D2B98">
        <w:trPr>
          <w:trHeight w:val="170"/>
          <w:jc w:val="center"/>
        </w:trPr>
        <w:tc>
          <w:tcPr>
            <w:tcW w:w="2622" w:type="dxa"/>
            <w:tcBorders>
              <w:top w:val="nil"/>
              <w:left w:val="nil"/>
              <w:bottom w:val="nil"/>
              <w:right w:val="nil"/>
            </w:tcBorders>
            <w:shd w:val="clear" w:color="auto" w:fill="auto"/>
            <w:noWrap/>
            <w:tcMar>
              <w:left w:w="57" w:type="dxa"/>
              <w:right w:w="57" w:type="dxa"/>
            </w:tcMar>
            <w:vAlign w:val="bottom"/>
            <w:hideMark/>
          </w:tcPr>
          <w:p w:rsidR="00F51839" w:rsidRPr="000B01C9" w:rsidRDefault="00F51839" w:rsidP="00F51839">
            <w:pPr>
              <w:pStyle w:val="a"/>
              <w:rPr>
                <w:color w:val="auto"/>
                <w:szCs w:val="20"/>
                <w:lang w:eastAsia="en-US"/>
              </w:rPr>
            </w:pPr>
          </w:p>
        </w:tc>
        <w:tc>
          <w:tcPr>
            <w:tcW w:w="1021" w:type="dxa"/>
            <w:tcBorders>
              <w:top w:val="nil"/>
              <w:left w:val="nil"/>
              <w:bottom w:val="nil"/>
              <w:right w:val="nil"/>
            </w:tcBorders>
            <w:shd w:val="clear" w:color="auto" w:fill="auto"/>
            <w:noWrap/>
            <w:tcMar>
              <w:left w:w="57" w:type="dxa"/>
              <w:right w:w="57" w:type="dxa"/>
            </w:tcMar>
            <w:vAlign w:val="center"/>
            <w:hideMark/>
          </w:tcPr>
          <w:p w:rsidR="0020388B" w:rsidRPr="000B01C9" w:rsidRDefault="00794336">
            <w:pPr>
              <w:pStyle w:val="a1"/>
              <w:rPr>
                <w:color w:val="auto"/>
                <w:szCs w:val="20"/>
                <w:lang w:eastAsia="en-US"/>
              </w:rPr>
            </w:pPr>
            <w:r w:rsidRPr="000B01C9">
              <w:rPr>
                <w:color w:val="auto"/>
                <w:szCs w:val="20"/>
                <w:lang w:val="ru-RU" w:eastAsia="en-US"/>
              </w:rPr>
              <w:t>BGN'000</w:t>
            </w:r>
          </w:p>
        </w:tc>
        <w:tc>
          <w:tcPr>
            <w:tcW w:w="974" w:type="dxa"/>
            <w:tcBorders>
              <w:top w:val="nil"/>
              <w:left w:val="nil"/>
              <w:bottom w:val="nil"/>
              <w:right w:val="nil"/>
            </w:tcBorders>
            <w:shd w:val="clear" w:color="auto" w:fill="auto"/>
            <w:noWrap/>
            <w:tcMar>
              <w:left w:w="57" w:type="dxa"/>
              <w:right w:w="57" w:type="dxa"/>
            </w:tcMar>
            <w:vAlign w:val="center"/>
            <w:hideMark/>
          </w:tcPr>
          <w:p w:rsidR="0020388B" w:rsidRPr="000B01C9" w:rsidRDefault="00794336">
            <w:pPr>
              <w:pStyle w:val="a1"/>
              <w:rPr>
                <w:color w:val="auto"/>
                <w:szCs w:val="20"/>
                <w:lang w:eastAsia="en-US"/>
              </w:rPr>
            </w:pPr>
            <w:r w:rsidRPr="000B01C9">
              <w:rPr>
                <w:color w:val="auto"/>
                <w:szCs w:val="20"/>
                <w:lang w:val="ru-RU" w:eastAsia="en-US"/>
              </w:rPr>
              <w:t>BGN'000</w:t>
            </w:r>
          </w:p>
        </w:tc>
        <w:tc>
          <w:tcPr>
            <w:tcW w:w="911" w:type="dxa"/>
            <w:tcBorders>
              <w:top w:val="nil"/>
              <w:left w:val="nil"/>
              <w:bottom w:val="nil"/>
              <w:right w:val="nil"/>
            </w:tcBorders>
            <w:shd w:val="clear" w:color="auto" w:fill="auto"/>
            <w:noWrap/>
            <w:tcMar>
              <w:left w:w="57" w:type="dxa"/>
              <w:right w:w="57" w:type="dxa"/>
            </w:tcMar>
            <w:vAlign w:val="center"/>
            <w:hideMark/>
          </w:tcPr>
          <w:p w:rsidR="0020388B" w:rsidRPr="000B01C9" w:rsidRDefault="00794336">
            <w:pPr>
              <w:pStyle w:val="a1"/>
              <w:rPr>
                <w:color w:val="auto"/>
                <w:szCs w:val="20"/>
                <w:lang w:eastAsia="en-US"/>
              </w:rPr>
            </w:pPr>
            <w:r w:rsidRPr="000B01C9">
              <w:rPr>
                <w:color w:val="auto"/>
                <w:szCs w:val="20"/>
                <w:lang w:val="ru-RU" w:eastAsia="en-US"/>
              </w:rPr>
              <w:t>BGN'000</w:t>
            </w:r>
          </w:p>
        </w:tc>
        <w:tc>
          <w:tcPr>
            <w:tcW w:w="911" w:type="dxa"/>
            <w:tcBorders>
              <w:top w:val="nil"/>
              <w:left w:val="nil"/>
              <w:bottom w:val="nil"/>
              <w:right w:val="nil"/>
            </w:tcBorders>
            <w:shd w:val="clear" w:color="auto" w:fill="auto"/>
            <w:noWrap/>
            <w:tcMar>
              <w:left w:w="57" w:type="dxa"/>
              <w:right w:w="57" w:type="dxa"/>
            </w:tcMar>
            <w:vAlign w:val="center"/>
            <w:hideMark/>
          </w:tcPr>
          <w:p w:rsidR="0020388B" w:rsidRPr="000B01C9" w:rsidRDefault="00794336">
            <w:pPr>
              <w:pStyle w:val="a1"/>
              <w:rPr>
                <w:color w:val="auto"/>
                <w:szCs w:val="20"/>
                <w:lang w:eastAsia="en-US"/>
              </w:rPr>
            </w:pPr>
            <w:r w:rsidRPr="000B01C9">
              <w:rPr>
                <w:color w:val="auto"/>
                <w:szCs w:val="20"/>
                <w:lang w:val="ru-RU" w:eastAsia="en-US"/>
              </w:rPr>
              <w:t>BGN'000</w:t>
            </w:r>
          </w:p>
        </w:tc>
        <w:tc>
          <w:tcPr>
            <w:tcW w:w="1083" w:type="dxa"/>
            <w:tcBorders>
              <w:top w:val="nil"/>
              <w:left w:val="nil"/>
              <w:bottom w:val="nil"/>
              <w:right w:val="nil"/>
            </w:tcBorders>
            <w:shd w:val="clear" w:color="auto" w:fill="auto"/>
            <w:noWrap/>
            <w:tcMar>
              <w:left w:w="57" w:type="dxa"/>
              <w:right w:w="57" w:type="dxa"/>
            </w:tcMar>
            <w:vAlign w:val="center"/>
            <w:hideMark/>
          </w:tcPr>
          <w:p w:rsidR="0020388B" w:rsidRPr="000B01C9" w:rsidRDefault="00794336">
            <w:pPr>
              <w:pStyle w:val="a1"/>
              <w:rPr>
                <w:color w:val="auto"/>
                <w:szCs w:val="20"/>
                <w:lang w:eastAsia="en-US"/>
              </w:rPr>
            </w:pPr>
            <w:r w:rsidRPr="000B01C9">
              <w:rPr>
                <w:color w:val="auto"/>
                <w:szCs w:val="20"/>
                <w:lang w:val="ru-RU" w:eastAsia="en-US"/>
              </w:rPr>
              <w:t>BGN'000</w:t>
            </w:r>
          </w:p>
        </w:tc>
        <w:tc>
          <w:tcPr>
            <w:tcW w:w="1594" w:type="dxa"/>
            <w:tcBorders>
              <w:top w:val="nil"/>
              <w:left w:val="nil"/>
              <w:bottom w:val="nil"/>
              <w:right w:val="nil"/>
            </w:tcBorders>
            <w:shd w:val="clear" w:color="auto" w:fill="auto"/>
            <w:noWrap/>
            <w:tcMar>
              <w:left w:w="57" w:type="dxa"/>
              <w:right w:w="57" w:type="dxa"/>
            </w:tcMar>
            <w:vAlign w:val="center"/>
            <w:hideMark/>
          </w:tcPr>
          <w:p w:rsidR="0020388B" w:rsidRPr="000B01C9" w:rsidRDefault="00794336">
            <w:pPr>
              <w:pStyle w:val="a1"/>
              <w:rPr>
                <w:color w:val="auto"/>
                <w:szCs w:val="20"/>
                <w:lang w:eastAsia="en-US"/>
              </w:rPr>
            </w:pPr>
            <w:r w:rsidRPr="000B01C9">
              <w:rPr>
                <w:color w:val="auto"/>
                <w:szCs w:val="20"/>
                <w:lang w:val="ru-RU" w:eastAsia="en-US"/>
              </w:rPr>
              <w:t>BGN'000</w:t>
            </w:r>
          </w:p>
        </w:tc>
        <w:tc>
          <w:tcPr>
            <w:tcW w:w="911" w:type="dxa"/>
            <w:tcBorders>
              <w:top w:val="nil"/>
              <w:left w:val="nil"/>
              <w:bottom w:val="nil"/>
              <w:right w:val="nil"/>
            </w:tcBorders>
            <w:shd w:val="clear" w:color="auto" w:fill="auto"/>
            <w:noWrap/>
            <w:tcMar>
              <w:left w:w="57" w:type="dxa"/>
              <w:right w:w="57" w:type="dxa"/>
            </w:tcMar>
            <w:vAlign w:val="center"/>
            <w:hideMark/>
          </w:tcPr>
          <w:p w:rsidR="001D7B0B" w:rsidRPr="000B01C9" w:rsidRDefault="00794336" w:rsidP="00CC434F">
            <w:pPr>
              <w:pStyle w:val="a1"/>
              <w:jc w:val="left"/>
              <w:rPr>
                <w:color w:val="auto"/>
                <w:szCs w:val="20"/>
                <w:lang w:eastAsia="en-US"/>
              </w:rPr>
            </w:pPr>
            <w:r w:rsidRPr="000B01C9">
              <w:rPr>
                <w:color w:val="auto"/>
                <w:szCs w:val="20"/>
                <w:lang w:val="ru-RU" w:eastAsia="en-US"/>
              </w:rPr>
              <w:t>BGN'</w:t>
            </w:r>
            <w:r w:rsidRPr="000B01C9">
              <w:rPr>
                <w:color w:val="auto"/>
                <w:szCs w:val="20"/>
                <w:lang w:eastAsia="en-US"/>
              </w:rPr>
              <w:t>000</w:t>
            </w:r>
          </w:p>
        </w:tc>
        <w:tc>
          <w:tcPr>
            <w:tcW w:w="911" w:type="dxa"/>
            <w:tcBorders>
              <w:top w:val="nil"/>
              <w:left w:val="nil"/>
              <w:bottom w:val="nil"/>
              <w:right w:val="nil"/>
            </w:tcBorders>
            <w:shd w:val="clear" w:color="auto" w:fill="auto"/>
            <w:noWrap/>
            <w:tcMar>
              <w:left w:w="57" w:type="dxa"/>
              <w:right w:w="57" w:type="dxa"/>
            </w:tcMar>
            <w:vAlign w:val="center"/>
            <w:hideMark/>
          </w:tcPr>
          <w:p w:rsidR="001D7B0B" w:rsidRPr="000B01C9" w:rsidRDefault="00794336" w:rsidP="00CC434F">
            <w:pPr>
              <w:pStyle w:val="a1"/>
              <w:jc w:val="left"/>
              <w:rPr>
                <w:color w:val="auto"/>
                <w:szCs w:val="20"/>
                <w:lang w:eastAsia="en-US"/>
              </w:rPr>
            </w:pPr>
            <w:r w:rsidRPr="000B01C9">
              <w:rPr>
                <w:color w:val="auto"/>
                <w:szCs w:val="20"/>
                <w:lang w:val="ru-RU" w:eastAsia="en-US"/>
              </w:rPr>
              <w:t>BGN'000</w:t>
            </w:r>
          </w:p>
        </w:tc>
      </w:tr>
      <w:tr w:rsidR="004E34D3" w:rsidRPr="000B01C9" w:rsidTr="00CC434F">
        <w:trPr>
          <w:trHeight w:val="335"/>
          <w:jc w:val="center"/>
        </w:trPr>
        <w:tc>
          <w:tcPr>
            <w:tcW w:w="2622" w:type="dxa"/>
            <w:tcBorders>
              <w:top w:val="nil"/>
              <w:left w:val="nil"/>
              <w:bottom w:val="nil"/>
              <w:right w:val="nil"/>
            </w:tcBorders>
            <w:shd w:val="clear" w:color="auto" w:fill="auto"/>
            <w:noWrap/>
            <w:tcMar>
              <w:left w:w="57" w:type="dxa"/>
              <w:right w:w="57" w:type="dxa"/>
            </w:tcMar>
            <w:vAlign w:val="center"/>
            <w:hideMark/>
          </w:tcPr>
          <w:p w:rsidR="00F51839" w:rsidRPr="000B01C9" w:rsidRDefault="00794336" w:rsidP="00F51839">
            <w:pPr>
              <w:pStyle w:val="a"/>
              <w:rPr>
                <w:b/>
                <w:bCs/>
                <w:color w:val="auto"/>
                <w:szCs w:val="20"/>
                <w:lang w:eastAsia="en-US"/>
              </w:rPr>
            </w:pPr>
            <w:r w:rsidRPr="000B01C9">
              <w:rPr>
                <w:b/>
                <w:bCs/>
                <w:color w:val="auto"/>
                <w:szCs w:val="20"/>
                <w:lang w:val="ru-RU" w:eastAsia="en-US"/>
              </w:rPr>
              <w:t>Активи по бизнес сегменти</w:t>
            </w:r>
          </w:p>
        </w:tc>
        <w:tc>
          <w:tcPr>
            <w:tcW w:w="102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CC434F">
            <w:pPr>
              <w:pStyle w:val="a0"/>
              <w:jc w:val="center"/>
              <w:rPr>
                <w:color w:val="auto"/>
                <w:szCs w:val="20"/>
                <w:highlight w:val="yellow"/>
                <w:lang w:eastAsia="en-US"/>
              </w:rPr>
            </w:pPr>
          </w:p>
        </w:tc>
        <w:tc>
          <w:tcPr>
            <w:tcW w:w="974"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CC434F">
            <w:pPr>
              <w:pStyle w:val="a0"/>
              <w:jc w:val="center"/>
              <w:rPr>
                <w:color w:val="auto"/>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CC434F">
            <w:pPr>
              <w:pStyle w:val="a0"/>
              <w:jc w:val="center"/>
              <w:rPr>
                <w:color w:val="auto"/>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CC434F">
            <w:pPr>
              <w:pStyle w:val="a0"/>
              <w:jc w:val="center"/>
              <w:rPr>
                <w:color w:val="auto"/>
                <w:szCs w:val="20"/>
                <w:lang w:eastAsia="en-US"/>
              </w:rPr>
            </w:pPr>
          </w:p>
        </w:tc>
        <w:tc>
          <w:tcPr>
            <w:tcW w:w="1083"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CC434F">
            <w:pPr>
              <w:pStyle w:val="a0"/>
              <w:jc w:val="center"/>
              <w:rPr>
                <w:color w:val="auto"/>
                <w:szCs w:val="20"/>
                <w:lang w:eastAsia="en-US"/>
              </w:rPr>
            </w:pPr>
          </w:p>
        </w:tc>
        <w:tc>
          <w:tcPr>
            <w:tcW w:w="1594"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CC434F">
            <w:pPr>
              <w:pStyle w:val="a0"/>
              <w:jc w:val="center"/>
              <w:rPr>
                <w:color w:val="auto"/>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CC434F">
            <w:pPr>
              <w:pStyle w:val="a0"/>
              <w:jc w:val="left"/>
              <w:rPr>
                <w:color w:val="auto"/>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CC434F">
            <w:pPr>
              <w:pStyle w:val="a0"/>
              <w:jc w:val="left"/>
              <w:rPr>
                <w:color w:val="auto"/>
                <w:szCs w:val="20"/>
                <w:lang w:eastAsia="en-US"/>
              </w:rPr>
            </w:pPr>
          </w:p>
        </w:tc>
      </w:tr>
      <w:tr w:rsidR="004E34D3" w:rsidRPr="000B01C9" w:rsidTr="007D2B98">
        <w:trPr>
          <w:trHeight w:val="170"/>
          <w:jc w:val="center"/>
        </w:trPr>
        <w:tc>
          <w:tcPr>
            <w:tcW w:w="2622" w:type="dxa"/>
            <w:tcBorders>
              <w:top w:val="nil"/>
              <w:left w:val="nil"/>
              <w:bottom w:val="nil"/>
              <w:right w:val="nil"/>
            </w:tcBorders>
            <w:shd w:val="clear" w:color="auto" w:fill="auto"/>
            <w:noWrap/>
            <w:tcMar>
              <w:left w:w="57" w:type="dxa"/>
              <w:right w:w="57" w:type="dxa"/>
            </w:tcMar>
            <w:vAlign w:val="center"/>
            <w:hideMark/>
          </w:tcPr>
          <w:p w:rsidR="00F51839" w:rsidRPr="000B01C9" w:rsidRDefault="00794336" w:rsidP="00F51839">
            <w:pPr>
              <w:pStyle w:val="a"/>
              <w:rPr>
                <w:color w:val="auto"/>
                <w:szCs w:val="20"/>
                <w:lang w:eastAsia="en-US"/>
              </w:rPr>
            </w:pPr>
            <w:r w:rsidRPr="000B01C9">
              <w:rPr>
                <w:color w:val="auto"/>
                <w:szCs w:val="20"/>
                <w:lang w:val="ru-RU" w:eastAsia="en-US"/>
              </w:rPr>
              <w:t>Търговски вземания</w:t>
            </w:r>
          </w:p>
        </w:tc>
        <w:tc>
          <w:tcPr>
            <w:tcW w:w="1021" w:type="dxa"/>
            <w:tcBorders>
              <w:top w:val="nil"/>
              <w:left w:val="nil"/>
              <w:bottom w:val="nil"/>
              <w:right w:val="nil"/>
            </w:tcBorders>
            <w:shd w:val="clear" w:color="auto" w:fill="auto"/>
            <w:noWrap/>
            <w:tcMar>
              <w:left w:w="57" w:type="dxa"/>
              <w:right w:w="57" w:type="dxa"/>
            </w:tcMar>
            <w:vAlign w:val="center"/>
            <w:hideMark/>
          </w:tcPr>
          <w:p w:rsidR="001D7B0B" w:rsidRPr="000B01C9" w:rsidRDefault="002F1B94" w:rsidP="000F4A3A">
            <w:pPr>
              <w:pStyle w:val="a0"/>
              <w:rPr>
                <w:color w:val="auto"/>
                <w:szCs w:val="20"/>
                <w:lang w:val="bg-BG" w:eastAsia="en-US"/>
              </w:rPr>
            </w:pPr>
            <w:r w:rsidRPr="000B01C9">
              <w:rPr>
                <w:color w:val="auto"/>
                <w:szCs w:val="20"/>
                <w:lang w:val="bg-BG" w:eastAsia="en-US"/>
              </w:rPr>
              <w:t>17</w:t>
            </w:r>
          </w:p>
        </w:tc>
        <w:tc>
          <w:tcPr>
            <w:tcW w:w="974" w:type="dxa"/>
            <w:tcBorders>
              <w:top w:val="nil"/>
              <w:left w:val="nil"/>
              <w:bottom w:val="nil"/>
              <w:right w:val="nil"/>
            </w:tcBorders>
            <w:shd w:val="clear" w:color="auto" w:fill="auto"/>
            <w:noWrap/>
            <w:tcMar>
              <w:left w:w="57" w:type="dxa"/>
              <w:right w:w="57" w:type="dxa"/>
            </w:tcMar>
            <w:vAlign w:val="center"/>
            <w:hideMark/>
          </w:tcPr>
          <w:p w:rsidR="001D7B0B" w:rsidRPr="000B01C9" w:rsidRDefault="00794336" w:rsidP="000F4A3A">
            <w:pPr>
              <w:pStyle w:val="a0"/>
              <w:rPr>
                <w:bCs/>
                <w:color w:val="auto"/>
                <w:szCs w:val="20"/>
                <w:lang w:eastAsia="en-US"/>
              </w:rPr>
            </w:pPr>
            <w:r w:rsidRPr="000B01C9">
              <w:rPr>
                <w:bCs/>
                <w:color w:val="auto"/>
                <w:szCs w:val="20"/>
                <w:lang w:eastAsia="en-US"/>
              </w:rPr>
              <w:t>8</w:t>
            </w:r>
          </w:p>
        </w:tc>
        <w:tc>
          <w:tcPr>
            <w:tcW w:w="911" w:type="dxa"/>
            <w:tcBorders>
              <w:top w:val="nil"/>
              <w:left w:val="nil"/>
              <w:bottom w:val="nil"/>
              <w:right w:val="nil"/>
            </w:tcBorders>
            <w:shd w:val="clear" w:color="auto" w:fill="auto"/>
            <w:noWrap/>
            <w:tcMar>
              <w:left w:w="57" w:type="dxa"/>
              <w:right w:w="57" w:type="dxa"/>
            </w:tcMar>
            <w:vAlign w:val="center"/>
            <w:hideMark/>
          </w:tcPr>
          <w:p w:rsidR="001D7B0B" w:rsidRPr="000B01C9" w:rsidRDefault="00995221" w:rsidP="000F4A3A">
            <w:pPr>
              <w:pStyle w:val="a0"/>
              <w:rPr>
                <w:bCs/>
                <w:color w:val="auto"/>
                <w:szCs w:val="20"/>
                <w:lang w:val="bg-BG" w:eastAsia="en-US"/>
              </w:rPr>
            </w:pPr>
            <w:r w:rsidRPr="000B01C9">
              <w:rPr>
                <w:bCs/>
                <w:color w:val="auto"/>
                <w:szCs w:val="20"/>
                <w:lang w:val="bg-BG" w:eastAsia="en-US"/>
              </w:rPr>
              <w:t>154</w:t>
            </w:r>
          </w:p>
        </w:tc>
        <w:tc>
          <w:tcPr>
            <w:tcW w:w="911" w:type="dxa"/>
            <w:tcBorders>
              <w:top w:val="nil"/>
              <w:left w:val="nil"/>
              <w:bottom w:val="nil"/>
              <w:right w:val="nil"/>
            </w:tcBorders>
            <w:shd w:val="clear" w:color="auto" w:fill="auto"/>
            <w:noWrap/>
            <w:tcMar>
              <w:left w:w="57" w:type="dxa"/>
              <w:right w:w="57" w:type="dxa"/>
            </w:tcMar>
            <w:vAlign w:val="center"/>
            <w:hideMark/>
          </w:tcPr>
          <w:p w:rsidR="001D7B0B" w:rsidRPr="000B01C9" w:rsidRDefault="00794336" w:rsidP="000F4A3A">
            <w:pPr>
              <w:pStyle w:val="a0"/>
              <w:rPr>
                <w:bCs/>
                <w:color w:val="auto"/>
                <w:szCs w:val="20"/>
                <w:lang w:eastAsia="en-US"/>
              </w:rPr>
            </w:pPr>
            <w:r w:rsidRPr="000B01C9">
              <w:rPr>
                <w:bCs/>
                <w:color w:val="auto"/>
                <w:szCs w:val="20"/>
                <w:lang w:eastAsia="en-US"/>
              </w:rPr>
              <w:t>26</w:t>
            </w:r>
          </w:p>
        </w:tc>
        <w:tc>
          <w:tcPr>
            <w:tcW w:w="1083" w:type="dxa"/>
            <w:tcBorders>
              <w:top w:val="nil"/>
              <w:left w:val="nil"/>
              <w:bottom w:val="nil"/>
              <w:right w:val="nil"/>
            </w:tcBorders>
            <w:shd w:val="clear" w:color="auto" w:fill="auto"/>
            <w:noWrap/>
            <w:tcMar>
              <w:left w:w="57" w:type="dxa"/>
              <w:right w:w="57" w:type="dxa"/>
            </w:tcMar>
            <w:vAlign w:val="center"/>
            <w:hideMark/>
          </w:tcPr>
          <w:p w:rsidR="001D7B0B" w:rsidRPr="000B01C9" w:rsidRDefault="00794336" w:rsidP="000F4A3A">
            <w:pPr>
              <w:pStyle w:val="a0"/>
              <w:rPr>
                <w:bCs/>
                <w:color w:val="auto"/>
                <w:szCs w:val="20"/>
                <w:lang w:val="bg-BG" w:eastAsia="en-US"/>
              </w:rPr>
            </w:pPr>
            <w:r w:rsidRPr="000B01C9">
              <w:rPr>
                <w:bCs/>
                <w:color w:val="auto"/>
                <w:szCs w:val="20"/>
                <w:lang w:val="bg-BG" w:eastAsia="en-US"/>
              </w:rPr>
              <w:t>-</w:t>
            </w:r>
          </w:p>
        </w:tc>
        <w:tc>
          <w:tcPr>
            <w:tcW w:w="1594" w:type="dxa"/>
            <w:tcBorders>
              <w:top w:val="nil"/>
              <w:left w:val="nil"/>
              <w:bottom w:val="nil"/>
              <w:right w:val="nil"/>
            </w:tcBorders>
            <w:shd w:val="clear" w:color="auto" w:fill="auto"/>
            <w:noWrap/>
            <w:tcMar>
              <w:left w:w="57" w:type="dxa"/>
              <w:right w:w="57" w:type="dxa"/>
            </w:tcMar>
            <w:vAlign w:val="center"/>
            <w:hideMark/>
          </w:tcPr>
          <w:p w:rsidR="001D7B0B" w:rsidRPr="000B01C9" w:rsidRDefault="00794336" w:rsidP="000F4A3A">
            <w:pPr>
              <w:pStyle w:val="a0"/>
              <w:rPr>
                <w:bCs/>
                <w:color w:val="auto"/>
                <w:szCs w:val="20"/>
                <w:lang w:eastAsia="en-US"/>
              </w:rPr>
            </w:pPr>
            <w:r w:rsidRPr="000B01C9">
              <w:rPr>
                <w:bCs/>
                <w:color w:val="auto"/>
                <w:szCs w:val="20"/>
                <w:lang w:eastAsia="en-US"/>
              </w:rPr>
              <w:t>6</w:t>
            </w:r>
          </w:p>
        </w:tc>
        <w:tc>
          <w:tcPr>
            <w:tcW w:w="911" w:type="dxa"/>
            <w:tcBorders>
              <w:top w:val="nil"/>
              <w:left w:val="nil"/>
              <w:bottom w:val="nil"/>
              <w:right w:val="nil"/>
            </w:tcBorders>
            <w:shd w:val="clear" w:color="auto" w:fill="auto"/>
            <w:noWrap/>
            <w:tcMar>
              <w:left w:w="57" w:type="dxa"/>
              <w:right w:w="57" w:type="dxa"/>
            </w:tcMar>
            <w:vAlign w:val="center"/>
            <w:hideMark/>
          </w:tcPr>
          <w:p w:rsidR="001D7B0B" w:rsidRPr="000B01C9" w:rsidRDefault="002F1B94" w:rsidP="000F4A3A">
            <w:pPr>
              <w:pStyle w:val="a0"/>
              <w:rPr>
                <w:bCs/>
                <w:color w:val="auto"/>
                <w:szCs w:val="20"/>
                <w:lang w:val="bg-BG" w:eastAsia="en-US"/>
              </w:rPr>
            </w:pPr>
            <w:r w:rsidRPr="000B01C9">
              <w:rPr>
                <w:bCs/>
                <w:color w:val="auto"/>
                <w:szCs w:val="20"/>
                <w:lang w:val="bg-BG" w:eastAsia="en-US"/>
              </w:rPr>
              <w:t>171</w:t>
            </w:r>
          </w:p>
        </w:tc>
        <w:tc>
          <w:tcPr>
            <w:tcW w:w="911" w:type="dxa"/>
            <w:tcBorders>
              <w:top w:val="nil"/>
              <w:left w:val="nil"/>
              <w:bottom w:val="nil"/>
              <w:right w:val="nil"/>
            </w:tcBorders>
            <w:shd w:val="clear" w:color="auto" w:fill="auto"/>
            <w:noWrap/>
            <w:tcMar>
              <w:left w:w="57" w:type="dxa"/>
              <w:right w:w="57" w:type="dxa"/>
            </w:tcMar>
            <w:vAlign w:val="center"/>
            <w:hideMark/>
          </w:tcPr>
          <w:p w:rsidR="001D7B0B" w:rsidRPr="000B01C9" w:rsidRDefault="00794336" w:rsidP="000F4A3A">
            <w:pPr>
              <w:pStyle w:val="a0"/>
              <w:rPr>
                <w:bCs/>
                <w:color w:val="auto"/>
                <w:szCs w:val="20"/>
                <w:lang w:eastAsia="en-US"/>
              </w:rPr>
            </w:pPr>
            <w:r w:rsidRPr="000B01C9">
              <w:rPr>
                <w:bCs/>
                <w:color w:val="auto"/>
                <w:szCs w:val="20"/>
                <w:lang w:eastAsia="en-US"/>
              </w:rPr>
              <w:t>40</w:t>
            </w:r>
          </w:p>
        </w:tc>
      </w:tr>
      <w:tr w:rsidR="000E4CDE" w:rsidRPr="000B01C9" w:rsidTr="007D2B98">
        <w:trPr>
          <w:trHeight w:val="170"/>
          <w:jc w:val="center"/>
        </w:trPr>
        <w:tc>
          <w:tcPr>
            <w:tcW w:w="2622" w:type="dxa"/>
            <w:tcBorders>
              <w:top w:val="nil"/>
              <w:left w:val="nil"/>
              <w:bottom w:val="nil"/>
              <w:right w:val="nil"/>
            </w:tcBorders>
            <w:shd w:val="clear" w:color="auto" w:fill="auto"/>
            <w:noWrap/>
            <w:tcMar>
              <w:left w:w="57" w:type="dxa"/>
              <w:right w:w="57" w:type="dxa"/>
            </w:tcMar>
            <w:vAlign w:val="center"/>
            <w:hideMark/>
          </w:tcPr>
          <w:p w:rsidR="00F51839" w:rsidRPr="000B01C9" w:rsidRDefault="00794336" w:rsidP="00F51839">
            <w:pPr>
              <w:pStyle w:val="a"/>
              <w:rPr>
                <w:b/>
                <w:color w:val="auto"/>
                <w:szCs w:val="20"/>
                <w:lang w:eastAsia="en-US"/>
              </w:rPr>
            </w:pPr>
            <w:r w:rsidRPr="000B01C9">
              <w:rPr>
                <w:b/>
                <w:color w:val="auto"/>
                <w:szCs w:val="20"/>
                <w:lang w:val="ru-RU" w:eastAsia="en-US"/>
              </w:rPr>
              <w:t>Активи на сегмента</w:t>
            </w:r>
          </w:p>
        </w:tc>
        <w:tc>
          <w:tcPr>
            <w:tcW w:w="1021" w:type="dxa"/>
            <w:tcBorders>
              <w:top w:val="single" w:sz="8" w:space="0" w:color="auto"/>
              <w:left w:val="nil"/>
              <w:bottom w:val="single" w:sz="8" w:space="0" w:color="auto"/>
              <w:right w:val="nil"/>
            </w:tcBorders>
            <w:shd w:val="clear" w:color="auto" w:fill="auto"/>
            <w:noWrap/>
            <w:tcMar>
              <w:left w:w="57" w:type="dxa"/>
              <w:right w:w="57" w:type="dxa"/>
            </w:tcMar>
            <w:vAlign w:val="center"/>
            <w:hideMark/>
          </w:tcPr>
          <w:p w:rsidR="001D7B0B" w:rsidRPr="000B01C9" w:rsidRDefault="002F1B94" w:rsidP="000F4A3A">
            <w:pPr>
              <w:pStyle w:val="a0"/>
              <w:rPr>
                <w:b/>
                <w:color w:val="auto"/>
                <w:szCs w:val="20"/>
                <w:lang w:val="bg-BG" w:eastAsia="en-US"/>
              </w:rPr>
            </w:pPr>
            <w:r w:rsidRPr="000B01C9">
              <w:rPr>
                <w:b/>
                <w:color w:val="auto"/>
                <w:szCs w:val="20"/>
                <w:lang w:val="bg-BG" w:eastAsia="en-US"/>
              </w:rPr>
              <w:t>17</w:t>
            </w:r>
          </w:p>
        </w:tc>
        <w:tc>
          <w:tcPr>
            <w:tcW w:w="974" w:type="dxa"/>
            <w:tcBorders>
              <w:top w:val="single" w:sz="8" w:space="0" w:color="auto"/>
              <w:left w:val="nil"/>
              <w:bottom w:val="single" w:sz="8" w:space="0" w:color="auto"/>
              <w:right w:val="nil"/>
            </w:tcBorders>
            <w:shd w:val="clear" w:color="auto" w:fill="auto"/>
            <w:noWrap/>
            <w:tcMar>
              <w:left w:w="57" w:type="dxa"/>
              <w:right w:w="57" w:type="dxa"/>
            </w:tcMar>
            <w:vAlign w:val="center"/>
            <w:hideMark/>
          </w:tcPr>
          <w:p w:rsidR="001D7B0B" w:rsidRPr="000B01C9" w:rsidRDefault="00794336" w:rsidP="000F4A3A">
            <w:pPr>
              <w:pStyle w:val="a0"/>
              <w:rPr>
                <w:b/>
                <w:bCs/>
                <w:color w:val="auto"/>
                <w:szCs w:val="20"/>
                <w:lang w:eastAsia="en-US"/>
              </w:rPr>
            </w:pPr>
            <w:r w:rsidRPr="000B01C9">
              <w:rPr>
                <w:b/>
                <w:bCs/>
                <w:color w:val="auto"/>
                <w:szCs w:val="20"/>
                <w:lang w:eastAsia="en-US"/>
              </w:rPr>
              <w:t>8</w:t>
            </w:r>
          </w:p>
        </w:tc>
        <w:tc>
          <w:tcPr>
            <w:tcW w:w="911" w:type="dxa"/>
            <w:tcBorders>
              <w:top w:val="single" w:sz="8" w:space="0" w:color="auto"/>
              <w:left w:val="nil"/>
              <w:bottom w:val="single" w:sz="8" w:space="0" w:color="auto"/>
              <w:right w:val="nil"/>
            </w:tcBorders>
            <w:shd w:val="clear" w:color="auto" w:fill="auto"/>
            <w:noWrap/>
            <w:tcMar>
              <w:left w:w="57" w:type="dxa"/>
              <w:right w:w="57" w:type="dxa"/>
            </w:tcMar>
            <w:vAlign w:val="center"/>
            <w:hideMark/>
          </w:tcPr>
          <w:p w:rsidR="001D7B0B" w:rsidRPr="000B01C9" w:rsidRDefault="00995221" w:rsidP="000F4A3A">
            <w:pPr>
              <w:pStyle w:val="a0"/>
              <w:rPr>
                <w:b/>
                <w:bCs/>
                <w:color w:val="auto"/>
                <w:szCs w:val="20"/>
                <w:lang w:val="bg-BG" w:eastAsia="en-US"/>
              </w:rPr>
            </w:pPr>
            <w:r w:rsidRPr="000B01C9">
              <w:rPr>
                <w:b/>
                <w:bCs/>
                <w:color w:val="auto"/>
                <w:szCs w:val="20"/>
                <w:lang w:val="bg-BG" w:eastAsia="en-US"/>
              </w:rPr>
              <w:t>154</w:t>
            </w:r>
          </w:p>
        </w:tc>
        <w:tc>
          <w:tcPr>
            <w:tcW w:w="911" w:type="dxa"/>
            <w:tcBorders>
              <w:top w:val="single" w:sz="8" w:space="0" w:color="auto"/>
              <w:left w:val="nil"/>
              <w:bottom w:val="single" w:sz="8" w:space="0" w:color="auto"/>
              <w:right w:val="nil"/>
            </w:tcBorders>
            <w:shd w:val="clear" w:color="auto" w:fill="auto"/>
            <w:noWrap/>
            <w:tcMar>
              <w:left w:w="57" w:type="dxa"/>
              <w:right w:w="57" w:type="dxa"/>
            </w:tcMar>
            <w:vAlign w:val="center"/>
            <w:hideMark/>
          </w:tcPr>
          <w:p w:rsidR="001D7B0B" w:rsidRPr="000B01C9" w:rsidRDefault="00794336" w:rsidP="000F4A3A">
            <w:pPr>
              <w:pStyle w:val="a0"/>
              <w:rPr>
                <w:b/>
                <w:bCs/>
                <w:color w:val="auto"/>
                <w:szCs w:val="20"/>
                <w:lang w:eastAsia="en-US"/>
              </w:rPr>
            </w:pPr>
            <w:r w:rsidRPr="000B01C9">
              <w:rPr>
                <w:b/>
                <w:bCs/>
                <w:color w:val="auto"/>
                <w:szCs w:val="20"/>
                <w:lang w:eastAsia="en-US"/>
              </w:rPr>
              <w:t>26</w:t>
            </w:r>
          </w:p>
        </w:tc>
        <w:tc>
          <w:tcPr>
            <w:tcW w:w="1083" w:type="dxa"/>
            <w:tcBorders>
              <w:top w:val="single" w:sz="8" w:space="0" w:color="auto"/>
              <w:left w:val="nil"/>
              <w:bottom w:val="single" w:sz="8" w:space="0" w:color="auto"/>
              <w:right w:val="nil"/>
            </w:tcBorders>
            <w:shd w:val="clear" w:color="auto" w:fill="auto"/>
            <w:noWrap/>
            <w:tcMar>
              <w:left w:w="57" w:type="dxa"/>
              <w:right w:w="57" w:type="dxa"/>
            </w:tcMar>
            <w:vAlign w:val="center"/>
            <w:hideMark/>
          </w:tcPr>
          <w:p w:rsidR="001D7B0B" w:rsidRPr="000B01C9" w:rsidRDefault="00794336" w:rsidP="000F4A3A">
            <w:pPr>
              <w:pStyle w:val="a0"/>
              <w:rPr>
                <w:b/>
                <w:bCs/>
                <w:color w:val="auto"/>
                <w:szCs w:val="20"/>
                <w:lang w:val="bg-BG" w:eastAsia="en-US"/>
              </w:rPr>
            </w:pPr>
            <w:r w:rsidRPr="000B01C9">
              <w:rPr>
                <w:b/>
                <w:bCs/>
                <w:color w:val="auto"/>
                <w:szCs w:val="20"/>
                <w:lang w:val="bg-BG" w:eastAsia="en-US"/>
              </w:rPr>
              <w:t>-</w:t>
            </w:r>
          </w:p>
        </w:tc>
        <w:tc>
          <w:tcPr>
            <w:tcW w:w="1594" w:type="dxa"/>
            <w:tcBorders>
              <w:top w:val="single" w:sz="8" w:space="0" w:color="auto"/>
              <w:left w:val="nil"/>
              <w:bottom w:val="single" w:sz="8" w:space="0" w:color="auto"/>
              <w:right w:val="nil"/>
            </w:tcBorders>
            <w:shd w:val="clear" w:color="auto" w:fill="auto"/>
            <w:noWrap/>
            <w:tcMar>
              <w:left w:w="57" w:type="dxa"/>
              <w:right w:w="57" w:type="dxa"/>
            </w:tcMar>
            <w:vAlign w:val="center"/>
            <w:hideMark/>
          </w:tcPr>
          <w:p w:rsidR="001D7B0B" w:rsidRPr="000B01C9" w:rsidRDefault="00794336" w:rsidP="000F4A3A">
            <w:pPr>
              <w:pStyle w:val="a0"/>
              <w:rPr>
                <w:b/>
                <w:bCs/>
                <w:color w:val="auto"/>
                <w:szCs w:val="20"/>
                <w:lang w:eastAsia="en-US"/>
              </w:rPr>
            </w:pPr>
            <w:r w:rsidRPr="000B01C9">
              <w:rPr>
                <w:b/>
                <w:bCs/>
                <w:color w:val="auto"/>
                <w:szCs w:val="20"/>
                <w:lang w:eastAsia="en-US"/>
              </w:rPr>
              <w:t>6</w:t>
            </w:r>
          </w:p>
        </w:tc>
        <w:tc>
          <w:tcPr>
            <w:tcW w:w="911" w:type="dxa"/>
            <w:tcBorders>
              <w:top w:val="single" w:sz="8" w:space="0" w:color="auto"/>
              <w:left w:val="nil"/>
              <w:bottom w:val="single" w:sz="8" w:space="0" w:color="auto"/>
              <w:right w:val="nil"/>
            </w:tcBorders>
            <w:shd w:val="clear" w:color="auto" w:fill="auto"/>
            <w:noWrap/>
            <w:tcMar>
              <w:left w:w="57" w:type="dxa"/>
              <w:right w:w="57" w:type="dxa"/>
            </w:tcMar>
            <w:vAlign w:val="center"/>
            <w:hideMark/>
          </w:tcPr>
          <w:p w:rsidR="001D7B0B" w:rsidRPr="000B01C9" w:rsidRDefault="002F1B94" w:rsidP="000F4A3A">
            <w:pPr>
              <w:pStyle w:val="a0"/>
              <w:rPr>
                <w:b/>
                <w:bCs/>
                <w:color w:val="auto"/>
                <w:szCs w:val="20"/>
                <w:lang w:val="bg-BG" w:eastAsia="en-US"/>
              </w:rPr>
            </w:pPr>
            <w:r w:rsidRPr="000B01C9">
              <w:rPr>
                <w:b/>
                <w:bCs/>
                <w:color w:val="auto"/>
                <w:szCs w:val="20"/>
                <w:lang w:val="bg-BG" w:eastAsia="en-US"/>
              </w:rPr>
              <w:t>171</w:t>
            </w:r>
          </w:p>
        </w:tc>
        <w:tc>
          <w:tcPr>
            <w:tcW w:w="911" w:type="dxa"/>
            <w:tcBorders>
              <w:top w:val="single" w:sz="8" w:space="0" w:color="auto"/>
              <w:left w:val="nil"/>
              <w:bottom w:val="single" w:sz="8" w:space="0" w:color="auto"/>
              <w:right w:val="nil"/>
            </w:tcBorders>
            <w:shd w:val="clear" w:color="auto" w:fill="auto"/>
            <w:noWrap/>
            <w:tcMar>
              <w:left w:w="57" w:type="dxa"/>
              <w:right w:w="57" w:type="dxa"/>
            </w:tcMar>
            <w:vAlign w:val="center"/>
            <w:hideMark/>
          </w:tcPr>
          <w:p w:rsidR="001D7B0B" w:rsidRPr="000B01C9" w:rsidRDefault="00794336" w:rsidP="000F4A3A">
            <w:pPr>
              <w:pStyle w:val="a0"/>
              <w:rPr>
                <w:b/>
                <w:bCs/>
                <w:color w:val="auto"/>
                <w:szCs w:val="20"/>
                <w:lang w:eastAsia="en-US"/>
              </w:rPr>
            </w:pPr>
            <w:r w:rsidRPr="000B01C9">
              <w:rPr>
                <w:b/>
                <w:bCs/>
                <w:color w:val="auto"/>
                <w:szCs w:val="20"/>
                <w:lang w:eastAsia="en-US"/>
              </w:rPr>
              <w:t>40</w:t>
            </w:r>
          </w:p>
        </w:tc>
      </w:tr>
      <w:tr w:rsidR="004E34D3" w:rsidRPr="000B01C9" w:rsidTr="007D2B98">
        <w:trPr>
          <w:trHeight w:val="170"/>
          <w:jc w:val="center"/>
        </w:trPr>
        <w:tc>
          <w:tcPr>
            <w:tcW w:w="2622" w:type="dxa"/>
            <w:tcBorders>
              <w:top w:val="nil"/>
              <w:left w:val="nil"/>
              <w:bottom w:val="nil"/>
              <w:right w:val="nil"/>
            </w:tcBorders>
            <w:shd w:val="clear" w:color="auto" w:fill="auto"/>
            <w:noWrap/>
            <w:tcMar>
              <w:left w:w="57" w:type="dxa"/>
              <w:right w:w="57" w:type="dxa"/>
            </w:tcMar>
            <w:vAlign w:val="center"/>
            <w:hideMark/>
          </w:tcPr>
          <w:p w:rsidR="00F51839" w:rsidRPr="000B01C9" w:rsidRDefault="00794336" w:rsidP="00F51839">
            <w:pPr>
              <w:pStyle w:val="a"/>
              <w:rPr>
                <w:color w:val="auto"/>
                <w:szCs w:val="20"/>
                <w:lang w:eastAsia="en-US"/>
              </w:rPr>
            </w:pPr>
            <w:r w:rsidRPr="000B01C9">
              <w:rPr>
                <w:color w:val="auto"/>
                <w:szCs w:val="20"/>
                <w:lang w:val="ru-RU" w:eastAsia="en-US"/>
              </w:rPr>
              <w:t>Неразпределени активи</w:t>
            </w:r>
          </w:p>
        </w:tc>
        <w:tc>
          <w:tcPr>
            <w:tcW w:w="102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974"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1083"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1594"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911" w:type="dxa"/>
            <w:tcBorders>
              <w:top w:val="nil"/>
              <w:left w:val="nil"/>
              <w:bottom w:val="nil"/>
              <w:right w:val="nil"/>
            </w:tcBorders>
            <w:shd w:val="clear" w:color="auto" w:fill="auto"/>
            <w:noWrap/>
            <w:tcMar>
              <w:left w:w="57" w:type="dxa"/>
              <w:right w:w="57" w:type="dxa"/>
            </w:tcMar>
            <w:vAlign w:val="center"/>
            <w:hideMark/>
          </w:tcPr>
          <w:p w:rsidR="001D7B0B" w:rsidRPr="000B01C9" w:rsidRDefault="002F1B94" w:rsidP="002F1B94">
            <w:pPr>
              <w:pStyle w:val="a0"/>
              <w:rPr>
                <w:b/>
                <w:bCs/>
                <w:color w:val="auto"/>
                <w:szCs w:val="20"/>
                <w:lang w:val="bg-BG" w:eastAsia="en-US"/>
              </w:rPr>
            </w:pPr>
            <w:r w:rsidRPr="000B01C9">
              <w:rPr>
                <w:b/>
                <w:bCs/>
                <w:color w:val="auto"/>
                <w:szCs w:val="20"/>
                <w:lang w:val="bg-BG" w:eastAsia="en-US"/>
              </w:rPr>
              <w:t>10,482</w:t>
            </w:r>
          </w:p>
        </w:tc>
        <w:tc>
          <w:tcPr>
            <w:tcW w:w="911" w:type="dxa"/>
            <w:tcBorders>
              <w:top w:val="nil"/>
              <w:left w:val="nil"/>
              <w:bottom w:val="nil"/>
              <w:right w:val="nil"/>
            </w:tcBorders>
            <w:shd w:val="clear" w:color="auto" w:fill="auto"/>
            <w:noWrap/>
            <w:tcMar>
              <w:left w:w="57" w:type="dxa"/>
              <w:right w:w="57" w:type="dxa"/>
            </w:tcMar>
            <w:vAlign w:val="center"/>
            <w:hideMark/>
          </w:tcPr>
          <w:p w:rsidR="001D7B0B" w:rsidRPr="000B01C9" w:rsidRDefault="00794336" w:rsidP="000F4A3A">
            <w:pPr>
              <w:pStyle w:val="a0"/>
              <w:rPr>
                <w:b/>
                <w:bCs/>
                <w:color w:val="auto"/>
                <w:szCs w:val="20"/>
                <w:lang w:eastAsia="en-US"/>
              </w:rPr>
            </w:pPr>
            <w:r w:rsidRPr="000B01C9">
              <w:rPr>
                <w:b/>
                <w:bCs/>
                <w:color w:val="auto"/>
                <w:szCs w:val="20"/>
                <w:lang w:eastAsia="en-US"/>
              </w:rPr>
              <w:t>10,488</w:t>
            </w:r>
          </w:p>
        </w:tc>
      </w:tr>
      <w:tr w:rsidR="004E34D3" w:rsidRPr="000B01C9" w:rsidTr="007D2B98">
        <w:trPr>
          <w:trHeight w:val="170"/>
          <w:jc w:val="center"/>
        </w:trPr>
        <w:tc>
          <w:tcPr>
            <w:tcW w:w="2622" w:type="dxa"/>
            <w:tcBorders>
              <w:top w:val="nil"/>
              <w:left w:val="nil"/>
              <w:bottom w:val="nil"/>
              <w:right w:val="nil"/>
            </w:tcBorders>
            <w:shd w:val="clear" w:color="auto" w:fill="auto"/>
            <w:noWrap/>
            <w:tcMar>
              <w:left w:w="57" w:type="dxa"/>
              <w:right w:w="57" w:type="dxa"/>
            </w:tcMar>
            <w:vAlign w:val="center"/>
            <w:hideMark/>
          </w:tcPr>
          <w:p w:rsidR="00F51839" w:rsidRPr="000B01C9" w:rsidRDefault="00794336" w:rsidP="00F51839">
            <w:pPr>
              <w:pStyle w:val="a"/>
              <w:rPr>
                <w:b/>
                <w:color w:val="auto"/>
                <w:szCs w:val="20"/>
                <w:lang w:eastAsia="en-US"/>
              </w:rPr>
            </w:pPr>
            <w:r w:rsidRPr="000B01C9">
              <w:rPr>
                <w:b/>
                <w:color w:val="auto"/>
                <w:szCs w:val="20"/>
                <w:lang w:val="ru-RU" w:eastAsia="en-US"/>
              </w:rPr>
              <w:t xml:space="preserve">Общо активи </w:t>
            </w:r>
          </w:p>
        </w:tc>
        <w:tc>
          <w:tcPr>
            <w:tcW w:w="102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974"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1083"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1594"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911" w:type="dxa"/>
            <w:tcBorders>
              <w:top w:val="single" w:sz="8" w:space="0" w:color="auto"/>
              <w:left w:val="nil"/>
              <w:bottom w:val="double" w:sz="6" w:space="0" w:color="auto"/>
              <w:right w:val="nil"/>
            </w:tcBorders>
            <w:shd w:val="clear" w:color="auto" w:fill="auto"/>
            <w:noWrap/>
            <w:tcMar>
              <w:left w:w="57" w:type="dxa"/>
              <w:right w:w="57" w:type="dxa"/>
            </w:tcMar>
            <w:vAlign w:val="center"/>
            <w:hideMark/>
          </w:tcPr>
          <w:p w:rsidR="001D7B0B" w:rsidRPr="000B01C9" w:rsidRDefault="002F1B94" w:rsidP="000F4A3A">
            <w:pPr>
              <w:pStyle w:val="a0"/>
              <w:rPr>
                <w:b/>
                <w:bCs/>
                <w:color w:val="auto"/>
                <w:szCs w:val="20"/>
                <w:lang w:val="bg-BG" w:eastAsia="en-US"/>
              </w:rPr>
            </w:pPr>
            <w:r w:rsidRPr="000B01C9">
              <w:rPr>
                <w:b/>
                <w:bCs/>
                <w:color w:val="auto"/>
                <w:szCs w:val="20"/>
                <w:lang w:val="bg-BG" w:eastAsia="en-US"/>
              </w:rPr>
              <w:t>10,653</w:t>
            </w:r>
          </w:p>
        </w:tc>
        <w:tc>
          <w:tcPr>
            <w:tcW w:w="911" w:type="dxa"/>
            <w:tcBorders>
              <w:top w:val="single" w:sz="8" w:space="0" w:color="auto"/>
              <w:left w:val="nil"/>
              <w:bottom w:val="double" w:sz="6" w:space="0" w:color="auto"/>
              <w:right w:val="nil"/>
            </w:tcBorders>
            <w:shd w:val="clear" w:color="auto" w:fill="auto"/>
            <w:noWrap/>
            <w:tcMar>
              <w:left w:w="57" w:type="dxa"/>
              <w:right w:w="57" w:type="dxa"/>
            </w:tcMar>
            <w:vAlign w:val="center"/>
            <w:hideMark/>
          </w:tcPr>
          <w:p w:rsidR="001D7B0B" w:rsidRPr="000B01C9" w:rsidRDefault="00794336" w:rsidP="000F4A3A">
            <w:pPr>
              <w:pStyle w:val="a0"/>
              <w:rPr>
                <w:b/>
                <w:bCs/>
                <w:color w:val="auto"/>
                <w:szCs w:val="20"/>
                <w:lang w:eastAsia="en-US"/>
              </w:rPr>
            </w:pPr>
            <w:r w:rsidRPr="000B01C9">
              <w:rPr>
                <w:b/>
                <w:bCs/>
                <w:color w:val="auto"/>
                <w:szCs w:val="20"/>
                <w:lang w:eastAsia="en-US"/>
              </w:rPr>
              <w:t>10,528</w:t>
            </w:r>
          </w:p>
        </w:tc>
      </w:tr>
      <w:tr w:rsidR="004E34D3" w:rsidRPr="000B01C9" w:rsidTr="007D2B98">
        <w:trPr>
          <w:trHeight w:val="170"/>
          <w:jc w:val="center"/>
        </w:trPr>
        <w:tc>
          <w:tcPr>
            <w:tcW w:w="2622" w:type="dxa"/>
            <w:tcBorders>
              <w:top w:val="nil"/>
              <w:left w:val="nil"/>
              <w:bottom w:val="nil"/>
              <w:right w:val="nil"/>
            </w:tcBorders>
            <w:shd w:val="clear" w:color="auto" w:fill="auto"/>
            <w:noWrap/>
            <w:tcMar>
              <w:left w:w="57" w:type="dxa"/>
              <w:right w:w="57" w:type="dxa"/>
            </w:tcMar>
            <w:vAlign w:val="bottom"/>
            <w:hideMark/>
          </w:tcPr>
          <w:p w:rsidR="00F51839" w:rsidRPr="000B01C9" w:rsidRDefault="00F51839" w:rsidP="00F51839">
            <w:pPr>
              <w:pStyle w:val="a"/>
              <w:rPr>
                <w:color w:val="auto"/>
                <w:szCs w:val="20"/>
                <w:lang w:eastAsia="en-US"/>
              </w:rPr>
            </w:pPr>
          </w:p>
        </w:tc>
        <w:tc>
          <w:tcPr>
            <w:tcW w:w="102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974"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1083"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1594"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r>
      <w:tr w:rsidR="004E34D3" w:rsidRPr="000B01C9" w:rsidTr="007D2B98">
        <w:trPr>
          <w:trHeight w:val="170"/>
          <w:jc w:val="center"/>
        </w:trPr>
        <w:tc>
          <w:tcPr>
            <w:tcW w:w="2622" w:type="dxa"/>
            <w:tcBorders>
              <w:top w:val="nil"/>
              <w:left w:val="nil"/>
              <w:bottom w:val="nil"/>
              <w:right w:val="nil"/>
            </w:tcBorders>
            <w:shd w:val="clear" w:color="auto" w:fill="auto"/>
            <w:noWrap/>
            <w:tcMar>
              <w:left w:w="57" w:type="dxa"/>
              <w:right w:w="57" w:type="dxa"/>
            </w:tcMar>
            <w:vAlign w:val="center"/>
            <w:hideMark/>
          </w:tcPr>
          <w:p w:rsidR="00F51839" w:rsidRPr="000B01C9" w:rsidRDefault="00794336" w:rsidP="00F51839">
            <w:pPr>
              <w:pStyle w:val="a"/>
              <w:rPr>
                <w:b/>
                <w:bCs/>
                <w:color w:val="auto"/>
                <w:szCs w:val="20"/>
                <w:lang w:eastAsia="en-US"/>
              </w:rPr>
            </w:pPr>
            <w:r w:rsidRPr="000B01C9">
              <w:rPr>
                <w:b/>
                <w:bCs/>
                <w:color w:val="auto"/>
                <w:szCs w:val="20"/>
                <w:lang w:val="ru-RU" w:eastAsia="en-US"/>
              </w:rPr>
              <w:t>Пасиви по бизнес сегменти</w:t>
            </w:r>
          </w:p>
        </w:tc>
        <w:tc>
          <w:tcPr>
            <w:tcW w:w="102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974"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1083"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1594"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r>
      <w:tr w:rsidR="004E34D3" w:rsidRPr="000B01C9" w:rsidTr="007D2B98">
        <w:trPr>
          <w:trHeight w:val="170"/>
          <w:jc w:val="center"/>
        </w:trPr>
        <w:tc>
          <w:tcPr>
            <w:tcW w:w="2622" w:type="dxa"/>
            <w:tcBorders>
              <w:top w:val="nil"/>
              <w:left w:val="nil"/>
              <w:bottom w:val="nil"/>
              <w:right w:val="nil"/>
            </w:tcBorders>
            <w:shd w:val="clear" w:color="auto" w:fill="auto"/>
            <w:tcMar>
              <w:left w:w="57" w:type="dxa"/>
              <w:right w:w="57" w:type="dxa"/>
            </w:tcMar>
            <w:vAlign w:val="center"/>
            <w:hideMark/>
          </w:tcPr>
          <w:p w:rsidR="00F51839" w:rsidRPr="000B01C9" w:rsidRDefault="00794336" w:rsidP="00F51839">
            <w:pPr>
              <w:pStyle w:val="a"/>
              <w:rPr>
                <w:bCs/>
                <w:color w:val="auto"/>
                <w:szCs w:val="20"/>
                <w:lang w:eastAsia="en-US"/>
              </w:rPr>
            </w:pPr>
            <w:r w:rsidRPr="000B01C9">
              <w:rPr>
                <w:bCs/>
                <w:color w:val="auto"/>
                <w:szCs w:val="20"/>
                <w:lang w:val="ru-RU" w:eastAsia="en-US"/>
              </w:rPr>
              <w:t>Задължения към доставчици</w:t>
            </w:r>
          </w:p>
        </w:tc>
        <w:tc>
          <w:tcPr>
            <w:tcW w:w="1021" w:type="dxa"/>
            <w:tcBorders>
              <w:top w:val="nil"/>
              <w:left w:val="nil"/>
              <w:bottom w:val="nil"/>
              <w:right w:val="nil"/>
            </w:tcBorders>
            <w:shd w:val="clear" w:color="auto" w:fill="auto"/>
            <w:noWrap/>
            <w:tcMar>
              <w:left w:w="57" w:type="dxa"/>
              <w:right w:w="57" w:type="dxa"/>
            </w:tcMar>
            <w:vAlign w:val="center"/>
            <w:hideMark/>
          </w:tcPr>
          <w:p w:rsidR="001D7B0B" w:rsidRPr="000B01C9" w:rsidRDefault="00995221" w:rsidP="000F4A3A">
            <w:pPr>
              <w:pStyle w:val="a0"/>
              <w:rPr>
                <w:bCs/>
                <w:color w:val="auto"/>
                <w:szCs w:val="20"/>
                <w:lang w:val="bg-BG" w:eastAsia="en-US"/>
              </w:rPr>
            </w:pPr>
            <w:r w:rsidRPr="000B01C9">
              <w:rPr>
                <w:bCs/>
                <w:color w:val="auto"/>
                <w:szCs w:val="20"/>
                <w:lang w:val="bg-BG" w:eastAsia="en-US"/>
              </w:rPr>
              <w:t>285</w:t>
            </w:r>
          </w:p>
        </w:tc>
        <w:tc>
          <w:tcPr>
            <w:tcW w:w="974" w:type="dxa"/>
            <w:tcBorders>
              <w:top w:val="nil"/>
              <w:left w:val="nil"/>
              <w:bottom w:val="nil"/>
              <w:right w:val="nil"/>
            </w:tcBorders>
            <w:shd w:val="clear" w:color="auto" w:fill="auto"/>
            <w:noWrap/>
            <w:tcMar>
              <w:left w:w="57" w:type="dxa"/>
              <w:right w:w="57" w:type="dxa"/>
            </w:tcMar>
            <w:vAlign w:val="center"/>
            <w:hideMark/>
          </w:tcPr>
          <w:p w:rsidR="001D7B0B" w:rsidRPr="000B01C9" w:rsidRDefault="00794336" w:rsidP="000F4A3A">
            <w:pPr>
              <w:pStyle w:val="a0"/>
              <w:rPr>
                <w:bCs/>
                <w:color w:val="auto"/>
                <w:szCs w:val="20"/>
                <w:lang w:eastAsia="en-US"/>
              </w:rPr>
            </w:pPr>
            <w:r w:rsidRPr="000B01C9">
              <w:rPr>
                <w:bCs/>
                <w:color w:val="auto"/>
                <w:szCs w:val="20"/>
                <w:lang w:eastAsia="en-US"/>
              </w:rPr>
              <w:t>289</w:t>
            </w:r>
          </w:p>
        </w:tc>
        <w:tc>
          <w:tcPr>
            <w:tcW w:w="911" w:type="dxa"/>
            <w:tcBorders>
              <w:top w:val="nil"/>
              <w:left w:val="nil"/>
              <w:bottom w:val="nil"/>
              <w:right w:val="nil"/>
            </w:tcBorders>
            <w:shd w:val="clear" w:color="auto" w:fill="auto"/>
            <w:noWrap/>
            <w:tcMar>
              <w:left w:w="57" w:type="dxa"/>
              <w:right w:w="57" w:type="dxa"/>
            </w:tcMar>
            <w:vAlign w:val="center"/>
            <w:hideMark/>
          </w:tcPr>
          <w:p w:rsidR="001D7B0B" w:rsidRPr="000B01C9" w:rsidRDefault="00794336" w:rsidP="000F4A3A">
            <w:pPr>
              <w:pStyle w:val="a0"/>
              <w:rPr>
                <w:bCs/>
                <w:color w:val="auto"/>
                <w:szCs w:val="20"/>
                <w:lang w:eastAsia="en-US"/>
              </w:rPr>
            </w:pPr>
            <w:r w:rsidRPr="000B01C9">
              <w:rPr>
                <w:bCs/>
                <w:color w:val="auto"/>
                <w:szCs w:val="20"/>
                <w:lang w:val="ru-RU" w:eastAsia="en-US"/>
              </w:rPr>
              <w:t>-</w:t>
            </w:r>
          </w:p>
        </w:tc>
        <w:tc>
          <w:tcPr>
            <w:tcW w:w="911" w:type="dxa"/>
            <w:tcBorders>
              <w:top w:val="nil"/>
              <w:left w:val="nil"/>
              <w:bottom w:val="nil"/>
              <w:right w:val="nil"/>
            </w:tcBorders>
            <w:shd w:val="clear" w:color="auto" w:fill="auto"/>
            <w:noWrap/>
            <w:tcMar>
              <w:left w:w="57" w:type="dxa"/>
              <w:right w:w="57" w:type="dxa"/>
            </w:tcMar>
            <w:vAlign w:val="center"/>
            <w:hideMark/>
          </w:tcPr>
          <w:p w:rsidR="001D7B0B" w:rsidRPr="000B01C9" w:rsidRDefault="00794336" w:rsidP="000F4A3A">
            <w:pPr>
              <w:pStyle w:val="a0"/>
              <w:rPr>
                <w:bCs/>
                <w:color w:val="auto"/>
                <w:szCs w:val="20"/>
                <w:lang w:eastAsia="en-US"/>
              </w:rPr>
            </w:pPr>
            <w:r w:rsidRPr="000B01C9">
              <w:rPr>
                <w:bCs/>
                <w:color w:val="auto"/>
                <w:szCs w:val="20"/>
                <w:lang w:val="ru-RU" w:eastAsia="en-US"/>
              </w:rPr>
              <w:t>-</w:t>
            </w:r>
          </w:p>
        </w:tc>
        <w:tc>
          <w:tcPr>
            <w:tcW w:w="1083" w:type="dxa"/>
            <w:tcBorders>
              <w:top w:val="nil"/>
              <w:left w:val="nil"/>
              <w:bottom w:val="nil"/>
              <w:right w:val="nil"/>
            </w:tcBorders>
            <w:shd w:val="clear" w:color="auto" w:fill="auto"/>
            <w:noWrap/>
            <w:tcMar>
              <w:left w:w="57" w:type="dxa"/>
              <w:right w:w="57" w:type="dxa"/>
            </w:tcMar>
            <w:vAlign w:val="center"/>
            <w:hideMark/>
          </w:tcPr>
          <w:p w:rsidR="001D7B0B" w:rsidRPr="000B01C9" w:rsidRDefault="00794336" w:rsidP="000F4A3A">
            <w:pPr>
              <w:pStyle w:val="a0"/>
              <w:rPr>
                <w:bCs/>
                <w:color w:val="auto"/>
                <w:szCs w:val="20"/>
                <w:lang w:eastAsia="en-US"/>
              </w:rPr>
            </w:pPr>
            <w:r w:rsidRPr="000B01C9">
              <w:rPr>
                <w:bCs/>
                <w:color w:val="auto"/>
                <w:szCs w:val="20"/>
                <w:lang w:val="ru-RU" w:eastAsia="en-US"/>
              </w:rPr>
              <w:t>-</w:t>
            </w:r>
          </w:p>
        </w:tc>
        <w:tc>
          <w:tcPr>
            <w:tcW w:w="1594" w:type="dxa"/>
            <w:tcBorders>
              <w:top w:val="nil"/>
              <w:left w:val="nil"/>
              <w:bottom w:val="nil"/>
              <w:right w:val="nil"/>
            </w:tcBorders>
            <w:shd w:val="clear" w:color="auto" w:fill="auto"/>
            <w:noWrap/>
            <w:tcMar>
              <w:left w:w="57" w:type="dxa"/>
              <w:right w:w="57" w:type="dxa"/>
            </w:tcMar>
            <w:vAlign w:val="center"/>
            <w:hideMark/>
          </w:tcPr>
          <w:p w:rsidR="001D7B0B" w:rsidRPr="000B01C9" w:rsidRDefault="00794336" w:rsidP="000F4A3A">
            <w:pPr>
              <w:pStyle w:val="a0"/>
              <w:rPr>
                <w:bCs/>
                <w:color w:val="auto"/>
                <w:szCs w:val="20"/>
                <w:lang w:eastAsia="en-US"/>
              </w:rPr>
            </w:pPr>
            <w:r w:rsidRPr="000B01C9">
              <w:rPr>
                <w:bCs/>
                <w:color w:val="auto"/>
                <w:szCs w:val="20"/>
                <w:lang w:eastAsia="en-US"/>
              </w:rPr>
              <w:t>-</w:t>
            </w:r>
          </w:p>
        </w:tc>
        <w:tc>
          <w:tcPr>
            <w:tcW w:w="911" w:type="dxa"/>
            <w:tcBorders>
              <w:top w:val="nil"/>
              <w:left w:val="nil"/>
              <w:bottom w:val="nil"/>
              <w:right w:val="nil"/>
            </w:tcBorders>
            <w:shd w:val="clear" w:color="auto" w:fill="auto"/>
            <w:noWrap/>
            <w:tcMar>
              <w:left w:w="57" w:type="dxa"/>
              <w:right w:w="57" w:type="dxa"/>
            </w:tcMar>
            <w:vAlign w:val="center"/>
            <w:hideMark/>
          </w:tcPr>
          <w:p w:rsidR="001D7B0B" w:rsidRPr="000B01C9" w:rsidRDefault="00603D42" w:rsidP="000F4A3A">
            <w:pPr>
              <w:pStyle w:val="a0"/>
              <w:rPr>
                <w:bCs/>
                <w:color w:val="auto"/>
                <w:szCs w:val="20"/>
                <w:lang w:val="bg-BG" w:eastAsia="en-US"/>
              </w:rPr>
            </w:pPr>
            <w:r w:rsidRPr="000B01C9">
              <w:rPr>
                <w:bCs/>
                <w:color w:val="auto"/>
                <w:szCs w:val="20"/>
                <w:lang w:val="bg-BG" w:eastAsia="en-US"/>
              </w:rPr>
              <w:t>285</w:t>
            </w:r>
          </w:p>
        </w:tc>
        <w:tc>
          <w:tcPr>
            <w:tcW w:w="911" w:type="dxa"/>
            <w:tcBorders>
              <w:top w:val="nil"/>
              <w:left w:val="nil"/>
              <w:bottom w:val="nil"/>
              <w:right w:val="nil"/>
            </w:tcBorders>
            <w:shd w:val="clear" w:color="auto" w:fill="auto"/>
            <w:noWrap/>
            <w:tcMar>
              <w:left w:w="57" w:type="dxa"/>
              <w:right w:w="57" w:type="dxa"/>
            </w:tcMar>
            <w:vAlign w:val="center"/>
            <w:hideMark/>
          </w:tcPr>
          <w:p w:rsidR="001D7B0B" w:rsidRPr="000B01C9" w:rsidRDefault="00794336" w:rsidP="000F4A3A">
            <w:pPr>
              <w:pStyle w:val="a0"/>
              <w:rPr>
                <w:bCs/>
                <w:color w:val="auto"/>
                <w:szCs w:val="20"/>
                <w:lang w:eastAsia="en-US"/>
              </w:rPr>
            </w:pPr>
            <w:r w:rsidRPr="000B01C9">
              <w:rPr>
                <w:bCs/>
                <w:color w:val="auto"/>
                <w:szCs w:val="20"/>
                <w:lang w:eastAsia="en-US"/>
              </w:rPr>
              <w:t>289</w:t>
            </w:r>
          </w:p>
        </w:tc>
      </w:tr>
      <w:tr w:rsidR="004E34D3" w:rsidRPr="000B01C9" w:rsidTr="007D2B98">
        <w:trPr>
          <w:trHeight w:val="170"/>
          <w:jc w:val="center"/>
        </w:trPr>
        <w:tc>
          <w:tcPr>
            <w:tcW w:w="2622" w:type="dxa"/>
            <w:tcBorders>
              <w:top w:val="nil"/>
              <w:left w:val="nil"/>
              <w:bottom w:val="nil"/>
              <w:right w:val="nil"/>
            </w:tcBorders>
            <w:shd w:val="clear" w:color="auto" w:fill="auto"/>
            <w:tcMar>
              <w:left w:w="57" w:type="dxa"/>
              <w:right w:w="57" w:type="dxa"/>
            </w:tcMar>
            <w:vAlign w:val="center"/>
            <w:hideMark/>
          </w:tcPr>
          <w:p w:rsidR="00F51839" w:rsidRPr="000B01C9" w:rsidRDefault="00794336" w:rsidP="00F51839">
            <w:pPr>
              <w:pStyle w:val="a"/>
              <w:rPr>
                <w:bCs/>
                <w:color w:val="auto"/>
                <w:szCs w:val="20"/>
                <w:lang w:eastAsia="en-US"/>
              </w:rPr>
            </w:pPr>
            <w:r w:rsidRPr="000B01C9">
              <w:rPr>
                <w:bCs/>
                <w:color w:val="auto"/>
                <w:szCs w:val="20"/>
                <w:lang w:val="ru-RU" w:eastAsia="en-US"/>
              </w:rPr>
              <w:t xml:space="preserve">Задължения към персонала и социалното осигуряване </w:t>
            </w:r>
          </w:p>
        </w:tc>
        <w:tc>
          <w:tcPr>
            <w:tcW w:w="1021" w:type="dxa"/>
            <w:tcBorders>
              <w:top w:val="nil"/>
              <w:left w:val="nil"/>
              <w:bottom w:val="nil"/>
              <w:right w:val="nil"/>
            </w:tcBorders>
            <w:shd w:val="clear" w:color="auto" w:fill="auto"/>
            <w:noWrap/>
            <w:tcMar>
              <w:left w:w="57" w:type="dxa"/>
              <w:right w:w="57" w:type="dxa"/>
            </w:tcMar>
            <w:vAlign w:val="center"/>
            <w:hideMark/>
          </w:tcPr>
          <w:p w:rsidR="001D7B0B" w:rsidRPr="000B01C9" w:rsidRDefault="00603D42" w:rsidP="000F4A3A">
            <w:pPr>
              <w:pStyle w:val="a0"/>
              <w:rPr>
                <w:bCs/>
                <w:color w:val="auto"/>
                <w:szCs w:val="20"/>
                <w:lang w:eastAsia="en-US"/>
              </w:rPr>
            </w:pPr>
            <w:r w:rsidRPr="000B01C9">
              <w:rPr>
                <w:bCs/>
                <w:color w:val="auto"/>
                <w:szCs w:val="20"/>
                <w:lang w:val="ru-RU" w:eastAsia="en-US"/>
              </w:rPr>
              <w:t>38</w:t>
            </w:r>
          </w:p>
        </w:tc>
        <w:tc>
          <w:tcPr>
            <w:tcW w:w="974" w:type="dxa"/>
            <w:tcBorders>
              <w:top w:val="nil"/>
              <w:left w:val="nil"/>
              <w:bottom w:val="nil"/>
              <w:right w:val="nil"/>
            </w:tcBorders>
            <w:shd w:val="clear" w:color="auto" w:fill="auto"/>
            <w:noWrap/>
            <w:tcMar>
              <w:left w:w="57" w:type="dxa"/>
              <w:right w:w="57" w:type="dxa"/>
            </w:tcMar>
            <w:vAlign w:val="center"/>
            <w:hideMark/>
          </w:tcPr>
          <w:p w:rsidR="001D7B0B" w:rsidRPr="000B01C9" w:rsidRDefault="00794336" w:rsidP="000F4A3A">
            <w:pPr>
              <w:pStyle w:val="a0"/>
              <w:rPr>
                <w:bCs/>
                <w:color w:val="auto"/>
                <w:szCs w:val="20"/>
                <w:lang w:eastAsia="en-US"/>
              </w:rPr>
            </w:pPr>
            <w:r w:rsidRPr="000B01C9">
              <w:rPr>
                <w:bCs/>
                <w:color w:val="auto"/>
                <w:szCs w:val="20"/>
                <w:lang w:eastAsia="en-US"/>
              </w:rPr>
              <w:t>44</w:t>
            </w:r>
          </w:p>
        </w:tc>
        <w:tc>
          <w:tcPr>
            <w:tcW w:w="911" w:type="dxa"/>
            <w:tcBorders>
              <w:top w:val="nil"/>
              <w:left w:val="nil"/>
              <w:bottom w:val="nil"/>
              <w:right w:val="nil"/>
            </w:tcBorders>
            <w:shd w:val="clear" w:color="auto" w:fill="auto"/>
            <w:noWrap/>
            <w:tcMar>
              <w:left w:w="57" w:type="dxa"/>
              <w:right w:w="57" w:type="dxa"/>
            </w:tcMar>
            <w:vAlign w:val="center"/>
            <w:hideMark/>
          </w:tcPr>
          <w:p w:rsidR="001D7B0B" w:rsidRPr="000B01C9" w:rsidRDefault="00603D42" w:rsidP="000F4A3A">
            <w:pPr>
              <w:pStyle w:val="a0"/>
              <w:rPr>
                <w:bCs/>
                <w:color w:val="auto"/>
                <w:szCs w:val="20"/>
                <w:lang w:eastAsia="en-US"/>
              </w:rPr>
            </w:pPr>
            <w:r w:rsidRPr="000B01C9">
              <w:rPr>
                <w:bCs/>
                <w:color w:val="auto"/>
                <w:szCs w:val="20"/>
                <w:lang w:val="ru-RU" w:eastAsia="en-US"/>
              </w:rPr>
              <w:t>7</w:t>
            </w:r>
          </w:p>
        </w:tc>
        <w:tc>
          <w:tcPr>
            <w:tcW w:w="911" w:type="dxa"/>
            <w:tcBorders>
              <w:top w:val="nil"/>
              <w:left w:val="nil"/>
              <w:bottom w:val="nil"/>
              <w:right w:val="nil"/>
            </w:tcBorders>
            <w:shd w:val="clear" w:color="auto" w:fill="auto"/>
            <w:noWrap/>
            <w:tcMar>
              <w:left w:w="57" w:type="dxa"/>
              <w:right w:w="57" w:type="dxa"/>
            </w:tcMar>
            <w:vAlign w:val="center"/>
            <w:hideMark/>
          </w:tcPr>
          <w:p w:rsidR="001D7B0B" w:rsidRPr="000B01C9" w:rsidRDefault="00794336" w:rsidP="000F4A3A">
            <w:pPr>
              <w:pStyle w:val="a0"/>
              <w:rPr>
                <w:bCs/>
                <w:color w:val="auto"/>
                <w:szCs w:val="20"/>
                <w:lang w:eastAsia="en-US"/>
              </w:rPr>
            </w:pPr>
            <w:r w:rsidRPr="000B01C9">
              <w:rPr>
                <w:bCs/>
                <w:color w:val="auto"/>
                <w:szCs w:val="20"/>
                <w:lang w:eastAsia="en-US"/>
              </w:rPr>
              <w:t>8</w:t>
            </w:r>
          </w:p>
        </w:tc>
        <w:tc>
          <w:tcPr>
            <w:tcW w:w="1083" w:type="dxa"/>
            <w:tcBorders>
              <w:top w:val="nil"/>
              <w:left w:val="nil"/>
              <w:bottom w:val="nil"/>
              <w:right w:val="nil"/>
            </w:tcBorders>
            <w:shd w:val="clear" w:color="auto" w:fill="auto"/>
            <w:noWrap/>
            <w:tcMar>
              <w:left w:w="57" w:type="dxa"/>
              <w:right w:w="57" w:type="dxa"/>
            </w:tcMar>
            <w:vAlign w:val="center"/>
            <w:hideMark/>
          </w:tcPr>
          <w:p w:rsidR="001D7B0B" w:rsidRPr="000B01C9" w:rsidRDefault="00603D42" w:rsidP="000F4A3A">
            <w:pPr>
              <w:pStyle w:val="a0"/>
              <w:rPr>
                <w:bCs/>
                <w:color w:val="auto"/>
                <w:szCs w:val="20"/>
                <w:lang w:eastAsia="en-US"/>
              </w:rPr>
            </w:pPr>
            <w:r w:rsidRPr="000B01C9">
              <w:rPr>
                <w:bCs/>
                <w:color w:val="auto"/>
                <w:szCs w:val="20"/>
                <w:lang w:val="ru-RU" w:eastAsia="en-US"/>
              </w:rPr>
              <w:t>22</w:t>
            </w:r>
          </w:p>
        </w:tc>
        <w:tc>
          <w:tcPr>
            <w:tcW w:w="1594" w:type="dxa"/>
            <w:tcBorders>
              <w:top w:val="nil"/>
              <w:left w:val="nil"/>
              <w:bottom w:val="nil"/>
              <w:right w:val="nil"/>
            </w:tcBorders>
            <w:shd w:val="clear" w:color="auto" w:fill="auto"/>
            <w:noWrap/>
            <w:tcMar>
              <w:left w:w="57" w:type="dxa"/>
              <w:right w:w="57" w:type="dxa"/>
            </w:tcMar>
            <w:vAlign w:val="center"/>
            <w:hideMark/>
          </w:tcPr>
          <w:p w:rsidR="001D7B0B" w:rsidRPr="000B01C9" w:rsidRDefault="00794336" w:rsidP="000F4A3A">
            <w:pPr>
              <w:pStyle w:val="a0"/>
              <w:rPr>
                <w:bCs/>
                <w:color w:val="auto"/>
                <w:szCs w:val="20"/>
                <w:lang w:eastAsia="en-US"/>
              </w:rPr>
            </w:pPr>
            <w:r w:rsidRPr="000B01C9">
              <w:rPr>
                <w:bCs/>
                <w:color w:val="auto"/>
                <w:szCs w:val="20"/>
                <w:lang w:val="ru-RU" w:eastAsia="en-US"/>
              </w:rPr>
              <w:t>22</w:t>
            </w:r>
          </w:p>
        </w:tc>
        <w:tc>
          <w:tcPr>
            <w:tcW w:w="911" w:type="dxa"/>
            <w:tcBorders>
              <w:top w:val="nil"/>
              <w:left w:val="nil"/>
              <w:bottom w:val="nil"/>
              <w:right w:val="nil"/>
            </w:tcBorders>
            <w:shd w:val="clear" w:color="auto" w:fill="auto"/>
            <w:noWrap/>
            <w:tcMar>
              <w:left w:w="57" w:type="dxa"/>
              <w:right w:w="57" w:type="dxa"/>
            </w:tcMar>
            <w:vAlign w:val="center"/>
            <w:hideMark/>
          </w:tcPr>
          <w:p w:rsidR="001D7B0B" w:rsidRPr="000B01C9" w:rsidRDefault="00603D42" w:rsidP="000F4A3A">
            <w:pPr>
              <w:pStyle w:val="a0"/>
              <w:rPr>
                <w:bCs/>
                <w:color w:val="auto"/>
                <w:szCs w:val="20"/>
                <w:lang w:eastAsia="en-US"/>
              </w:rPr>
            </w:pPr>
            <w:r w:rsidRPr="000B01C9">
              <w:rPr>
                <w:bCs/>
                <w:color w:val="auto"/>
                <w:szCs w:val="20"/>
                <w:lang w:val="ru-RU" w:eastAsia="en-US"/>
              </w:rPr>
              <w:t>67</w:t>
            </w:r>
          </w:p>
        </w:tc>
        <w:tc>
          <w:tcPr>
            <w:tcW w:w="911" w:type="dxa"/>
            <w:tcBorders>
              <w:top w:val="nil"/>
              <w:left w:val="nil"/>
              <w:bottom w:val="nil"/>
              <w:right w:val="nil"/>
            </w:tcBorders>
            <w:shd w:val="clear" w:color="auto" w:fill="auto"/>
            <w:noWrap/>
            <w:tcMar>
              <w:left w:w="57" w:type="dxa"/>
              <w:right w:w="57" w:type="dxa"/>
            </w:tcMar>
            <w:vAlign w:val="center"/>
            <w:hideMark/>
          </w:tcPr>
          <w:p w:rsidR="001D7B0B" w:rsidRPr="000B01C9" w:rsidRDefault="00794336" w:rsidP="000F4A3A">
            <w:pPr>
              <w:pStyle w:val="a0"/>
              <w:rPr>
                <w:bCs/>
                <w:color w:val="auto"/>
                <w:szCs w:val="20"/>
                <w:lang w:eastAsia="en-US"/>
              </w:rPr>
            </w:pPr>
            <w:r w:rsidRPr="000B01C9">
              <w:rPr>
                <w:bCs/>
                <w:color w:val="auto"/>
                <w:szCs w:val="20"/>
                <w:lang w:eastAsia="en-US"/>
              </w:rPr>
              <w:t>74</w:t>
            </w:r>
          </w:p>
        </w:tc>
      </w:tr>
      <w:tr w:rsidR="004E34D3" w:rsidRPr="000B01C9" w:rsidTr="007D2B98">
        <w:trPr>
          <w:trHeight w:val="170"/>
          <w:jc w:val="center"/>
        </w:trPr>
        <w:tc>
          <w:tcPr>
            <w:tcW w:w="2622" w:type="dxa"/>
            <w:tcBorders>
              <w:top w:val="nil"/>
              <w:left w:val="nil"/>
              <w:bottom w:val="nil"/>
              <w:right w:val="nil"/>
            </w:tcBorders>
            <w:shd w:val="clear" w:color="auto" w:fill="auto"/>
            <w:noWrap/>
            <w:tcMar>
              <w:left w:w="57" w:type="dxa"/>
              <w:right w:w="57" w:type="dxa"/>
            </w:tcMar>
            <w:vAlign w:val="center"/>
            <w:hideMark/>
          </w:tcPr>
          <w:p w:rsidR="00F51839" w:rsidRPr="000B01C9" w:rsidRDefault="00794336" w:rsidP="00F51839">
            <w:pPr>
              <w:pStyle w:val="a"/>
              <w:rPr>
                <w:b/>
                <w:bCs/>
                <w:color w:val="auto"/>
                <w:szCs w:val="20"/>
                <w:lang w:eastAsia="en-US"/>
              </w:rPr>
            </w:pPr>
            <w:r w:rsidRPr="000B01C9">
              <w:rPr>
                <w:b/>
                <w:bCs/>
                <w:color w:val="auto"/>
                <w:szCs w:val="20"/>
                <w:lang w:val="ru-RU" w:eastAsia="en-US"/>
              </w:rPr>
              <w:t>Пасиви на сегмента</w:t>
            </w:r>
          </w:p>
        </w:tc>
        <w:tc>
          <w:tcPr>
            <w:tcW w:w="1021" w:type="dxa"/>
            <w:tcBorders>
              <w:top w:val="single" w:sz="8" w:space="0" w:color="auto"/>
              <w:left w:val="nil"/>
              <w:bottom w:val="single" w:sz="8" w:space="0" w:color="auto"/>
              <w:right w:val="nil"/>
            </w:tcBorders>
            <w:shd w:val="clear" w:color="auto" w:fill="auto"/>
            <w:noWrap/>
            <w:tcMar>
              <w:left w:w="57" w:type="dxa"/>
              <w:right w:w="57" w:type="dxa"/>
            </w:tcMar>
            <w:vAlign w:val="center"/>
            <w:hideMark/>
          </w:tcPr>
          <w:p w:rsidR="001D7B0B" w:rsidRPr="000B01C9" w:rsidRDefault="00603D42" w:rsidP="000F4A3A">
            <w:pPr>
              <w:pStyle w:val="a0"/>
              <w:rPr>
                <w:b/>
                <w:bCs/>
                <w:color w:val="auto"/>
                <w:szCs w:val="20"/>
                <w:lang w:val="bg-BG" w:eastAsia="en-US"/>
              </w:rPr>
            </w:pPr>
            <w:r w:rsidRPr="000B01C9">
              <w:rPr>
                <w:b/>
                <w:bCs/>
                <w:color w:val="auto"/>
                <w:szCs w:val="20"/>
                <w:lang w:val="bg-BG" w:eastAsia="en-US"/>
              </w:rPr>
              <w:t>323</w:t>
            </w:r>
          </w:p>
        </w:tc>
        <w:tc>
          <w:tcPr>
            <w:tcW w:w="974" w:type="dxa"/>
            <w:tcBorders>
              <w:top w:val="single" w:sz="8" w:space="0" w:color="auto"/>
              <w:left w:val="nil"/>
              <w:bottom w:val="single" w:sz="8" w:space="0" w:color="auto"/>
              <w:right w:val="nil"/>
            </w:tcBorders>
            <w:shd w:val="clear" w:color="auto" w:fill="auto"/>
            <w:noWrap/>
            <w:tcMar>
              <w:left w:w="57" w:type="dxa"/>
              <w:right w:w="57" w:type="dxa"/>
            </w:tcMar>
            <w:vAlign w:val="center"/>
            <w:hideMark/>
          </w:tcPr>
          <w:p w:rsidR="001D7B0B" w:rsidRPr="000B01C9" w:rsidRDefault="00794336" w:rsidP="000F4A3A">
            <w:pPr>
              <w:pStyle w:val="a0"/>
              <w:rPr>
                <w:b/>
                <w:bCs/>
                <w:color w:val="auto"/>
                <w:szCs w:val="20"/>
                <w:lang w:eastAsia="en-US"/>
              </w:rPr>
            </w:pPr>
            <w:r w:rsidRPr="000B01C9">
              <w:rPr>
                <w:b/>
                <w:bCs/>
                <w:color w:val="auto"/>
                <w:szCs w:val="20"/>
                <w:lang w:eastAsia="en-US"/>
              </w:rPr>
              <w:t>333</w:t>
            </w:r>
          </w:p>
        </w:tc>
        <w:tc>
          <w:tcPr>
            <w:tcW w:w="911" w:type="dxa"/>
            <w:tcBorders>
              <w:top w:val="single" w:sz="8" w:space="0" w:color="auto"/>
              <w:left w:val="nil"/>
              <w:bottom w:val="single" w:sz="8" w:space="0" w:color="auto"/>
              <w:right w:val="nil"/>
            </w:tcBorders>
            <w:shd w:val="clear" w:color="auto" w:fill="auto"/>
            <w:noWrap/>
            <w:tcMar>
              <w:left w:w="57" w:type="dxa"/>
              <w:right w:w="57" w:type="dxa"/>
            </w:tcMar>
            <w:vAlign w:val="center"/>
            <w:hideMark/>
          </w:tcPr>
          <w:p w:rsidR="001D7B0B" w:rsidRPr="000B01C9" w:rsidRDefault="00603D42" w:rsidP="000F4A3A">
            <w:pPr>
              <w:pStyle w:val="a0"/>
              <w:rPr>
                <w:b/>
                <w:bCs/>
                <w:color w:val="auto"/>
                <w:szCs w:val="20"/>
                <w:lang w:eastAsia="en-US"/>
              </w:rPr>
            </w:pPr>
            <w:r w:rsidRPr="000B01C9">
              <w:rPr>
                <w:b/>
                <w:bCs/>
                <w:color w:val="auto"/>
                <w:szCs w:val="20"/>
                <w:lang w:val="ru-RU" w:eastAsia="en-US"/>
              </w:rPr>
              <w:t>7</w:t>
            </w:r>
          </w:p>
        </w:tc>
        <w:tc>
          <w:tcPr>
            <w:tcW w:w="911" w:type="dxa"/>
            <w:tcBorders>
              <w:top w:val="single" w:sz="8" w:space="0" w:color="auto"/>
              <w:left w:val="nil"/>
              <w:bottom w:val="single" w:sz="8" w:space="0" w:color="auto"/>
              <w:right w:val="nil"/>
            </w:tcBorders>
            <w:shd w:val="clear" w:color="auto" w:fill="auto"/>
            <w:noWrap/>
            <w:tcMar>
              <w:left w:w="57" w:type="dxa"/>
              <w:right w:w="57" w:type="dxa"/>
            </w:tcMar>
            <w:vAlign w:val="center"/>
            <w:hideMark/>
          </w:tcPr>
          <w:p w:rsidR="001D7B0B" w:rsidRPr="000B01C9" w:rsidRDefault="00794336" w:rsidP="000F4A3A">
            <w:pPr>
              <w:pStyle w:val="a0"/>
              <w:rPr>
                <w:b/>
                <w:bCs/>
                <w:color w:val="auto"/>
                <w:szCs w:val="20"/>
                <w:lang w:eastAsia="en-US"/>
              </w:rPr>
            </w:pPr>
            <w:r w:rsidRPr="000B01C9">
              <w:rPr>
                <w:b/>
                <w:bCs/>
                <w:color w:val="auto"/>
                <w:szCs w:val="20"/>
                <w:lang w:eastAsia="en-US"/>
              </w:rPr>
              <w:t>8</w:t>
            </w:r>
          </w:p>
        </w:tc>
        <w:tc>
          <w:tcPr>
            <w:tcW w:w="1083" w:type="dxa"/>
            <w:tcBorders>
              <w:top w:val="single" w:sz="8" w:space="0" w:color="auto"/>
              <w:left w:val="nil"/>
              <w:bottom w:val="single" w:sz="8" w:space="0" w:color="auto"/>
              <w:right w:val="nil"/>
            </w:tcBorders>
            <w:shd w:val="clear" w:color="auto" w:fill="auto"/>
            <w:noWrap/>
            <w:tcMar>
              <w:left w:w="57" w:type="dxa"/>
              <w:right w:w="57" w:type="dxa"/>
            </w:tcMar>
            <w:vAlign w:val="center"/>
            <w:hideMark/>
          </w:tcPr>
          <w:p w:rsidR="001D7B0B" w:rsidRPr="000B01C9" w:rsidRDefault="00603D42" w:rsidP="000F4A3A">
            <w:pPr>
              <w:pStyle w:val="a0"/>
              <w:rPr>
                <w:b/>
                <w:bCs/>
                <w:color w:val="auto"/>
                <w:szCs w:val="20"/>
                <w:lang w:eastAsia="en-US"/>
              </w:rPr>
            </w:pPr>
            <w:r w:rsidRPr="000B01C9">
              <w:rPr>
                <w:b/>
                <w:bCs/>
                <w:color w:val="auto"/>
                <w:szCs w:val="20"/>
                <w:lang w:val="ru-RU" w:eastAsia="en-US"/>
              </w:rPr>
              <w:t>22</w:t>
            </w:r>
          </w:p>
        </w:tc>
        <w:tc>
          <w:tcPr>
            <w:tcW w:w="1594" w:type="dxa"/>
            <w:tcBorders>
              <w:top w:val="single" w:sz="8" w:space="0" w:color="auto"/>
              <w:left w:val="nil"/>
              <w:bottom w:val="single" w:sz="8" w:space="0" w:color="auto"/>
              <w:right w:val="nil"/>
            </w:tcBorders>
            <w:shd w:val="clear" w:color="auto" w:fill="auto"/>
            <w:noWrap/>
            <w:tcMar>
              <w:left w:w="57" w:type="dxa"/>
              <w:right w:w="57" w:type="dxa"/>
            </w:tcMar>
            <w:vAlign w:val="center"/>
            <w:hideMark/>
          </w:tcPr>
          <w:p w:rsidR="001D7B0B" w:rsidRPr="000B01C9" w:rsidRDefault="00794336" w:rsidP="000F4A3A">
            <w:pPr>
              <w:pStyle w:val="a0"/>
              <w:rPr>
                <w:b/>
                <w:bCs/>
                <w:color w:val="auto"/>
                <w:szCs w:val="20"/>
                <w:lang w:eastAsia="en-US"/>
              </w:rPr>
            </w:pPr>
            <w:r w:rsidRPr="000B01C9">
              <w:rPr>
                <w:b/>
                <w:bCs/>
                <w:color w:val="auto"/>
                <w:szCs w:val="20"/>
                <w:lang w:eastAsia="en-US"/>
              </w:rPr>
              <w:t>22</w:t>
            </w:r>
          </w:p>
        </w:tc>
        <w:tc>
          <w:tcPr>
            <w:tcW w:w="911" w:type="dxa"/>
            <w:tcBorders>
              <w:top w:val="single" w:sz="8" w:space="0" w:color="auto"/>
              <w:left w:val="nil"/>
              <w:bottom w:val="single" w:sz="8" w:space="0" w:color="auto"/>
              <w:right w:val="nil"/>
            </w:tcBorders>
            <w:shd w:val="clear" w:color="auto" w:fill="auto"/>
            <w:noWrap/>
            <w:tcMar>
              <w:left w:w="57" w:type="dxa"/>
              <w:right w:w="57" w:type="dxa"/>
            </w:tcMar>
            <w:vAlign w:val="center"/>
            <w:hideMark/>
          </w:tcPr>
          <w:p w:rsidR="001D7B0B" w:rsidRPr="000B01C9" w:rsidRDefault="00603D42" w:rsidP="000F4A3A">
            <w:pPr>
              <w:pStyle w:val="a0"/>
              <w:rPr>
                <w:b/>
                <w:bCs/>
                <w:color w:val="auto"/>
                <w:szCs w:val="20"/>
                <w:lang w:val="bg-BG" w:eastAsia="en-US"/>
              </w:rPr>
            </w:pPr>
            <w:r w:rsidRPr="000B01C9">
              <w:rPr>
                <w:b/>
                <w:bCs/>
                <w:color w:val="auto"/>
                <w:szCs w:val="20"/>
                <w:lang w:val="bg-BG" w:eastAsia="en-US"/>
              </w:rPr>
              <w:t>352</w:t>
            </w:r>
          </w:p>
        </w:tc>
        <w:tc>
          <w:tcPr>
            <w:tcW w:w="911" w:type="dxa"/>
            <w:tcBorders>
              <w:top w:val="single" w:sz="8" w:space="0" w:color="auto"/>
              <w:left w:val="nil"/>
              <w:bottom w:val="single" w:sz="8" w:space="0" w:color="auto"/>
              <w:right w:val="nil"/>
            </w:tcBorders>
            <w:shd w:val="clear" w:color="auto" w:fill="auto"/>
            <w:noWrap/>
            <w:tcMar>
              <w:left w:w="57" w:type="dxa"/>
              <w:right w:w="57" w:type="dxa"/>
            </w:tcMar>
            <w:vAlign w:val="center"/>
            <w:hideMark/>
          </w:tcPr>
          <w:p w:rsidR="001D7B0B" w:rsidRPr="000B01C9" w:rsidRDefault="00794336" w:rsidP="000F4A3A">
            <w:pPr>
              <w:pStyle w:val="a0"/>
              <w:rPr>
                <w:b/>
                <w:bCs/>
                <w:color w:val="auto"/>
                <w:szCs w:val="20"/>
                <w:lang w:eastAsia="en-US"/>
              </w:rPr>
            </w:pPr>
            <w:r w:rsidRPr="000B01C9">
              <w:rPr>
                <w:b/>
                <w:bCs/>
                <w:color w:val="auto"/>
                <w:szCs w:val="20"/>
                <w:lang w:eastAsia="en-US"/>
              </w:rPr>
              <w:t>363</w:t>
            </w:r>
          </w:p>
        </w:tc>
      </w:tr>
      <w:tr w:rsidR="004E34D3" w:rsidRPr="000B01C9" w:rsidTr="007D2B98">
        <w:trPr>
          <w:trHeight w:val="170"/>
          <w:jc w:val="center"/>
        </w:trPr>
        <w:tc>
          <w:tcPr>
            <w:tcW w:w="2622" w:type="dxa"/>
            <w:tcBorders>
              <w:top w:val="nil"/>
              <w:left w:val="nil"/>
              <w:bottom w:val="nil"/>
              <w:right w:val="nil"/>
            </w:tcBorders>
            <w:shd w:val="clear" w:color="auto" w:fill="auto"/>
            <w:noWrap/>
            <w:tcMar>
              <w:left w:w="57" w:type="dxa"/>
              <w:right w:w="57" w:type="dxa"/>
            </w:tcMar>
            <w:vAlign w:val="center"/>
            <w:hideMark/>
          </w:tcPr>
          <w:p w:rsidR="00F51839" w:rsidRPr="000B01C9" w:rsidRDefault="00794336" w:rsidP="00F51839">
            <w:pPr>
              <w:pStyle w:val="a"/>
              <w:rPr>
                <w:bCs/>
                <w:color w:val="auto"/>
                <w:szCs w:val="20"/>
                <w:lang w:eastAsia="en-US"/>
              </w:rPr>
            </w:pPr>
            <w:r w:rsidRPr="000B01C9">
              <w:rPr>
                <w:bCs/>
                <w:color w:val="auto"/>
                <w:szCs w:val="20"/>
                <w:lang w:val="ru-RU" w:eastAsia="en-US"/>
              </w:rPr>
              <w:t>Неразпределени пасиви</w:t>
            </w:r>
          </w:p>
        </w:tc>
        <w:tc>
          <w:tcPr>
            <w:tcW w:w="102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974"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1083"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1594"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0F4A3A">
            <w:pPr>
              <w:pStyle w:val="a0"/>
              <w:rPr>
                <w:color w:val="auto"/>
                <w:szCs w:val="20"/>
                <w:lang w:eastAsia="en-US"/>
              </w:rPr>
            </w:pPr>
          </w:p>
        </w:tc>
        <w:tc>
          <w:tcPr>
            <w:tcW w:w="911" w:type="dxa"/>
            <w:tcBorders>
              <w:top w:val="nil"/>
              <w:left w:val="nil"/>
              <w:bottom w:val="nil"/>
              <w:right w:val="nil"/>
            </w:tcBorders>
            <w:shd w:val="clear" w:color="auto" w:fill="auto"/>
            <w:noWrap/>
            <w:tcMar>
              <w:left w:w="57" w:type="dxa"/>
              <w:right w:w="57" w:type="dxa"/>
            </w:tcMar>
            <w:vAlign w:val="center"/>
            <w:hideMark/>
          </w:tcPr>
          <w:p w:rsidR="001D7B0B" w:rsidRPr="000B01C9" w:rsidRDefault="005E6005" w:rsidP="000F4A3A">
            <w:pPr>
              <w:pStyle w:val="a0"/>
              <w:rPr>
                <w:b/>
                <w:bCs/>
                <w:color w:val="auto"/>
                <w:szCs w:val="20"/>
                <w:lang w:val="bg-BG" w:eastAsia="en-US"/>
              </w:rPr>
            </w:pPr>
            <w:r w:rsidRPr="000B01C9">
              <w:rPr>
                <w:b/>
                <w:bCs/>
                <w:color w:val="auto"/>
                <w:szCs w:val="20"/>
                <w:lang w:val="bg-BG" w:eastAsia="en-US"/>
              </w:rPr>
              <w:t>287</w:t>
            </w:r>
          </w:p>
        </w:tc>
        <w:tc>
          <w:tcPr>
            <w:tcW w:w="911" w:type="dxa"/>
            <w:tcBorders>
              <w:top w:val="nil"/>
              <w:left w:val="nil"/>
              <w:bottom w:val="nil"/>
              <w:right w:val="nil"/>
            </w:tcBorders>
            <w:shd w:val="clear" w:color="auto" w:fill="auto"/>
            <w:noWrap/>
            <w:tcMar>
              <w:left w:w="57" w:type="dxa"/>
              <w:right w:w="57" w:type="dxa"/>
            </w:tcMar>
            <w:vAlign w:val="center"/>
            <w:hideMark/>
          </w:tcPr>
          <w:p w:rsidR="001D7B0B" w:rsidRPr="000B01C9" w:rsidRDefault="00794336" w:rsidP="000F4A3A">
            <w:pPr>
              <w:pStyle w:val="a0"/>
              <w:rPr>
                <w:b/>
                <w:bCs/>
                <w:color w:val="auto"/>
                <w:szCs w:val="20"/>
                <w:lang w:eastAsia="en-US"/>
              </w:rPr>
            </w:pPr>
            <w:r w:rsidRPr="000B01C9">
              <w:rPr>
                <w:b/>
                <w:bCs/>
                <w:color w:val="auto"/>
                <w:szCs w:val="20"/>
                <w:lang w:eastAsia="en-US"/>
              </w:rPr>
              <w:t>244</w:t>
            </w:r>
          </w:p>
        </w:tc>
      </w:tr>
      <w:tr w:rsidR="00026C31" w:rsidRPr="000B01C9" w:rsidTr="007D2B98">
        <w:trPr>
          <w:trHeight w:val="170"/>
          <w:jc w:val="center"/>
        </w:trPr>
        <w:tc>
          <w:tcPr>
            <w:tcW w:w="2622" w:type="dxa"/>
            <w:tcBorders>
              <w:top w:val="nil"/>
              <w:left w:val="nil"/>
              <w:bottom w:val="nil"/>
              <w:right w:val="nil"/>
            </w:tcBorders>
            <w:shd w:val="clear" w:color="auto" w:fill="auto"/>
            <w:noWrap/>
            <w:tcMar>
              <w:left w:w="57" w:type="dxa"/>
              <w:right w:w="57" w:type="dxa"/>
            </w:tcMar>
            <w:vAlign w:val="center"/>
            <w:hideMark/>
          </w:tcPr>
          <w:p w:rsidR="00F51839" w:rsidRPr="000B01C9" w:rsidRDefault="00794336" w:rsidP="00F51839">
            <w:pPr>
              <w:pStyle w:val="a"/>
              <w:rPr>
                <w:b/>
                <w:bCs/>
                <w:color w:val="auto"/>
                <w:szCs w:val="20"/>
                <w:lang w:eastAsia="en-US"/>
              </w:rPr>
            </w:pPr>
            <w:r w:rsidRPr="000B01C9">
              <w:rPr>
                <w:b/>
                <w:bCs/>
                <w:color w:val="auto"/>
                <w:szCs w:val="20"/>
                <w:lang w:val="ru-RU" w:eastAsia="en-US"/>
              </w:rPr>
              <w:t>Общо пасиви</w:t>
            </w:r>
          </w:p>
        </w:tc>
        <w:tc>
          <w:tcPr>
            <w:tcW w:w="102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CC434F">
            <w:pPr>
              <w:pStyle w:val="a0"/>
              <w:jc w:val="center"/>
              <w:rPr>
                <w:color w:val="auto"/>
                <w:szCs w:val="20"/>
                <w:lang w:eastAsia="en-US"/>
              </w:rPr>
            </w:pPr>
          </w:p>
        </w:tc>
        <w:tc>
          <w:tcPr>
            <w:tcW w:w="974"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CC434F">
            <w:pPr>
              <w:pStyle w:val="a0"/>
              <w:jc w:val="center"/>
              <w:rPr>
                <w:color w:val="auto"/>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CC434F">
            <w:pPr>
              <w:pStyle w:val="a0"/>
              <w:jc w:val="center"/>
              <w:rPr>
                <w:color w:val="auto"/>
                <w:szCs w:val="20"/>
                <w:lang w:eastAsia="en-US"/>
              </w:rPr>
            </w:pPr>
          </w:p>
        </w:tc>
        <w:tc>
          <w:tcPr>
            <w:tcW w:w="911"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CC434F">
            <w:pPr>
              <w:pStyle w:val="a0"/>
              <w:jc w:val="center"/>
              <w:rPr>
                <w:color w:val="auto"/>
                <w:szCs w:val="20"/>
                <w:lang w:eastAsia="en-US"/>
              </w:rPr>
            </w:pPr>
          </w:p>
        </w:tc>
        <w:tc>
          <w:tcPr>
            <w:tcW w:w="1083"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CC434F">
            <w:pPr>
              <w:pStyle w:val="a0"/>
              <w:jc w:val="center"/>
              <w:rPr>
                <w:color w:val="auto"/>
                <w:szCs w:val="20"/>
                <w:lang w:eastAsia="en-US"/>
              </w:rPr>
            </w:pPr>
          </w:p>
        </w:tc>
        <w:tc>
          <w:tcPr>
            <w:tcW w:w="1594" w:type="dxa"/>
            <w:tcBorders>
              <w:top w:val="nil"/>
              <w:left w:val="nil"/>
              <w:bottom w:val="nil"/>
              <w:right w:val="nil"/>
            </w:tcBorders>
            <w:shd w:val="clear" w:color="auto" w:fill="auto"/>
            <w:noWrap/>
            <w:tcMar>
              <w:left w:w="57" w:type="dxa"/>
              <w:right w:w="57" w:type="dxa"/>
            </w:tcMar>
            <w:vAlign w:val="bottom"/>
            <w:hideMark/>
          </w:tcPr>
          <w:p w:rsidR="001D7B0B" w:rsidRPr="000B01C9" w:rsidRDefault="001D7B0B" w:rsidP="00CC434F">
            <w:pPr>
              <w:pStyle w:val="a0"/>
              <w:jc w:val="center"/>
              <w:rPr>
                <w:color w:val="auto"/>
                <w:szCs w:val="20"/>
                <w:lang w:eastAsia="en-US"/>
              </w:rPr>
            </w:pPr>
          </w:p>
        </w:tc>
        <w:tc>
          <w:tcPr>
            <w:tcW w:w="911" w:type="dxa"/>
            <w:tcBorders>
              <w:top w:val="single" w:sz="8" w:space="0" w:color="auto"/>
              <w:left w:val="nil"/>
              <w:bottom w:val="double" w:sz="6" w:space="0" w:color="auto"/>
              <w:right w:val="nil"/>
            </w:tcBorders>
            <w:shd w:val="clear" w:color="auto" w:fill="auto"/>
            <w:noWrap/>
            <w:tcMar>
              <w:left w:w="57" w:type="dxa"/>
              <w:right w:w="57" w:type="dxa"/>
            </w:tcMar>
            <w:vAlign w:val="center"/>
            <w:hideMark/>
          </w:tcPr>
          <w:p w:rsidR="001D7B0B" w:rsidRPr="000B01C9" w:rsidRDefault="005E6005" w:rsidP="005E6005">
            <w:pPr>
              <w:pStyle w:val="a0"/>
              <w:rPr>
                <w:b/>
                <w:bCs/>
                <w:color w:val="auto"/>
                <w:szCs w:val="20"/>
                <w:lang w:val="bg-BG" w:eastAsia="en-US"/>
              </w:rPr>
            </w:pPr>
            <w:r w:rsidRPr="000B01C9">
              <w:rPr>
                <w:b/>
                <w:bCs/>
                <w:color w:val="auto"/>
                <w:szCs w:val="20"/>
                <w:lang w:val="bg-BG" w:eastAsia="en-US"/>
              </w:rPr>
              <w:t>639</w:t>
            </w:r>
          </w:p>
        </w:tc>
        <w:tc>
          <w:tcPr>
            <w:tcW w:w="911" w:type="dxa"/>
            <w:tcBorders>
              <w:top w:val="single" w:sz="8" w:space="0" w:color="auto"/>
              <w:left w:val="nil"/>
              <w:bottom w:val="double" w:sz="6" w:space="0" w:color="auto"/>
              <w:right w:val="nil"/>
            </w:tcBorders>
            <w:shd w:val="clear" w:color="auto" w:fill="auto"/>
            <w:noWrap/>
            <w:tcMar>
              <w:left w:w="57" w:type="dxa"/>
              <w:right w:w="57" w:type="dxa"/>
            </w:tcMar>
            <w:vAlign w:val="center"/>
            <w:hideMark/>
          </w:tcPr>
          <w:p w:rsidR="001D7B0B" w:rsidRPr="000B01C9" w:rsidRDefault="00794336" w:rsidP="005E6005">
            <w:pPr>
              <w:pStyle w:val="a0"/>
              <w:rPr>
                <w:b/>
                <w:bCs/>
                <w:color w:val="auto"/>
                <w:szCs w:val="20"/>
                <w:lang w:eastAsia="en-US"/>
              </w:rPr>
            </w:pPr>
            <w:r w:rsidRPr="000B01C9">
              <w:rPr>
                <w:b/>
                <w:bCs/>
                <w:color w:val="auto"/>
                <w:szCs w:val="20"/>
                <w:lang w:eastAsia="en-US"/>
              </w:rPr>
              <w:t>607</w:t>
            </w:r>
          </w:p>
        </w:tc>
      </w:tr>
    </w:tbl>
    <w:p w:rsidR="0020388B" w:rsidRPr="000B01C9" w:rsidRDefault="0020388B" w:rsidP="00410D11">
      <w:pPr>
        <w:rPr>
          <w:lang w:val="en-US"/>
        </w:rPr>
      </w:pPr>
    </w:p>
    <w:p w:rsidR="0020388B" w:rsidRPr="000B01C9" w:rsidRDefault="00530D96" w:rsidP="00410D11">
      <w:r w:rsidRPr="000B01C9">
        <w:t xml:space="preserve">Дружеството няма капиталови разходи, свързани с бизнес сегментите. Към </w:t>
      </w:r>
      <w:r w:rsidR="003D6BAC" w:rsidRPr="000B01C9">
        <w:t>31,12</w:t>
      </w:r>
      <w:r w:rsidR="00AB0EEB" w:rsidRPr="000B01C9">
        <w:rPr>
          <w:lang w:val="en-US"/>
        </w:rPr>
        <w:t>.</w:t>
      </w:r>
      <w:r w:rsidR="00346424" w:rsidRPr="000B01C9">
        <w:t>201</w:t>
      </w:r>
      <w:r w:rsidR="00346424" w:rsidRPr="000B01C9">
        <w:rPr>
          <w:lang w:val="en-US"/>
        </w:rPr>
        <w:t>6</w:t>
      </w:r>
      <w:r w:rsidRPr="000B01C9">
        <w:t xml:space="preserve"> г. няма отчетени разходи за амортизация, свързани с бизнес сегментите (201</w:t>
      </w:r>
      <w:r w:rsidR="00A672D2" w:rsidRPr="000B01C9">
        <w:rPr>
          <w:lang w:val="en-US"/>
        </w:rPr>
        <w:t>5</w:t>
      </w:r>
      <w:r w:rsidRPr="000B01C9">
        <w:t xml:space="preserve"> г.: няма).</w:t>
      </w:r>
    </w:p>
    <w:p w:rsidR="0020388B" w:rsidRPr="000B01C9" w:rsidRDefault="00530D96" w:rsidP="00410D11">
      <w:r w:rsidRPr="000B01C9">
        <w:t xml:space="preserve">Към </w:t>
      </w:r>
      <w:r w:rsidR="003D6BAC" w:rsidRPr="000B01C9">
        <w:t>31</w:t>
      </w:r>
      <w:r w:rsidR="00862DCA" w:rsidRPr="000B01C9">
        <w:t>.</w:t>
      </w:r>
      <w:r w:rsidR="003D6BAC" w:rsidRPr="000B01C9">
        <w:t>12</w:t>
      </w:r>
      <w:r w:rsidR="00346424" w:rsidRPr="000B01C9">
        <w:t>.</w:t>
      </w:r>
      <w:r w:rsidR="00A672D2" w:rsidRPr="000B01C9">
        <w:rPr>
          <w:lang w:val="en-US"/>
        </w:rPr>
        <w:t>2016</w:t>
      </w:r>
      <w:r w:rsidRPr="000B01C9">
        <w:t xml:space="preserve"> г. няма отчетени непарични разходи, различни от амортизации, свързани с бизнес сегменти (</w:t>
      </w:r>
      <w:r w:rsidR="00F3216A" w:rsidRPr="000B01C9">
        <w:rPr>
          <w:lang w:val="en-US"/>
        </w:rPr>
        <w:t>2015</w:t>
      </w:r>
      <w:r w:rsidRPr="000B01C9">
        <w:t xml:space="preserve"> г.: няма).</w:t>
      </w:r>
    </w:p>
    <w:p w:rsidR="0020388B" w:rsidRPr="000B01C9" w:rsidRDefault="00530D96" w:rsidP="00410D11">
      <w:r w:rsidRPr="000B01C9">
        <w:t>Българска фондова борса – София АД извършва своята дейност само на територията на Република България.</w:t>
      </w:r>
    </w:p>
    <w:p w:rsidR="0020388B" w:rsidRPr="000B01C9" w:rsidRDefault="00530D96" w:rsidP="00410D11">
      <w:r w:rsidRPr="000B01C9">
        <w:t xml:space="preserve">Към </w:t>
      </w:r>
      <w:r w:rsidR="003D6BAC" w:rsidRPr="000B01C9">
        <w:t>31.12</w:t>
      </w:r>
      <w:r w:rsidR="00346424" w:rsidRPr="000B01C9">
        <w:t>.</w:t>
      </w:r>
      <w:r w:rsidR="00346424" w:rsidRPr="000B01C9">
        <w:rPr>
          <w:lang w:val="en-US"/>
        </w:rPr>
        <w:t>2016</w:t>
      </w:r>
      <w:r w:rsidRPr="000B01C9">
        <w:t xml:space="preserve"> г. дружеството е реализирало приходи от български клиенти в размер на </w:t>
      </w:r>
      <w:r w:rsidR="00794336" w:rsidRPr="000B01C9">
        <w:rPr>
          <w:lang w:val="en-US"/>
        </w:rPr>
        <w:t>1,347</w:t>
      </w:r>
      <w:r w:rsidR="0083384D" w:rsidRPr="000B01C9">
        <w:t xml:space="preserve"> </w:t>
      </w:r>
      <w:r w:rsidRPr="000B01C9">
        <w:t>х.лв. (</w:t>
      </w:r>
      <w:r w:rsidR="003D6BAC" w:rsidRPr="000B01C9">
        <w:t>31.12</w:t>
      </w:r>
      <w:r w:rsidR="00346424" w:rsidRPr="000B01C9">
        <w:t>.</w:t>
      </w:r>
      <w:r w:rsidR="00A672D2" w:rsidRPr="000B01C9">
        <w:rPr>
          <w:lang w:val="en-US"/>
        </w:rPr>
        <w:t>2015</w:t>
      </w:r>
      <w:r w:rsidRPr="000B01C9">
        <w:t xml:space="preserve"> г.: </w:t>
      </w:r>
      <w:r w:rsidR="00794336" w:rsidRPr="000B01C9">
        <w:rPr>
          <w:lang w:val="en-US"/>
        </w:rPr>
        <w:t>1,322</w:t>
      </w:r>
      <w:r w:rsidR="002D28B0" w:rsidRPr="000B01C9">
        <w:t xml:space="preserve"> х.</w:t>
      </w:r>
      <w:r w:rsidRPr="000B01C9">
        <w:t xml:space="preserve">лв.), а приходите от чуждестранни клиенти са в размер на </w:t>
      </w:r>
      <w:r w:rsidR="00794336" w:rsidRPr="000B01C9">
        <w:rPr>
          <w:lang w:val="en-US"/>
        </w:rPr>
        <w:t>328</w:t>
      </w:r>
      <w:r w:rsidR="0083384D" w:rsidRPr="000B01C9">
        <w:t xml:space="preserve"> </w:t>
      </w:r>
      <w:r w:rsidRPr="000B01C9">
        <w:t>х.лв. (</w:t>
      </w:r>
      <w:r w:rsidR="003D6BAC" w:rsidRPr="000B01C9">
        <w:t>31.12.</w:t>
      </w:r>
      <w:r w:rsidR="00A672D2" w:rsidRPr="000B01C9">
        <w:rPr>
          <w:lang w:val="en-US"/>
        </w:rPr>
        <w:t>2015</w:t>
      </w:r>
      <w:r w:rsidRPr="000B01C9">
        <w:t xml:space="preserve"> г.: </w:t>
      </w:r>
      <w:r w:rsidR="00794336" w:rsidRPr="000B01C9">
        <w:rPr>
          <w:lang w:val="en-US"/>
        </w:rPr>
        <w:t>215</w:t>
      </w:r>
      <w:r w:rsidR="002D28B0" w:rsidRPr="000B01C9">
        <w:t xml:space="preserve"> </w:t>
      </w:r>
      <w:r w:rsidRPr="000B01C9">
        <w:t>х.лв.).</w:t>
      </w:r>
    </w:p>
    <w:p w:rsidR="0020388B" w:rsidRPr="000B01C9" w:rsidRDefault="0020388B" w:rsidP="00410D11"/>
    <w:p w:rsidR="0020388B" w:rsidRPr="000B01C9" w:rsidRDefault="00530D96" w:rsidP="00410D11">
      <w:r w:rsidRPr="000B01C9">
        <w:t>Общите приходи от сделки с най-големите клиенти на дружеството и съответния бизнес сегмент са както следва:</w:t>
      </w:r>
    </w:p>
    <w:p w:rsidR="0020388B" w:rsidRPr="000B01C9" w:rsidRDefault="0020388B" w:rsidP="00410D11"/>
    <w:tbl>
      <w:tblPr>
        <w:tblW w:w="4413" w:type="pct"/>
        <w:jc w:val="center"/>
        <w:tblCellMar>
          <w:left w:w="6" w:type="dxa"/>
          <w:right w:w="6" w:type="dxa"/>
        </w:tblCellMar>
        <w:tblLook w:val="04A0"/>
      </w:tblPr>
      <w:tblGrid>
        <w:gridCol w:w="2568"/>
        <w:gridCol w:w="3108"/>
        <w:gridCol w:w="1779"/>
        <w:gridCol w:w="1187"/>
      </w:tblGrid>
      <w:tr w:rsidR="004044DC" w:rsidRPr="000B01C9" w:rsidTr="00642DC1">
        <w:trPr>
          <w:trHeight w:val="170"/>
          <w:jc w:val="center"/>
        </w:trPr>
        <w:tc>
          <w:tcPr>
            <w:tcW w:w="1486" w:type="pct"/>
            <w:shd w:val="clear" w:color="auto" w:fill="auto"/>
            <w:noWrap/>
            <w:hideMark/>
          </w:tcPr>
          <w:p w:rsidR="004044DC" w:rsidRPr="000B01C9" w:rsidRDefault="004044DC" w:rsidP="00530264">
            <w:pPr>
              <w:pStyle w:val="a1"/>
              <w:rPr>
                <w:szCs w:val="20"/>
                <w:lang w:val="bg-BG"/>
              </w:rPr>
            </w:pPr>
          </w:p>
        </w:tc>
        <w:tc>
          <w:tcPr>
            <w:tcW w:w="1798" w:type="pct"/>
            <w:shd w:val="clear" w:color="auto" w:fill="auto"/>
            <w:noWrap/>
            <w:hideMark/>
          </w:tcPr>
          <w:p w:rsidR="004044DC" w:rsidRPr="000B01C9" w:rsidRDefault="004044DC" w:rsidP="00530264">
            <w:pPr>
              <w:pStyle w:val="a1"/>
              <w:rPr>
                <w:szCs w:val="20"/>
                <w:lang w:val="bg-BG"/>
              </w:rPr>
            </w:pPr>
          </w:p>
        </w:tc>
        <w:tc>
          <w:tcPr>
            <w:tcW w:w="1029" w:type="pct"/>
            <w:shd w:val="clear" w:color="auto" w:fill="auto"/>
            <w:noWrap/>
            <w:hideMark/>
          </w:tcPr>
          <w:p w:rsidR="004059EF" w:rsidRPr="000B01C9" w:rsidRDefault="003D6BAC">
            <w:pPr>
              <w:pStyle w:val="a1"/>
              <w:jc w:val="right"/>
              <w:rPr>
                <w:szCs w:val="20"/>
              </w:rPr>
            </w:pPr>
            <w:r w:rsidRPr="000B01C9">
              <w:rPr>
                <w:szCs w:val="20"/>
                <w:lang w:val="bg-BG"/>
              </w:rPr>
              <w:t>31.12</w:t>
            </w:r>
            <w:r w:rsidR="00F3216A" w:rsidRPr="000B01C9">
              <w:rPr>
                <w:szCs w:val="20"/>
              </w:rPr>
              <w:t>.2016</w:t>
            </w:r>
          </w:p>
        </w:tc>
        <w:tc>
          <w:tcPr>
            <w:tcW w:w="688" w:type="pct"/>
            <w:shd w:val="clear" w:color="auto" w:fill="auto"/>
            <w:noWrap/>
            <w:hideMark/>
          </w:tcPr>
          <w:p w:rsidR="004044DC" w:rsidRPr="000B01C9" w:rsidRDefault="004044DC" w:rsidP="00530264">
            <w:pPr>
              <w:pStyle w:val="a1"/>
              <w:rPr>
                <w:szCs w:val="20"/>
              </w:rPr>
            </w:pPr>
          </w:p>
        </w:tc>
      </w:tr>
      <w:tr w:rsidR="004044DC" w:rsidRPr="000B01C9" w:rsidTr="00642DC1">
        <w:trPr>
          <w:trHeight w:val="170"/>
          <w:jc w:val="center"/>
        </w:trPr>
        <w:tc>
          <w:tcPr>
            <w:tcW w:w="1486" w:type="pct"/>
            <w:shd w:val="clear" w:color="auto" w:fill="auto"/>
            <w:noWrap/>
            <w:hideMark/>
          </w:tcPr>
          <w:p w:rsidR="004044DC" w:rsidRPr="000B01C9" w:rsidRDefault="004044DC" w:rsidP="00530264">
            <w:pPr>
              <w:pStyle w:val="a1"/>
              <w:rPr>
                <w:szCs w:val="20"/>
              </w:rPr>
            </w:pPr>
          </w:p>
        </w:tc>
        <w:tc>
          <w:tcPr>
            <w:tcW w:w="1798" w:type="pct"/>
            <w:shd w:val="clear" w:color="auto" w:fill="auto"/>
            <w:noWrap/>
            <w:hideMark/>
          </w:tcPr>
          <w:p w:rsidR="004044DC" w:rsidRPr="000B01C9" w:rsidRDefault="004044DC" w:rsidP="00530264">
            <w:pPr>
              <w:pStyle w:val="a1"/>
              <w:rPr>
                <w:szCs w:val="20"/>
              </w:rPr>
            </w:pPr>
          </w:p>
        </w:tc>
        <w:tc>
          <w:tcPr>
            <w:tcW w:w="1029" w:type="pct"/>
            <w:shd w:val="clear" w:color="auto" w:fill="auto"/>
            <w:noWrap/>
            <w:hideMark/>
          </w:tcPr>
          <w:p w:rsidR="000B3751" w:rsidRPr="000B01C9" w:rsidRDefault="004044DC" w:rsidP="00F023DF">
            <w:pPr>
              <w:pStyle w:val="a1"/>
              <w:jc w:val="right"/>
              <w:rPr>
                <w:szCs w:val="20"/>
              </w:rPr>
            </w:pPr>
            <w:r w:rsidRPr="000B01C9">
              <w:rPr>
                <w:szCs w:val="20"/>
              </w:rPr>
              <w:t>BGN’000</w:t>
            </w:r>
          </w:p>
        </w:tc>
        <w:tc>
          <w:tcPr>
            <w:tcW w:w="688" w:type="pct"/>
            <w:shd w:val="clear" w:color="auto" w:fill="auto"/>
            <w:noWrap/>
            <w:hideMark/>
          </w:tcPr>
          <w:p w:rsidR="000B3751" w:rsidRPr="000B01C9" w:rsidRDefault="004044DC" w:rsidP="00F023DF">
            <w:pPr>
              <w:pStyle w:val="a1"/>
              <w:jc w:val="right"/>
              <w:rPr>
                <w:szCs w:val="20"/>
              </w:rPr>
            </w:pPr>
            <w:r w:rsidRPr="000B01C9">
              <w:rPr>
                <w:szCs w:val="20"/>
              </w:rPr>
              <w:t>%</w:t>
            </w:r>
          </w:p>
        </w:tc>
      </w:tr>
      <w:tr w:rsidR="00E13A94" w:rsidRPr="000B01C9" w:rsidTr="00642DC1">
        <w:trPr>
          <w:trHeight w:val="170"/>
          <w:jc w:val="center"/>
        </w:trPr>
        <w:tc>
          <w:tcPr>
            <w:tcW w:w="1486" w:type="pct"/>
            <w:shd w:val="clear" w:color="auto" w:fill="auto"/>
            <w:noWrap/>
            <w:hideMark/>
          </w:tcPr>
          <w:p w:rsidR="000B3751" w:rsidRPr="000B01C9" w:rsidRDefault="004044DC">
            <w:pPr>
              <w:pStyle w:val="a"/>
              <w:rPr>
                <w:color w:val="auto"/>
                <w:szCs w:val="20"/>
              </w:rPr>
            </w:pPr>
            <w:r w:rsidRPr="000B01C9">
              <w:rPr>
                <w:color w:val="auto"/>
                <w:szCs w:val="20"/>
              </w:rPr>
              <w:t>Клиент 1</w:t>
            </w:r>
          </w:p>
        </w:tc>
        <w:tc>
          <w:tcPr>
            <w:tcW w:w="1798" w:type="pct"/>
            <w:shd w:val="clear" w:color="auto" w:fill="auto"/>
            <w:hideMark/>
          </w:tcPr>
          <w:p w:rsidR="000B3751" w:rsidRPr="000B01C9" w:rsidRDefault="004044DC">
            <w:pPr>
              <w:pStyle w:val="a"/>
              <w:rPr>
                <w:color w:val="auto"/>
                <w:szCs w:val="20"/>
              </w:rPr>
            </w:pPr>
            <w:r w:rsidRPr="000B01C9">
              <w:rPr>
                <w:color w:val="auto"/>
                <w:szCs w:val="20"/>
              </w:rPr>
              <w:t>чуждестранен клиент</w:t>
            </w:r>
          </w:p>
        </w:tc>
        <w:tc>
          <w:tcPr>
            <w:tcW w:w="1029" w:type="pct"/>
            <w:shd w:val="clear" w:color="auto" w:fill="auto"/>
            <w:noWrap/>
            <w:hideMark/>
          </w:tcPr>
          <w:p w:rsidR="000B3751" w:rsidRPr="000B01C9" w:rsidRDefault="00794336" w:rsidP="00F023DF">
            <w:pPr>
              <w:pStyle w:val="a"/>
              <w:jc w:val="right"/>
              <w:rPr>
                <w:color w:val="auto"/>
                <w:szCs w:val="20"/>
              </w:rPr>
            </w:pPr>
            <w:r w:rsidRPr="000B01C9">
              <w:rPr>
                <w:color w:val="auto"/>
                <w:szCs w:val="20"/>
              </w:rPr>
              <w:t>301</w:t>
            </w:r>
          </w:p>
        </w:tc>
        <w:tc>
          <w:tcPr>
            <w:tcW w:w="688" w:type="pct"/>
            <w:shd w:val="clear" w:color="auto" w:fill="auto"/>
            <w:noWrap/>
            <w:hideMark/>
          </w:tcPr>
          <w:p w:rsidR="000B3751" w:rsidRPr="000B01C9" w:rsidRDefault="002D28B0" w:rsidP="00F023DF">
            <w:pPr>
              <w:pStyle w:val="a"/>
              <w:jc w:val="right"/>
              <w:rPr>
                <w:color w:val="auto"/>
                <w:szCs w:val="20"/>
              </w:rPr>
            </w:pPr>
            <w:r w:rsidRPr="000B01C9">
              <w:rPr>
                <w:color w:val="auto"/>
                <w:szCs w:val="20"/>
              </w:rPr>
              <w:t>18%</w:t>
            </w:r>
          </w:p>
        </w:tc>
      </w:tr>
      <w:tr w:rsidR="00E13A94" w:rsidRPr="000B01C9" w:rsidTr="00642DC1">
        <w:trPr>
          <w:trHeight w:val="170"/>
          <w:jc w:val="center"/>
        </w:trPr>
        <w:tc>
          <w:tcPr>
            <w:tcW w:w="1486" w:type="pct"/>
            <w:shd w:val="clear" w:color="auto" w:fill="auto"/>
            <w:noWrap/>
            <w:hideMark/>
          </w:tcPr>
          <w:p w:rsidR="000B3751" w:rsidRPr="000B01C9" w:rsidRDefault="004044DC">
            <w:pPr>
              <w:pStyle w:val="a"/>
              <w:rPr>
                <w:color w:val="auto"/>
                <w:szCs w:val="20"/>
              </w:rPr>
            </w:pPr>
            <w:r w:rsidRPr="000B01C9">
              <w:rPr>
                <w:color w:val="auto"/>
                <w:szCs w:val="20"/>
              </w:rPr>
              <w:t>Клиент 2</w:t>
            </w:r>
          </w:p>
        </w:tc>
        <w:tc>
          <w:tcPr>
            <w:tcW w:w="1798" w:type="pct"/>
            <w:shd w:val="clear" w:color="auto" w:fill="auto"/>
            <w:hideMark/>
          </w:tcPr>
          <w:p w:rsidR="000B3751" w:rsidRPr="000B01C9" w:rsidRDefault="004044DC">
            <w:pPr>
              <w:pStyle w:val="a"/>
              <w:rPr>
                <w:color w:val="auto"/>
                <w:szCs w:val="20"/>
              </w:rPr>
            </w:pPr>
            <w:r w:rsidRPr="000B01C9">
              <w:rPr>
                <w:color w:val="auto"/>
                <w:szCs w:val="20"/>
              </w:rPr>
              <w:t>български клиент</w:t>
            </w:r>
          </w:p>
        </w:tc>
        <w:tc>
          <w:tcPr>
            <w:tcW w:w="1029" w:type="pct"/>
            <w:shd w:val="clear" w:color="auto" w:fill="auto"/>
            <w:noWrap/>
            <w:hideMark/>
          </w:tcPr>
          <w:p w:rsidR="000B3751" w:rsidRPr="000B01C9" w:rsidRDefault="00794336" w:rsidP="004E3271">
            <w:pPr>
              <w:pStyle w:val="a"/>
              <w:jc w:val="right"/>
              <w:rPr>
                <w:color w:val="auto"/>
                <w:szCs w:val="20"/>
              </w:rPr>
            </w:pPr>
            <w:r w:rsidRPr="000B01C9">
              <w:rPr>
                <w:color w:val="auto"/>
                <w:szCs w:val="20"/>
              </w:rPr>
              <w:t>79</w:t>
            </w:r>
          </w:p>
        </w:tc>
        <w:tc>
          <w:tcPr>
            <w:tcW w:w="688" w:type="pct"/>
            <w:shd w:val="clear" w:color="auto" w:fill="auto"/>
            <w:noWrap/>
            <w:hideMark/>
          </w:tcPr>
          <w:p w:rsidR="000B3751" w:rsidRPr="000B01C9" w:rsidRDefault="002D28B0" w:rsidP="00F023DF">
            <w:pPr>
              <w:pStyle w:val="a"/>
              <w:jc w:val="right"/>
              <w:rPr>
                <w:color w:val="auto"/>
                <w:szCs w:val="20"/>
              </w:rPr>
            </w:pPr>
            <w:r w:rsidRPr="000B01C9">
              <w:rPr>
                <w:color w:val="auto"/>
                <w:szCs w:val="20"/>
              </w:rPr>
              <w:t>5%</w:t>
            </w:r>
          </w:p>
        </w:tc>
      </w:tr>
      <w:tr w:rsidR="00E13A94" w:rsidRPr="000B01C9" w:rsidTr="00642DC1">
        <w:trPr>
          <w:trHeight w:val="170"/>
          <w:jc w:val="center"/>
        </w:trPr>
        <w:tc>
          <w:tcPr>
            <w:tcW w:w="1486" w:type="pct"/>
            <w:shd w:val="clear" w:color="auto" w:fill="auto"/>
            <w:noWrap/>
            <w:hideMark/>
          </w:tcPr>
          <w:p w:rsidR="000B3751" w:rsidRPr="000B01C9" w:rsidRDefault="004044DC">
            <w:pPr>
              <w:pStyle w:val="a"/>
              <w:rPr>
                <w:color w:val="auto"/>
                <w:szCs w:val="20"/>
              </w:rPr>
            </w:pPr>
            <w:r w:rsidRPr="000B01C9">
              <w:rPr>
                <w:color w:val="auto"/>
                <w:szCs w:val="20"/>
              </w:rPr>
              <w:t>Клиент 3</w:t>
            </w:r>
          </w:p>
        </w:tc>
        <w:tc>
          <w:tcPr>
            <w:tcW w:w="1798" w:type="pct"/>
            <w:shd w:val="clear" w:color="auto" w:fill="auto"/>
            <w:hideMark/>
          </w:tcPr>
          <w:p w:rsidR="000B3751" w:rsidRPr="000B01C9" w:rsidRDefault="004044DC">
            <w:pPr>
              <w:pStyle w:val="a"/>
              <w:rPr>
                <w:color w:val="auto"/>
                <w:szCs w:val="20"/>
              </w:rPr>
            </w:pPr>
            <w:r w:rsidRPr="000B01C9">
              <w:rPr>
                <w:color w:val="auto"/>
                <w:szCs w:val="20"/>
              </w:rPr>
              <w:t>български клиент</w:t>
            </w:r>
          </w:p>
        </w:tc>
        <w:tc>
          <w:tcPr>
            <w:tcW w:w="1029" w:type="pct"/>
            <w:shd w:val="clear" w:color="auto" w:fill="auto"/>
            <w:noWrap/>
            <w:vAlign w:val="bottom"/>
            <w:hideMark/>
          </w:tcPr>
          <w:p w:rsidR="000B3751" w:rsidRPr="000B01C9" w:rsidRDefault="00794336" w:rsidP="004E3271">
            <w:pPr>
              <w:pStyle w:val="a"/>
              <w:jc w:val="right"/>
              <w:rPr>
                <w:color w:val="auto"/>
                <w:szCs w:val="20"/>
              </w:rPr>
            </w:pPr>
            <w:r w:rsidRPr="000B01C9">
              <w:rPr>
                <w:color w:val="auto"/>
                <w:szCs w:val="20"/>
              </w:rPr>
              <w:t>78</w:t>
            </w:r>
          </w:p>
        </w:tc>
        <w:tc>
          <w:tcPr>
            <w:tcW w:w="688" w:type="pct"/>
            <w:shd w:val="clear" w:color="auto" w:fill="auto"/>
            <w:noWrap/>
            <w:hideMark/>
          </w:tcPr>
          <w:p w:rsidR="0020388B" w:rsidRPr="000B01C9" w:rsidRDefault="002D28B0">
            <w:pPr>
              <w:pStyle w:val="a"/>
              <w:jc w:val="right"/>
              <w:rPr>
                <w:bCs/>
                <w:color w:val="auto"/>
                <w:szCs w:val="20"/>
              </w:rPr>
            </w:pPr>
            <w:r w:rsidRPr="000B01C9">
              <w:rPr>
                <w:color w:val="auto"/>
                <w:szCs w:val="20"/>
              </w:rPr>
              <w:t xml:space="preserve"> </w:t>
            </w:r>
            <w:r w:rsidR="00794336" w:rsidRPr="000B01C9">
              <w:rPr>
                <w:color w:val="auto"/>
                <w:szCs w:val="20"/>
              </w:rPr>
              <w:t>5</w:t>
            </w:r>
            <w:r w:rsidRPr="000B01C9">
              <w:rPr>
                <w:color w:val="auto"/>
                <w:szCs w:val="20"/>
              </w:rPr>
              <w:t>%</w:t>
            </w:r>
          </w:p>
        </w:tc>
      </w:tr>
      <w:tr w:rsidR="004044DC" w:rsidRPr="000B01C9" w:rsidTr="00642DC1">
        <w:trPr>
          <w:trHeight w:val="170"/>
          <w:jc w:val="center"/>
        </w:trPr>
        <w:tc>
          <w:tcPr>
            <w:tcW w:w="1486" w:type="pct"/>
            <w:shd w:val="clear" w:color="auto" w:fill="auto"/>
            <w:noWrap/>
            <w:hideMark/>
          </w:tcPr>
          <w:p w:rsidR="000B3751" w:rsidRPr="000B01C9" w:rsidRDefault="004044DC">
            <w:pPr>
              <w:pStyle w:val="a"/>
              <w:rPr>
                <w:szCs w:val="20"/>
              </w:rPr>
            </w:pPr>
            <w:r w:rsidRPr="000B01C9">
              <w:rPr>
                <w:szCs w:val="20"/>
              </w:rPr>
              <w:t>Клиент 4</w:t>
            </w:r>
          </w:p>
        </w:tc>
        <w:tc>
          <w:tcPr>
            <w:tcW w:w="1798" w:type="pct"/>
            <w:shd w:val="clear" w:color="auto" w:fill="auto"/>
            <w:hideMark/>
          </w:tcPr>
          <w:p w:rsidR="000B3751" w:rsidRPr="000B01C9" w:rsidRDefault="004044DC">
            <w:pPr>
              <w:pStyle w:val="a"/>
              <w:rPr>
                <w:szCs w:val="20"/>
              </w:rPr>
            </w:pPr>
            <w:r w:rsidRPr="000B01C9">
              <w:rPr>
                <w:szCs w:val="20"/>
              </w:rPr>
              <w:t>български клиент</w:t>
            </w:r>
          </w:p>
        </w:tc>
        <w:tc>
          <w:tcPr>
            <w:tcW w:w="1029" w:type="pct"/>
            <w:shd w:val="clear" w:color="auto" w:fill="auto"/>
            <w:noWrap/>
            <w:vAlign w:val="bottom"/>
            <w:hideMark/>
          </w:tcPr>
          <w:p w:rsidR="000B3751" w:rsidRPr="000B01C9" w:rsidRDefault="00794336" w:rsidP="00F023DF">
            <w:pPr>
              <w:pStyle w:val="a"/>
              <w:jc w:val="right"/>
              <w:rPr>
                <w:szCs w:val="20"/>
              </w:rPr>
            </w:pPr>
            <w:r w:rsidRPr="000B01C9">
              <w:rPr>
                <w:szCs w:val="20"/>
              </w:rPr>
              <w:t>70</w:t>
            </w:r>
          </w:p>
        </w:tc>
        <w:tc>
          <w:tcPr>
            <w:tcW w:w="688" w:type="pct"/>
            <w:shd w:val="clear" w:color="auto" w:fill="auto"/>
            <w:noWrap/>
            <w:hideMark/>
          </w:tcPr>
          <w:p w:rsidR="000B3751" w:rsidRPr="000B01C9" w:rsidRDefault="002D28B0" w:rsidP="00F023DF">
            <w:pPr>
              <w:pStyle w:val="a"/>
              <w:jc w:val="right"/>
              <w:rPr>
                <w:szCs w:val="20"/>
              </w:rPr>
            </w:pPr>
            <w:r w:rsidRPr="000B01C9">
              <w:rPr>
                <w:szCs w:val="20"/>
              </w:rPr>
              <w:t>4%</w:t>
            </w:r>
          </w:p>
        </w:tc>
      </w:tr>
    </w:tbl>
    <w:p w:rsidR="0020388B" w:rsidRPr="000B01C9" w:rsidRDefault="0020388B" w:rsidP="00410D11"/>
    <w:tbl>
      <w:tblPr>
        <w:tblW w:w="4368" w:type="pct"/>
        <w:jc w:val="center"/>
        <w:tblCellMar>
          <w:left w:w="6" w:type="dxa"/>
          <w:right w:w="6" w:type="dxa"/>
        </w:tblCellMar>
        <w:tblLook w:val="04A0"/>
      </w:tblPr>
      <w:tblGrid>
        <w:gridCol w:w="2522"/>
        <w:gridCol w:w="2978"/>
        <w:gridCol w:w="1813"/>
        <w:gridCol w:w="1240"/>
      </w:tblGrid>
      <w:tr w:rsidR="004044DC" w:rsidRPr="000B01C9" w:rsidTr="00642DC1">
        <w:trPr>
          <w:trHeight w:val="170"/>
          <w:jc w:val="center"/>
        </w:trPr>
        <w:tc>
          <w:tcPr>
            <w:tcW w:w="1474" w:type="pct"/>
            <w:shd w:val="clear" w:color="auto" w:fill="auto"/>
            <w:noWrap/>
            <w:hideMark/>
          </w:tcPr>
          <w:p w:rsidR="004044DC" w:rsidRPr="000B01C9" w:rsidRDefault="004044DC" w:rsidP="00530264">
            <w:pPr>
              <w:pStyle w:val="a1"/>
              <w:rPr>
                <w:szCs w:val="20"/>
              </w:rPr>
            </w:pPr>
          </w:p>
        </w:tc>
        <w:tc>
          <w:tcPr>
            <w:tcW w:w="1741" w:type="pct"/>
            <w:shd w:val="clear" w:color="auto" w:fill="auto"/>
            <w:noWrap/>
            <w:hideMark/>
          </w:tcPr>
          <w:p w:rsidR="004044DC" w:rsidRPr="000B01C9" w:rsidRDefault="004044DC" w:rsidP="00530264">
            <w:pPr>
              <w:pStyle w:val="a1"/>
              <w:rPr>
                <w:szCs w:val="20"/>
              </w:rPr>
            </w:pPr>
          </w:p>
        </w:tc>
        <w:tc>
          <w:tcPr>
            <w:tcW w:w="1060" w:type="pct"/>
            <w:shd w:val="clear" w:color="auto" w:fill="auto"/>
            <w:noWrap/>
            <w:hideMark/>
          </w:tcPr>
          <w:p w:rsidR="0020388B" w:rsidRPr="000B01C9" w:rsidRDefault="002D28B0">
            <w:pPr>
              <w:pStyle w:val="a1"/>
              <w:jc w:val="right"/>
              <w:rPr>
                <w:szCs w:val="20"/>
              </w:rPr>
            </w:pPr>
            <w:r w:rsidRPr="000B01C9">
              <w:rPr>
                <w:szCs w:val="20"/>
                <w:lang w:val="bg-BG"/>
              </w:rPr>
              <w:t>31</w:t>
            </w:r>
            <w:r w:rsidRPr="000B01C9">
              <w:rPr>
                <w:szCs w:val="20"/>
              </w:rPr>
              <w:t>.</w:t>
            </w:r>
            <w:r w:rsidRPr="000B01C9">
              <w:rPr>
                <w:szCs w:val="20"/>
                <w:lang w:val="bg-BG"/>
              </w:rPr>
              <w:t>12</w:t>
            </w:r>
            <w:r w:rsidRPr="000B01C9">
              <w:rPr>
                <w:szCs w:val="20"/>
              </w:rPr>
              <w:t>.2015</w:t>
            </w:r>
          </w:p>
        </w:tc>
        <w:tc>
          <w:tcPr>
            <w:tcW w:w="725" w:type="pct"/>
            <w:shd w:val="clear" w:color="auto" w:fill="auto"/>
            <w:noWrap/>
            <w:hideMark/>
          </w:tcPr>
          <w:p w:rsidR="004044DC" w:rsidRPr="000B01C9" w:rsidRDefault="004044DC" w:rsidP="00530264">
            <w:pPr>
              <w:pStyle w:val="a1"/>
              <w:rPr>
                <w:szCs w:val="20"/>
              </w:rPr>
            </w:pPr>
          </w:p>
        </w:tc>
      </w:tr>
      <w:tr w:rsidR="004044DC" w:rsidRPr="000B01C9" w:rsidTr="00642DC1">
        <w:trPr>
          <w:trHeight w:val="170"/>
          <w:jc w:val="center"/>
        </w:trPr>
        <w:tc>
          <w:tcPr>
            <w:tcW w:w="1474" w:type="pct"/>
            <w:shd w:val="clear" w:color="auto" w:fill="auto"/>
            <w:noWrap/>
            <w:hideMark/>
          </w:tcPr>
          <w:p w:rsidR="004044DC" w:rsidRPr="000B01C9" w:rsidRDefault="004044DC" w:rsidP="00530264">
            <w:pPr>
              <w:pStyle w:val="a1"/>
              <w:rPr>
                <w:szCs w:val="20"/>
              </w:rPr>
            </w:pPr>
          </w:p>
        </w:tc>
        <w:tc>
          <w:tcPr>
            <w:tcW w:w="1741" w:type="pct"/>
            <w:shd w:val="clear" w:color="auto" w:fill="auto"/>
            <w:noWrap/>
            <w:hideMark/>
          </w:tcPr>
          <w:p w:rsidR="004044DC" w:rsidRPr="000B01C9" w:rsidRDefault="004044DC" w:rsidP="00530264">
            <w:pPr>
              <w:pStyle w:val="a1"/>
              <w:rPr>
                <w:szCs w:val="20"/>
              </w:rPr>
            </w:pPr>
          </w:p>
        </w:tc>
        <w:tc>
          <w:tcPr>
            <w:tcW w:w="1060" w:type="pct"/>
            <w:shd w:val="clear" w:color="auto" w:fill="auto"/>
            <w:noWrap/>
            <w:hideMark/>
          </w:tcPr>
          <w:p w:rsidR="000B3751" w:rsidRPr="000B01C9" w:rsidRDefault="002D28B0" w:rsidP="00F023DF">
            <w:pPr>
              <w:pStyle w:val="a1"/>
              <w:jc w:val="right"/>
              <w:rPr>
                <w:szCs w:val="20"/>
              </w:rPr>
            </w:pPr>
            <w:r w:rsidRPr="000B01C9">
              <w:rPr>
                <w:szCs w:val="20"/>
              </w:rPr>
              <w:t>BGN’000</w:t>
            </w:r>
          </w:p>
        </w:tc>
        <w:tc>
          <w:tcPr>
            <w:tcW w:w="725" w:type="pct"/>
            <w:shd w:val="clear" w:color="auto" w:fill="auto"/>
            <w:noWrap/>
            <w:hideMark/>
          </w:tcPr>
          <w:p w:rsidR="000B3751" w:rsidRPr="000B01C9" w:rsidRDefault="002D28B0" w:rsidP="00F023DF">
            <w:pPr>
              <w:pStyle w:val="a1"/>
              <w:jc w:val="right"/>
              <w:rPr>
                <w:szCs w:val="20"/>
              </w:rPr>
            </w:pPr>
            <w:r w:rsidRPr="000B01C9">
              <w:rPr>
                <w:szCs w:val="20"/>
              </w:rPr>
              <w:t>%</w:t>
            </w:r>
          </w:p>
        </w:tc>
      </w:tr>
      <w:tr w:rsidR="004044DC" w:rsidRPr="000B01C9" w:rsidTr="00642DC1">
        <w:trPr>
          <w:trHeight w:val="170"/>
          <w:jc w:val="center"/>
        </w:trPr>
        <w:tc>
          <w:tcPr>
            <w:tcW w:w="1474" w:type="pct"/>
            <w:shd w:val="clear" w:color="auto" w:fill="auto"/>
            <w:noWrap/>
            <w:hideMark/>
          </w:tcPr>
          <w:p w:rsidR="004044DC" w:rsidRPr="000B01C9" w:rsidRDefault="004044DC" w:rsidP="00530264">
            <w:pPr>
              <w:pStyle w:val="a"/>
              <w:rPr>
                <w:szCs w:val="20"/>
              </w:rPr>
            </w:pPr>
            <w:r w:rsidRPr="000B01C9">
              <w:rPr>
                <w:szCs w:val="20"/>
              </w:rPr>
              <w:t>Клиент 1</w:t>
            </w:r>
          </w:p>
        </w:tc>
        <w:tc>
          <w:tcPr>
            <w:tcW w:w="1741" w:type="pct"/>
            <w:shd w:val="clear" w:color="auto" w:fill="auto"/>
            <w:hideMark/>
          </w:tcPr>
          <w:p w:rsidR="004044DC" w:rsidRPr="000B01C9" w:rsidRDefault="00AF4436" w:rsidP="00530264">
            <w:pPr>
              <w:pStyle w:val="a"/>
              <w:rPr>
                <w:szCs w:val="20"/>
              </w:rPr>
            </w:pPr>
            <w:r w:rsidRPr="000B01C9">
              <w:rPr>
                <w:szCs w:val="20"/>
                <w:lang w:val="bg-BG"/>
              </w:rPr>
              <w:t xml:space="preserve">чуждестранен </w:t>
            </w:r>
            <w:r w:rsidRPr="000B01C9">
              <w:rPr>
                <w:szCs w:val="20"/>
              </w:rPr>
              <w:t>клиент</w:t>
            </w:r>
            <w:r w:rsidRPr="000B01C9" w:rsidDel="00AF4436">
              <w:rPr>
                <w:szCs w:val="20"/>
              </w:rPr>
              <w:t xml:space="preserve"> </w:t>
            </w:r>
          </w:p>
        </w:tc>
        <w:tc>
          <w:tcPr>
            <w:tcW w:w="1060" w:type="pct"/>
            <w:shd w:val="clear" w:color="auto" w:fill="auto"/>
            <w:noWrap/>
            <w:hideMark/>
          </w:tcPr>
          <w:p w:rsidR="000B3751" w:rsidRPr="000B01C9" w:rsidRDefault="00794336" w:rsidP="00F023DF">
            <w:pPr>
              <w:pStyle w:val="a0"/>
              <w:widowControl w:val="0"/>
              <w:ind w:firstLine="709"/>
              <w:rPr>
                <w:szCs w:val="20"/>
              </w:rPr>
            </w:pPr>
            <w:r w:rsidRPr="000B01C9">
              <w:rPr>
                <w:szCs w:val="20"/>
              </w:rPr>
              <w:t>172</w:t>
            </w:r>
          </w:p>
        </w:tc>
        <w:tc>
          <w:tcPr>
            <w:tcW w:w="725" w:type="pct"/>
            <w:shd w:val="clear" w:color="auto" w:fill="auto"/>
            <w:noWrap/>
            <w:hideMark/>
          </w:tcPr>
          <w:p w:rsidR="00AB0EEB" w:rsidRPr="000B01C9" w:rsidRDefault="00794336">
            <w:pPr>
              <w:pStyle w:val="a0"/>
              <w:rPr>
                <w:szCs w:val="20"/>
              </w:rPr>
            </w:pPr>
            <w:r w:rsidRPr="000B01C9">
              <w:rPr>
                <w:szCs w:val="20"/>
              </w:rPr>
              <w:t>11</w:t>
            </w:r>
            <w:r w:rsidR="002D28B0" w:rsidRPr="000B01C9">
              <w:rPr>
                <w:szCs w:val="20"/>
              </w:rPr>
              <w:t>%</w:t>
            </w:r>
          </w:p>
        </w:tc>
      </w:tr>
      <w:tr w:rsidR="004044DC" w:rsidRPr="000B01C9" w:rsidTr="00642DC1">
        <w:trPr>
          <w:trHeight w:val="170"/>
          <w:jc w:val="center"/>
        </w:trPr>
        <w:tc>
          <w:tcPr>
            <w:tcW w:w="1474" w:type="pct"/>
            <w:shd w:val="clear" w:color="auto" w:fill="auto"/>
            <w:noWrap/>
            <w:hideMark/>
          </w:tcPr>
          <w:p w:rsidR="004044DC" w:rsidRPr="000B01C9" w:rsidRDefault="004044DC" w:rsidP="00530264">
            <w:pPr>
              <w:pStyle w:val="a"/>
              <w:rPr>
                <w:szCs w:val="20"/>
              </w:rPr>
            </w:pPr>
            <w:r w:rsidRPr="000B01C9">
              <w:rPr>
                <w:szCs w:val="20"/>
              </w:rPr>
              <w:t>Клиент 2</w:t>
            </w:r>
          </w:p>
        </w:tc>
        <w:tc>
          <w:tcPr>
            <w:tcW w:w="1741" w:type="pct"/>
            <w:shd w:val="clear" w:color="auto" w:fill="auto"/>
            <w:hideMark/>
          </w:tcPr>
          <w:p w:rsidR="004044DC" w:rsidRPr="000B01C9" w:rsidRDefault="00B77806" w:rsidP="00530264">
            <w:pPr>
              <w:pStyle w:val="a"/>
              <w:rPr>
                <w:szCs w:val="20"/>
              </w:rPr>
            </w:pPr>
            <w:r w:rsidRPr="000B01C9">
              <w:rPr>
                <w:szCs w:val="20"/>
                <w:lang w:val="bg-BG"/>
              </w:rPr>
              <w:t>български</w:t>
            </w:r>
            <w:r w:rsidRPr="000B01C9">
              <w:rPr>
                <w:szCs w:val="20"/>
              </w:rPr>
              <w:t xml:space="preserve"> </w:t>
            </w:r>
            <w:r w:rsidR="004044DC" w:rsidRPr="000B01C9">
              <w:rPr>
                <w:szCs w:val="20"/>
              </w:rPr>
              <w:t>клиент</w:t>
            </w:r>
          </w:p>
        </w:tc>
        <w:tc>
          <w:tcPr>
            <w:tcW w:w="1060" w:type="pct"/>
            <w:shd w:val="clear" w:color="auto" w:fill="auto"/>
            <w:noWrap/>
            <w:hideMark/>
          </w:tcPr>
          <w:p w:rsidR="000B3751" w:rsidRPr="000B01C9" w:rsidRDefault="00794336" w:rsidP="00F023DF">
            <w:pPr>
              <w:pStyle w:val="a0"/>
              <w:widowControl w:val="0"/>
              <w:ind w:firstLine="709"/>
              <w:rPr>
                <w:szCs w:val="20"/>
              </w:rPr>
            </w:pPr>
            <w:r w:rsidRPr="000B01C9">
              <w:rPr>
                <w:szCs w:val="20"/>
              </w:rPr>
              <w:t>73</w:t>
            </w:r>
          </w:p>
        </w:tc>
        <w:tc>
          <w:tcPr>
            <w:tcW w:w="725" w:type="pct"/>
            <w:shd w:val="clear" w:color="auto" w:fill="auto"/>
            <w:noWrap/>
            <w:hideMark/>
          </w:tcPr>
          <w:p w:rsidR="000B3751" w:rsidRPr="000B01C9" w:rsidRDefault="002D28B0" w:rsidP="00F023DF">
            <w:pPr>
              <w:pStyle w:val="a0"/>
              <w:rPr>
                <w:szCs w:val="20"/>
              </w:rPr>
            </w:pPr>
            <w:r w:rsidRPr="000B01C9">
              <w:rPr>
                <w:szCs w:val="20"/>
              </w:rPr>
              <w:t>5%</w:t>
            </w:r>
          </w:p>
        </w:tc>
      </w:tr>
      <w:tr w:rsidR="004044DC" w:rsidRPr="000B01C9" w:rsidTr="00642DC1">
        <w:trPr>
          <w:trHeight w:val="170"/>
          <w:jc w:val="center"/>
        </w:trPr>
        <w:tc>
          <w:tcPr>
            <w:tcW w:w="1474" w:type="pct"/>
            <w:shd w:val="clear" w:color="auto" w:fill="auto"/>
            <w:noWrap/>
            <w:hideMark/>
          </w:tcPr>
          <w:p w:rsidR="004044DC" w:rsidRPr="000B01C9" w:rsidRDefault="004044DC" w:rsidP="00530264">
            <w:pPr>
              <w:pStyle w:val="a"/>
              <w:rPr>
                <w:szCs w:val="20"/>
              </w:rPr>
            </w:pPr>
            <w:r w:rsidRPr="000B01C9">
              <w:rPr>
                <w:szCs w:val="20"/>
              </w:rPr>
              <w:t>Клиент 3</w:t>
            </w:r>
          </w:p>
        </w:tc>
        <w:tc>
          <w:tcPr>
            <w:tcW w:w="1741" w:type="pct"/>
            <w:shd w:val="clear" w:color="auto" w:fill="auto"/>
            <w:hideMark/>
          </w:tcPr>
          <w:p w:rsidR="004044DC" w:rsidRPr="000B01C9" w:rsidRDefault="004044DC" w:rsidP="00530264">
            <w:pPr>
              <w:pStyle w:val="a"/>
              <w:rPr>
                <w:szCs w:val="20"/>
              </w:rPr>
            </w:pPr>
            <w:r w:rsidRPr="000B01C9">
              <w:rPr>
                <w:szCs w:val="20"/>
              </w:rPr>
              <w:t>български клиент</w:t>
            </w:r>
          </w:p>
        </w:tc>
        <w:tc>
          <w:tcPr>
            <w:tcW w:w="1060" w:type="pct"/>
            <w:shd w:val="clear" w:color="auto" w:fill="auto"/>
            <w:noWrap/>
            <w:vAlign w:val="bottom"/>
            <w:hideMark/>
          </w:tcPr>
          <w:p w:rsidR="000B3751" w:rsidRPr="000B01C9" w:rsidRDefault="00794336" w:rsidP="00F023DF">
            <w:pPr>
              <w:pStyle w:val="a0"/>
              <w:widowControl w:val="0"/>
              <w:ind w:firstLine="709"/>
              <w:rPr>
                <w:szCs w:val="20"/>
              </w:rPr>
            </w:pPr>
            <w:r w:rsidRPr="000B01C9">
              <w:rPr>
                <w:szCs w:val="20"/>
              </w:rPr>
              <w:t>72</w:t>
            </w:r>
          </w:p>
        </w:tc>
        <w:tc>
          <w:tcPr>
            <w:tcW w:w="725" w:type="pct"/>
            <w:shd w:val="clear" w:color="auto" w:fill="auto"/>
            <w:noWrap/>
            <w:hideMark/>
          </w:tcPr>
          <w:p w:rsidR="000B3751" w:rsidRPr="000B01C9" w:rsidRDefault="002D28B0" w:rsidP="00F023DF">
            <w:pPr>
              <w:pStyle w:val="a0"/>
              <w:rPr>
                <w:szCs w:val="20"/>
              </w:rPr>
            </w:pPr>
            <w:r w:rsidRPr="000B01C9">
              <w:rPr>
                <w:szCs w:val="20"/>
              </w:rPr>
              <w:t>5%</w:t>
            </w:r>
          </w:p>
        </w:tc>
      </w:tr>
      <w:tr w:rsidR="00AF4436" w:rsidRPr="000B01C9" w:rsidTr="00642DC1">
        <w:trPr>
          <w:trHeight w:val="170"/>
          <w:jc w:val="center"/>
        </w:trPr>
        <w:tc>
          <w:tcPr>
            <w:tcW w:w="1474" w:type="pct"/>
            <w:shd w:val="clear" w:color="auto" w:fill="auto"/>
            <w:noWrap/>
            <w:hideMark/>
          </w:tcPr>
          <w:p w:rsidR="00AF4436" w:rsidRPr="000B01C9" w:rsidRDefault="00AF4436" w:rsidP="00530264">
            <w:pPr>
              <w:pStyle w:val="a"/>
              <w:rPr>
                <w:szCs w:val="20"/>
              </w:rPr>
            </w:pPr>
            <w:r w:rsidRPr="000B01C9">
              <w:rPr>
                <w:szCs w:val="20"/>
              </w:rPr>
              <w:t>Клиент 4</w:t>
            </w:r>
          </w:p>
        </w:tc>
        <w:tc>
          <w:tcPr>
            <w:tcW w:w="1741" w:type="pct"/>
            <w:shd w:val="clear" w:color="auto" w:fill="auto"/>
            <w:hideMark/>
          </w:tcPr>
          <w:p w:rsidR="00AF4436" w:rsidRPr="000B01C9" w:rsidRDefault="00AF4436" w:rsidP="00530264">
            <w:pPr>
              <w:pStyle w:val="a"/>
              <w:rPr>
                <w:szCs w:val="20"/>
              </w:rPr>
            </w:pPr>
            <w:r w:rsidRPr="000B01C9">
              <w:rPr>
                <w:szCs w:val="20"/>
              </w:rPr>
              <w:t>български клиент</w:t>
            </w:r>
          </w:p>
        </w:tc>
        <w:tc>
          <w:tcPr>
            <w:tcW w:w="1060" w:type="pct"/>
            <w:shd w:val="clear" w:color="auto" w:fill="auto"/>
            <w:noWrap/>
            <w:vAlign w:val="bottom"/>
            <w:hideMark/>
          </w:tcPr>
          <w:p w:rsidR="000B3751" w:rsidRPr="000B01C9" w:rsidRDefault="00794336" w:rsidP="00F023DF">
            <w:pPr>
              <w:pStyle w:val="a0"/>
              <w:widowControl w:val="0"/>
              <w:ind w:firstLine="709"/>
              <w:rPr>
                <w:szCs w:val="20"/>
              </w:rPr>
            </w:pPr>
            <w:r w:rsidRPr="000B01C9">
              <w:rPr>
                <w:szCs w:val="20"/>
              </w:rPr>
              <w:t>63</w:t>
            </w:r>
          </w:p>
        </w:tc>
        <w:tc>
          <w:tcPr>
            <w:tcW w:w="725" w:type="pct"/>
            <w:shd w:val="clear" w:color="auto" w:fill="auto"/>
            <w:noWrap/>
            <w:hideMark/>
          </w:tcPr>
          <w:p w:rsidR="000B3751" w:rsidRPr="000B01C9" w:rsidRDefault="00794336" w:rsidP="00F023DF">
            <w:pPr>
              <w:pStyle w:val="a0"/>
              <w:rPr>
                <w:szCs w:val="20"/>
              </w:rPr>
            </w:pPr>
            <w:r w:rsidRPr="000B01C9">
              <w:rPr>
                <w:szCs w:val="20"/>
              </w:rPr>
              <w:t>4</w:t>
            </w:r>
            <w:r w:rsidR="002D28B0" w:rsidRPr="000B01C9">
              <w:rPr>
                <w:szCs w:val="20"/>
              </w:rPr>
              <w:t>%</w:t>
            </w:r>
          </w:p>
        </w:tc>
      </w:tr>
    </w:tbl>
    <w:p w:rsidR="0020388B" w:rsidRPr="000B01C9" w:rsidRDefault="00137C48" w:rsidP="00410D11">
      <w:pPr>
        <w:pStyle w:val="Mainnumbers"/>
      </w:pPr>
      <w:bookmarkStart w:id="121" w:name="_Toc418084398"/>
      <w:bookmarkStart w:id="122" w:name="_Toc475137994"/>
      <w:r w:rsidRPr="000B01C9">
        <w:lastRenderedPageBreak/>
        <w:t>УПРАВЛЕНИЕ НА ФИНАНСОВИЯ РИСК</w:t>
      </w:r>
      <w:bookmarkEnd w:id="121"/>
      <w:bookmarkEnd w:id="122"/>
      <w:r w:rsidRPr="000B01C9">
        <w:t xml:space="preserve"> </w:t>
      </w:r>
    </w:p>
    <w:p w:rsidR="0020388B" w:rsidRPr="000B01C9" w:rsidRDefault="00530D96" w:rsidP="00410D11">
      <w:r w:rsidRPr="000B01C9">
        <w:t>В хода на обичайната си дейност дружеството може да бъде изложено на различни финансови рискове, най-важните от които са: пазарен риск (включващ валутен риск, риск от промяна на справедливата стойност и ценови риск), кредитен риск, ликвиден риск и риск на лихвено-обвързаните парични потоци. Общото управление на риска е фокусирано върху прогнозиране на резултатите от определени области на финансовите пазари за постигане на минимизиране на потенциалните отрицателни ефекти, които биха могли да се отразят върху финансовите резултати и състояние на дружеството. Политиката в тази област е свързана с извършването на оценки на пазарните обстоятелства във връзка с направените инвестиции и формите за поддържане на ликвидните средства. Част от прилаганите механизми са свързани и с анализ и търсене на приложими решения по отношение определянето на адекватни цени на услугите, предлагани от Българска фондова борса - София АД. Основният стремеж при управлението на рисковете е недопускането на неоправданата им концентрация.</w:t>
      </w:r>
    </w:p>
    <w:p w:rsidR="0020388B" w:rsidRPr="000B01C9" w:rsidRDefault="00530D96" w:rsidP="00410D11">
      <w:r w:rsidRPr="000B01C9">
        <w:t>Управлението на риска в дружеството се осъществява текущо от оперативното ръководство на дружеството съгласно политиката, определена от Съвета на директорите. Съветът на директорите е приел основни принципи на общото управление на финансовия риск, на базата на които са разработени конкретните процедури за управление на отделните специфични рискове, като валутен, ценови, лихвен, кредитен и ликвиден, и за риска при използването на недеривативни инструменти.</w:t>
      </w:r>
    </w:p>
    <w:p w:rsidR="0020388B" w:rsidRPr="000B01C9" w:rsidRDefault="0020388B" w:rsidP="00410D11">
      <w:pPr>
        <w:rPr>
          <w:lang w:val="en-US"/>
        </w:rPr>
      </w:pPr>
    </w:p>
    <w:p w:rsidR="0020388B" w:rsidRPr="000B01C9" w:rsidRDefault="00530D96" w:rsidP="00410D11">
      <w:r w:rsidRPr="000B01C9">
        <w:t>Категории финансови инструменти:</w:t>
      </w:r>
    </w:p>
    <w:tbl>
      <w:tblPr>
        <w:tblW w:w="5000" w:type="pct"/>
        <w:jc w:val="center"/>
        <w:tblLook w:val="04A0"/>
      </w:tblPr>
      <w:tblGrid>
        <w:gridCol w:w="6487"/>
        <w:gridCol w:w="1903"/>
        <w:gridCol w:w="1605"/>
      </w:tblGrid>
      <w:tr w:rsidR="004044DC" w:rsidRPr="000B01C9" w:rsidTr="006E2DB2">
        <w:trPr>
          <w:trHeight w:val="170"/>
          <w:jc w:val="center"/>
        </w:trPr>
        <w:tc>
          <w:tcPr>
            <w:tcW w:w="3245" w:type="pct"/>
            <w:tcBorders>
              <w:top w:val="nil"/>
              <w:left w:val="nil"/>
              <w:bottom w:val="nil"/>
              <w:right w:val="nil"/>
            </w:tcBorders>
            <w:shd w:val="clear" w:color="auto" w:fill="auto"/>
            <w:vAlign w:val="bottom"/>
            <w:hideMark/>
          </w:tcPr>
          <w:p w:rsidR="004044DC" w:rsidRPr="000B01C9" w:rsidRDefault="004044DC" w:rsidP="00530264">
            <w:pPr>
              <w:pStyle w:val="a1"/>
              <w:jc w:val="left"/>
              <w:rPr>
                <w:szCs w:val="20"/>
              </w:rPr>
            </w:pPr>
            <w:r w:rsidRPr="000B01C9">
              <w:rPr>
                <w:szCs w:val="20"/>
              </w:rPr>
              <w:t>Финансови активи</w:t>
            </w:r>
          </w:p>
        </w:tc>
        <w:tc>
          <w:tcPr>
            <w:tcW w:w="952" w:type="pct"/>
            <w:tcBorders>
              <w:top w:val="nil"/>
              <w:left w:val="nil"/>
              <w:bottom w:val="nil"/>
              <w:right w:val="nil"/>
            </w:tcBorders>
            <w:shd w:val="clear" w:color="auto" w:fill="auto"/>
            <w:hideMark/>
          </w:tcPr>
          <w:p w:rsidR="0020388B" w:rsidRPr="000B01C9" w:rsidRDefault="002D28B0">
            <w:pPr>
              <w:pStyle w:val="a1"/>
              <w:jc w:val="right"/>
              <w:rPr>
                <w:szCs w:val="20"/>
                <w:lang w:val="bg-BG"/>
              </w:rPr>
            </w:pPr>
            <w:r w:rsidRPr="000B01C9">
              <w:rPr>
                <w:szCs w:val="20"/>
              </w:rPr>
              <w:t>31</w:t>
            </w:r>
            <w:r w:rsidR="00794336" w:rsidRPr="000B01C9">
              <w:rPr>
                <w:szCs w:val="20"/>
              </w:rPr>
              <w:t>.12</w:t>
            </w:r>
            <w:r w:rsidR="007B0933" w:rsidRPr="000B01C9">
              <w:rPr>
                <w:szCs w:val="20"/>
              </w:rPr>
              <w:t>.</w:t>
            </w:r>
            <w:r w:rsidR="00E42410" w:rsidRPr="000B01C9">
              <w:rPr>
                <w:szCs w:val="20"/>
                <w:lang w:val="bg-BG"/>
              </w:rPr>
              <w:t>2016</w:t>
            </w:r>
          </w:p>
        </w:tc>
        <w:tc>
          <w:tcPr>
            <w:tcW w:w="803" w:type="pct"/>
            <w:tcBorders>
              <w:top w:val="nil"/>
              <w:left w:val="nil"/>
              <w:bottom w:val="nil"/>
              <w:right w:val="nil"/>
            </w:tcBorders>
            <w:shd w:val="clear" w:color="auto" w:fill="auto"/>
            <w:hideMark/>
          </w:tcPr>
          <w:p w:rsidR="001C398A" w:rsidRPr="000B01C9" w:rsidRDefault="007B0933">
            <w:pPr>
              <w:pStyle w:val="a1"/>
              <w:jc w:val="right"/>
              <w:rPr>
                <w:szCs w:val="20"/>
              </w:rPr>
            </w:pPr>
            <w:r w:rsidRPr="000B01C9">
              <w:rPr>
                <w:szCs w:val="20"/>
              </w:rPr>
              <w:t>31.12.</w:t>
            </w:r>
            <w:r w:rsidR="00641938" w:rsidRPr="000B01C9">
              <w:rPr>
                <w:szCs w:val="20"/>
              </w:rPr>
              <w:t>2015</w:t>
            </w:r>
          </w:p>
        </w:tc>
      </w:tr>
      <w:tr w:rsidR="004044DC" w:rsidRPr="000B01C9" w:rsidTr="006E2DB2">
        <w:trPr>
          <w:trHeight w:val="170"/>
          <w:jc w:val="center"/>
        </w:trPr>
        <w:tc>
          <w:tcPr>
            <w:tcW w:w="3245" w:type="pct"/>
            <w:tcBorders>
              <w:top w:val="nil"/>
              <w:left w:val="nil"/>
              <w:bottom w:val="nil"/>
              <w:right w:val="nil"/>
            </w:tcBorders>
            <w:shd w:val="clear" w:color="auto" w:fill="auto"/>
            <w:vAlign w:val="bottom"/>
            <w:hideMark/>
          </w:tcPr>
          <w:p w:rsidR="004044DC" w:rsidRPr="000B01C9" w:rsidRDefault="004044DC" w:rsidP="00530264">
            <w:pPr>
              <w:pStyle w:val="a1"/>
              <w:rPr>
                <w:szCs w:val="20"/>
              </w:rPr>
            </w:pPr>
          </w:p>
        </w:tc>
        <w:tc>
          <w:tcPr>
            <w:tcW w:w="952" w:type="pct"/>
            <w:tcBorders>
              <w:top w:val="nil"/>
              <w:left w:val="nil"/>
              <w:bottom w:val="nil"/>
              <w:right w:val="nil"/>
            </w:tcBorders>
            <w:shd w:val="clear" w:color="auto" w:fill="auto"/>
            <w:hideMark/>
          </w:tcPr>
          <w:p w:rsidR="004044DC" w:rsidRPr="000B01C9" w:rsidRDefault="004044DC" w:rsidP="00525534">
            <w:pPr>
              <w:pStyle w:val="a1"/>
              <w:jc w:val="right"/>
              <w:rPr>
                <w:szCs w:val="20"/>
              </w:rPr>
            </w:pPr>
            <w:r w:rsidRPr="000B01C9">
              <w:rPr>
                <w:szCs w:val="20"/>
              </w:rPr>
              <w:t>BGN '000</w:t>
            </w:r>
          </w:p>
        </w:tc>
        <w:tc>
          <w:tcPr>
            <w:tcW w:w="803" w:type="pct"/>
            <w:tcBorders>
              <w:top w:val="nil"/>
              <w:left w:val="nil"/>
              <w:bottom w:val="nil"/>
              <w:right w:val="nil"/>
            </w:tcBorders>
            <w:shd w:val="clear" w:color="auto" w:fill="auto"/>
            <w:hideMark/>
          </w:tcPr>
          <w:p w:rsidR="004044DC" w:rsidRPr="000B01C9" w:rsidRDefault="004044DC" w:rsidP="00525534">
            <w:pPr>
              <w:pStyle w:val="a1"/>
              <w:jc w:val="right"/>
              <w:rPr>
                <w:szCs w:val="20"/>
              </w:rPr>
            </w:pPr>
            <w:r w:rsidRPr="000B01C9">
              <w:rPr>
                <w:szCs w:val="20"/>
              </w:rPr>
              <w:t>BGN '000</w:t>
            </w:r>
          </w:p>
        </w:tc>
      </w:tr>
      <w:tr w:rsidR="006E2DB2" w:rsidRPr="000B01C9" w:rsidTr="006E2DB2">
        <w:trPr>
          <w:trHeight w:val="170"/>
          <w:jc w:val="center"/>
        </w:trPr>
        <w:tc>
          <w:tcPr>
            <w:tcW w:w="3245" w:type="pct"/>
            <w:tcBorders>
              <w:top w:val="nil"/>
              <w:left w:val="nil"/>
              <w:bottom w:val="nil"/>
              <w:right w:val="nil"/>
            </w:tcBorders>
            <w:shd w:val="clear" w:color="auto" w:fill="auto"/>
            <w:vAlign w:val="bottom"/>
            <w:hideMark/>
          </w:tcPr>
          <w:p w:rsidR="006E2DB2" w:rsidRPr="000B01C9" w:rsidRDefault="006E2DB2" w:rsidP="00530264">
            <w:pPr>
              <w:pStyle w:val="a"/>
              <w:rPr>
                <w:i/>
                <w:szCs w:val="20"/>
                <w:lang w:val="bg-BG"/>
              </w:rPr>
            </w:pPr>
            <w:r w:rsidRPr="000B01C9">
              <w:rPr>
                <w:i/>
                <w:szCs w:val="20"/>
                <w:lang w:val="bg-BG"/>
              </w:rPr>
              <w:t xml:space="preserve">Финансови активи държани до падеж </w:t>
            </w:r>
          </w:p>
        </w:tc>
        <w:tc>
          <w:tcPr>
            <w:tcW w:w="952" w:type="pct"/>
            <w:tcBorders>
              <w:top w:val="nil"/>
              <w:left w:val="nil"/>
              <w:bottom w:val="single" w:sz="4" w:space="0" w:color="auto"/>
              <w:right w:val="nil"/>
            </w:tcBorders>
            <w:shd w:val="clear" w:color="auto" w:fill="auto"/>
            <w:vAlign w:val="bottom"/>
            <w:hideMark/>
          </w:tcPr>
          <w:p w:rsidR="006E2DB2" w:rsidRPr="000B01C9" w:rsidRDefault="00794336" w:rsidP="00F023DF">
            <w:pPr>
              <w:pStyle w:val="a0"/>
              <w:widowControl w:val="0"/>
              <w:rPr>
                <w:b/>
                <w:szCs w:val="20"/>
              </w:rPr>
            </w:pPr>
            <w:r w:rsidRPr="000B01C9">
              <w:rPr>
                <w:b/>
                <w:szCs w:val="20"/>
              </w:rPr>
              <w:t>4,012</w:t>
            </w:r>
          </w:p>
        </w:tc>
        <w:tc>
          <w:tcPr>
            <w:tcW w:w="803" w:type="pct"/>
            <w:tcBorders>
              <w:top w:val="nil"/>
              <w:left w:val="nil"/>
              <w:bottom w:val="single" w:sz="4" w:space="0" w:color="auto"/>
              <w:right w:val="nil"/>
            </w:tcBorders>
            <w:shd w:val="clear" w:color="auto" w:fill="auto"/>
            <w:vAlign w:val="bottom"/>
            <w:hideMark/>
          </w:tcPr>
          <w:p w:rsidR="006E2DB2" w:rsidRPr="000B01C9" w:rsidRDefault="002D28B0" w:rsidP="00530264">
            <w:pPr>
              <w:pStyle w:val="a0"/>
              <w:rPr>
                <w:i/>
                <w:szCs w:val="20"/>
                <w:lang w:val="bg-BG"/>
              </w:rPr>
            </w:pPr>
            <w:r w:rsidRPr="000B01C9">
              <w:rPr>
                <w:b/>
                <w:bCs/>
                <w:szCs w:val="20"/>
              </w:rPr>
              <w:t>4,007</w:t>
            </w:r>
          </w:p>
        </w:tc>
      </w:tr>
      <w:tr w:rsidR="006E2DB2" w:rsidRPr="000B01C9" w:rsidTr="006E2DB2">
        <w:trPr>
          <w:trHeight w:val="170"/>
          <w:jc w:val="center"/>
        </w:trPr>
        <w:tc>
          <w:tcPr>
            <w:tcW w:w="3245" w:type="pct"/>
            <w:tcBorders>
              <w:top w:val="nil"/>
              <w:left w:val="nil"/>
              <w:bottom w:val="nil"/>
              <w:right w:val="nil"/>
            </w:tcBorders>
            <w:shd w:val="clear" w:color="auto" w:fill="auto"/>
            <w:vAlign w:val="bottom"/>
            <w:hideMark/>
          </w:tcPr>
          <w:p w:rsidR="006E2DB2" w:rsidRPr="000B01C9" w:rsidRDefault="006E2DB2" w:rsidP="00530264">
            <w:pPr>
              <w:pStyle w:val="a"/>
              <w:rPr>
                <w:szCs w:val="20"/>
              </w:rPr>
            </w:pPr>
            <w:r w:rsidRPr="000B01C9">
              <w:rPr>
                <w:szCs w:val="20"/>
              </w:rPr>
              <w:t xml:space="preserve">Инвестиции държани до падеж </w:t>
            </w:r>
          </w:p>
        </w:tc>
        <w:tc>
          <w:tcPr>
            <w:tcW w:w="952" w:type="pct"/>
            <w:tcBorders>
              <w:top w:val="nil"/>
              <w:left w:val="nil"/>
              <w:bottom w:val="nil"/>
              <w:right w:val="nil"/>
            </w:tcBorders>
            <w:shd w:val="clear" w:color="auto" w:fill="auto"/>
            <w:vAlign w:val="bottom"/>
            <w:hideMark/>
          </w:tcPr>
          <w:p w:rsidR="006E2DB2" w:rsidRPr="000B01C9" w:rsidRDefault="00794336" w:rsidP="00F023DF">
            <w:pPr>
              <w:pStyle w:val="a0"/>
              <w:widowControl w:val="0"/>
              <w:rPr>
                <w:szCs w:val="20"/>
              </w:rPr>
            </w:pPr>
            <w:r w:rsidRPr="000B01C9">
              <w:rPr>
                <w:szCs w:val="20"/>
              </w:rPr>
              <w:t>4,012</w:t>
            </w:r>
          </w:p>
        </w:tc>
        <w:tc>
          <w:tcPr>
            <w:tcW w:w="803" w:type="pct"/>
            <w:tcBorders>
              <w:top w:val="nil"/>
              <w:left w:val="nil"/>
              <w:bottom w:val="nil"/>
              <w:right w:val="nil"/>
            </w:tcBorders>
            <w:shd w:val="clear" w:color="auto" w:fill="auto"/>
            <w:vAlign w:val="bottom"/>
            <w:hideMark/>
          </w:tcPr>
          <w:p w:rsidR="006E2DB2" w:rsidRPr="000B01C9" w:rsidRDefault="002D28B0" w:rsidP="00530264">
            <w:pPr>
              <w:pStyle w:val="a0"/>
              <w:rPr>
                <w:szCs w:val="20"/>
                <w:lang w:val="bg-BG"/>
              </w:rPr>
            </w:pPr>
            <w:r w:rsidRPr="000B01C9">
              <w:rPr>
                <w:szCs w:val="20"/>
              </w:rPr>
              <w:t>4,007</w:t>
            </w:r>
          </w:p>
        </w:tc>
      </w:tr>
      <w:tr w:rsidR="006E2DB2" w:rsidRPr="000B01C9" w:rsidTr="006E2DB2">
        <w:trPr>
          <w:trHeight w:val="170"/>
          <w:jc w:val="center"/>
        </w:trPr>
        <w:tc>
          <w:tcPr>
            <w:tcW w:w="3245" w:type="pct"/>
            <w:tcBorders>
              <w:top w:val="nil"/>
              <w:left w:val="nil"/>
              <w:bottom w:val="nil"/>
              <w:right w:val="nil"/>
            </w:tcBorders>
            <w:shd w:val="clear" w:color="auto" w:fill="auto"/>
            <w:vAlign w:val="bottom"/>
            <w:hideMark/>
          </w:tcPr>
          <w:p w:rsidR="006E2DB2" w:rsidRPr="000B01C9" w:rsidRDefault="006E2DB2" w:rsidP="00530264">
            <w:pPr>
              <w:pStyle w:val="a"/>
              <w:rPr>
                <w:i/>
                <w:szCs w:val="20"/>
                <w:lang w:val="bg-BG"/>
              </w:rPr>
            </w:pPr>
            <w:r w:rsidRPr="000B01C9">
              <w:rPr>
                <w:i/>
                <w:szCs w:val="20"/>
                <w:lang w:val="bg-BG"/>
              </w:rPr>
              <w:t>Финансови активи на разположение за продажба</w:t>
            </w:r>
          </w:p>
        </w:tc>
        <w:tc>
          <w:tcPr>
            <w:tcW w:w="952" w:type="pct"/>
            <w:tcBorders>
              <w:top w:val="nil"/>
              <w:left w:val="nil"/>
              <w:bottom w:val="single" w:sz="4" w:space="0" w:color="auto"/>
              <w:right w:val="nil"/>
            </w:tcBorders>
            <w:shd w:val="clear" w:color="auto" w:fill="auto"/>
            <w:vAlign w:val="bottom"/>
            <w:hideMark/>
          </w:tcPr>
          <w:p w:rsidR="006E2DB2" w:rsidRPr="000B01C9" w:rsidRDefault="002008CC" w:rsidP="00525534">
            <w:pPr>
              <w:pStyle w:val="a0"/>
              <w:widowControl w:val="0"/>
              <w:rPr>
                <w:b/>
                <w:szCs w:val="20"/>
              </w:rPr>
            </w:pPr>
            <w:r w:rsidRPr="000B01C9">
              <w:rPr>
                <w:b/>
                <w:szCs w:val="20"/>
                <w:lang w:val="bg-BG"/>
              </w:rPr>
              <w:t>2,287</w:t>
            </w:r>
          </w:p>
        </w:tc>
        <w:tc>
          <w:tcPr>
            <w:tcW w:w="803" w:type="pct"/>
            <w:tcBorders>
              <w:top w:val="nil"/>
              <w:left w:val="nil"/>
              <w:bottom w:val="single" w:sz="4" w:space="0" w:color="auto"/>
              <w:right w:val="nil"/>
            </w:tcBorders>
            <w:shd w:val="clear" w:color="auto" w:fill="auto"/>
            <w:vAlign w:val="bottom"/>
            <w:hideMark/>
          </w:tcPr>
          <w:p w:rsidR="006E2DB2" w:rsidRPr="000B01C9" w:rsidRDefault="002D28B0" w:rsidP="00530264">
            <w:pPr>
              <w:pStyle w:val="a0"/>
              <w:rPr>
                <w:i/>
                <w:szCs w:val="20"/>
                <w:lang w:val="bg-BG"/>
              </w:rPr>
            </w:pPr>
            <w:r w:rsidRPr="000B01C9">
              <w:rPr>
                <w:b/>
                <w:bCs/>
                <w:szCs w:val="20"/>
              </w:rPr>
              <w:t>2,125</w:t>
            </w:r>
          </w:p>
        </w:tc>
      </w:tr>
      <w:tr w:rsidR="006E2DB2" w:rsidRPr="000B01C9" w:rsidTr="006E2DB2">
        <w:trPr>
          <w:trHeight w:val="170"/>
          <w:jc w:val="center"/>
        </w:trPr>
        <w:tc>
          <w:tcPr>
            <w:tcW w:w="3245" w:type="pct"/>
            <w:tcBorders>
              <w:top w:val="nil"/>
              <w:left w:val="nil"/>
              <w:bottom w:val="nil"/>
              <w:right w:val="nil"/>
            </w:tcBorders>
            <w:shd w:val="clear" w:color="auto" w:fill="auto"/>
            <w:vAlign w:val="bottom"/>
            <w:hideMark/>
          </w:tcPr>
          <w:p w:rsidR="006E2DB2" w:rsidRPr="000B01C9" w:rsidRDefault="006E2DB2" w:rsidP="00530264">
            <w:pPr>
              <w:pStyle w:val="a"/>
              <w:rPr>
                <w:szCs w:val="20"/>
                <w:lang w:val="bg-BG"/>
              </w:rPr>
            </w:pPr>
            <w:r w:rsidRPr="000B01C9">
              <w:rPr>
                <w:szCs w:val="20"/>
                <w:lang w:val="bg-BG"/>
              </w:rPr>
              <w:t xml:space="preserve">Инвестиции на разположение за продажба </w:t>
            </w:r>
          </w:p>
        </w:tc>
        <w:tc>
          <w:tcPr>
            <w:tcW w:w="952" w:type="pct"/>
            <w:tcBorders>
              <w:top w:val="nil"/>
              <w:left w:val="nil"/>
              <w:bottom w:val="nil"/>
              <w:right w:val="nil"/>
            </w:tcBorders>
            <w:shd w:val="clear" w:color="auto" w:fill="auto"/>
            <w:vAlign w:val="bottom"/>
            <w:hideMark/>
          </w:tcPr>
          <w:p w:rsidR="006E2DB2" w:rsidRPr="000B01C9" w:rsidRDefault="002008CC" w:rsidP="00525534">
            <w:pPr>
              <w:pStyle w:val="a0"/>
              <w:widowControl w:val="0"/>
              <w:rPr>
                <w:szCs w:val="20"/>
              </w:rPr>
            </w:pPr>
            <w:r w:rsidRPr="000B01C9">
              <w:rPr>
                <w:szCs w:val="20"/>
                <w:lang w:val="bg-BG"/>
              </w:rPr>
              <w:t>2,287</w:t>
            </w:r>
          </w:p>
        </w:tc>
        <w:tc>
          <w:tcPr>
            <w:tcW w:w="803" w:type="pct"/>
            <w:tcBorders>
              <w:top w:val="nil"/>
              <w:left w:val="nil"/>
              <w:bottom w:val="nil"/>
              <w:right w:val="nil"/>
            </w:tcBorders>
            <w:shd w:val="clear" w:color="auto" w:fill="auto"/>
            <w:vAlign w:val="bottom"/>
            <w:hideMark/>
          </w:tcPr>
          <w:p w:rsidR="006E2DB2" w:rsidRPr="000B01C9" w:rsidRDefault="002D28B0" w:rsidP="00530264">
            <w:pPr>
              <w:pStyle w:val="a0"/>
              <w:rPr>
                <w:szCs w:val="20"/>
                <w:lang w:val="bg-BG"/>
              </w:rPr>
            </w:pPr>
            <w:r w:rsidRPr="000B01C9">
              <w:rPr>
                <w:szCs w:val="20"/>
              </w:rPr>
              <w:t>2,125</w:t>
            </w:r>
          </w:p>
        </w:tc>
      </w:tr>
      <w:tr w:rsidR="006E2DB2" w:rsidRPr="000B01C9" w:rsidTr="006E2DB2">
        <w:trPr>
          <w:trHeight w:val="170"/>
          <w:jc w:val="center"/>
        </w:trPr>
        <w:tc>
          <w:tcPr>
            <w:tcW w:w="3245" w:type="pct"/>
            <w:tcBorders>
              <w:top w:val="nil"/>
              <w:left w:val="nil"/>
              <w:bottom w:val="nil"/>
              <w:right w:val="nil"/>
            </w:tcBorders>
            <w:shd w:val="clear" w:color="auto" w:fill="auto"/>
            <w:vAlign w:val="bottom"/>
            <w:hideMark/>
          </w:tcPr>
          <w:p w:rsidR="006E2DB2" w:rsidRPr="000B01C9" w:rsidRDefault="006E2DB2" w:rsidP="00530264">
            <w:pPr>
              <w:pStyle w:val="a"/>
              <w:rPr>
                <w:i/>
                <w:szCs w:val="20"/>
              </w:rPr>
            </w:pPr>
            <w:r w:rsidRPr="000B01C9">
              <w:rPr>
                <w:i/>
                <w:szCs w:val="20"/>
              </w:rPr>
              <w:t>Кредити и вземания</w:t>
            </w:r>
          </w:p>
        </w:tc>
        <w:tc>
          <w:tcPr>
            <w:tcW w:w="952" w:type="pct"/>
            <w:tcBorders>
              <w:top w:val="nil"/>
              <w:left w:val="nil"/>
              <w:bottom w:val="single" w:sz="4" w:space="0" w:color="auto"/>
              <w:right w:val="nil"/>
            </w:tcBorders>
            <w:shd w:val="clear" w:color="auto" w:fill="auto"/>
            <w:vAlign w:val="bottom"/>
            <w:hideMark/>
          </w:tcPr>
          <w:p w:rsidR="006E2DB2" w:rsidRPr="000B01C9" w:rsidRDefault="00794336" w:rsidP="006336EE">
            <w:pPr>
              <w:pStyle w:val="a0"/>
              <w:widowControl w:val="0"/>
              <w:rPr>
                <w:b/>
                <w:szCs w:val="20"/>
              </w:rPr>
            </w:pPr>
            <w:r w:rsidRPr="000B01C9">
              <w:rPr>
                <w:b/>
                <w:szCs w:val="20"/>
              </w:rPr>
              <w:t>2,801</w:t>
            </w:r>
          </w:p>
        </w:tc>
        <w:tc>
          <w:tcPr>
            <w:tcW w:w="803" w:type="pct"/>
            <w:tcBorders>
              <w:top w:val="nil"/>
              <w:left w:val="nil"/>
              <w:bottom w:val="single" w:sz="4" w:space="0" w:color="auto"/>
              <w:right w:val="nil"/>
            </w:tcBorders>
            <w:shd w:val="clear" w:color="auto" w:fill="auto"/>
            <w:vAlign w:val="bottom"/>
            <w:hideMark/>
          </w:tcPr>
          <w:p w:rsidR="006E2DB2" w:rsidRPr="000B01C9" w:rsidRDefault="002D28B0" w:rsidP="00530264">
            <w:pPr>
              <w:pStyle w:val="a0"/>
              <w:rPr>
                <w:i/>
                <w:szCs w:val="20"/>
                <w:lang w:val="bg-BG"/>
              </w:rPr>
            </w:pPr>
            <w:r w:rsidRPr="000B01C9">
              <w:rPr>
                <w:b/>
                <w:bCs/>
                <w:szCs w:val="20"/>
              </w:rPr>
              <w:t>2,101</w:t>
            </w:r>
          </w:p>
        </w:tc>
      </w:tr>
      <w:tr w:rsidR="00A82148" w:rsidRPr="000B01C9" w:rsidTr="006E2DB2">
        <w:trPr>
          <w:trHeight w:val="170"/>
          <w:jc w:val="center"/>
        </w:trPr>
        <w:tc>
          <w:tcPr>
            <w:tcW w:w="3245" w:type="pct"/>
            <w:tcBorders>
              <w:top w:val="nil"/>
              <w:left w:val="nil"/>
              <w:bottom w:val="nil"/>
              <w:right w:val="nil"/>
            </w:tcBorders>
            <w:shd w:val="clear" w:color="auto" w:fill="auto"/>
            <w:vAlign w:val="bottom"/>
            <w:hideMark/>
          </w:tcPr>
          <w:p w:rsidR="006E2DB2" w:rsidRPr="000B01C9" w:rsidRDefault="006E2DB2" w:rsidP="00530264">
            <w:pPr>
              <w:pStyle w:val="a"/>
              <w:rPr>
                <w:color w:val="auto"/>
                <w:szCs w:val="20"/>
              </w:rPr>
            </w:pPr>
            <w:r w:rsidRPr="000B01C9">
              <w:rPr>
                <w:color w:val="auto"/>
                <w:szCs w:val="20"/>
              </w:rPr>
              <w:t>Други дългосрочни вземания</w:t>
            </w:r>
          </w:p>
        </w:tc>
        <w:tc>
          <w:tcPr>
            <w:tcW w:w="952" w:type="pct"/>
            <w:tcBorders>
              <w:top w:val="nil"/>
              <w:left w:val="nil"/>
              <w:bottom w:val="nil"/>
              <w:right w:val="nil"/>
            </w:tcBorders>
            <w:shd w:val="clear" w:color="auto" w:fill="auto"/>
            <w:vAlign w:val="bottom"/>
            <w:hideMark/>
          </w:tcPr>
          <w:p w:rsidR="006E2DB2" w:rsidRPr="000B01C9" w:rsidRDefault="00A82148" w:rsidP="00F023DF">
            <w:pPr>
              <w:pStyle w:val="a0"/>
              <w:widowControl w:val="0"/>
              <w:rPr>
                <w:color w:val="auto"/>
                <w:szCs w:val="20"/>
                <w:lang w:val="bg-BG"/>
              </w:rPr>
            </w:pPr>
            <w:r w:rsidRPr="000B01C9">
              <w:rPr>
                <w:color w:val="auto"/>
                <w:szCs w:val="20"/>
                <w:lang w:val="bg-BG"/>
              </w:rPr>
              <w:t>-</w:t>
            </w:r>
          </w:p>
        </w:tc>
        <w:tc>
          <w:tcPr>
            <w:tcW w:w="803" w:type="pct"/>
            <w:tcBorders>
              <w:top w:val="nil"/>
              <w:left w:val="nil"/>
              <w:bottom w:val="nil"/>
              <w:right w:val="nil"/>
            </w:tcBorders>
            <w:shd w:val="clear" w:color="auto" w:fill="auto"/>
            <w:vAlign w:val="bottom"/>
            <w:hideMark/>
          </w:tcPr>
          <w:p w:rsidR="006E2DB2" w:rsidRPr="000B01C9" w:rsidRDefault="002D28B0" w:rsidP="00530264">
            <w:pPr>
              <w:pStyle w:val="a0"/>
              <w:rPr>
                <w:color w:val="auto"/>
                <w:szCs w:val="20"/>
                <w:lang w:val="bg-BG"/>
              </w:rPr>
            </w:pPr>
            <w:r w:rsidRPr="000B01C9">
              <w:rPr>
                <w:color w:val="auto"/>
                <w:szCs w:val="20"/>
              </w:rPr>
              <w:t>657</w:t>
            </w:r>
          </w:p>
        </w:tc>
      </w:tr>
      <w:tr w:rsidR="00A82148" w:rsidRPr="000B01C9" w:rsidTr="006E2DB2">
        <w:trPr>
          <w:trHeight w:val="170"/>
          <w:jc w:val="center"/>
        </w:trPr>
        <w:tc>
          <w:tcPr>
            <w:tcW w:w="3245" w:type="pct"/>
            <w:tcBorders>
              <w:top w:val="nil"/>
              <w:left w:val="nil"/>
              <w:bottom w:val="nil"/>
              <w:right w:val="nil"/>
            </w:tcBorders>
            <w:shd w:val="clear" w:color="auto" w:fill="auto"/>
            <w:vAlign w:val="bottom"/>
            <w:hideMark/>
          </w:tcPr>
          <w:p w:rsidR="006E2DB2" w:rsidRPr="000B01C9" w:rsidRDefault="006E2DB2" w:rsidP="00530264">
            <w:pPr>
              <w:pStyle w:val="a"/>
              <w:rPr>
                <w:color w:val="auto"/>
                <w:szCs w:val="20"/>
              </w:rPr>
            </w:pPr>
            <w:r w:rsidRPr="000B01C9">
              <w:rPr>
                <w:color w:val="auto"/>
                <w:szCs w:val="20"/>
              </w:rPr>
              <w:t xml:space="preserve">Търговски вземания </w:t>
            </w:r>
          </w:p>
        </w:tc>
        <w:tc>
          <w:tcPr>
            <w:tcW w:w="952" w:type="pct"/>
            <w:tcBorders>
              <w:top w:val="nil"/>
              <w:left w:val="nil"/>
              <w:bottom w:val="nil"/>
              <w:right w:val="nil"/>
            </w:tcBorders>
            <w:shd w:val="clear" w:color="auto" w:fill="auto"/>
            <w:vAlign w:val="bottom"/>
            <w:hideMark/>
          </w:tcPr>
          <w:p w:rsidR="006E2DB2" w:rsidRPr="000B01C9" w:rsidRDefault="00794336" w:rsidP="006336EE">
            <w:pPr>
              <w:pStyle w:val="a0"/>
              <w:widowControl w:val="0"/>
              <w:ind w:firstLine="709"/>
              <w:rPr>
                <w:color w:val="auto"/>
                <w:szCs w:val="20"/>
              </w:rPr>
            </w:pPr>
            <w:r w:rsidRPr="000B01C9">
              <w:rPr>
                <w:color w:val="auto"/>
                <w:szCs w:val="20"/>
              </w:rPr>
              <w:t>171</w:t>
            </w:r>
          </w:p>
        </w:tc>
        <w:tc>
          <w:tcPr>
            <w:tcW w:w="803" w:type="pct"/>
            <w:tcBorders>
              <w:top w:val="nil"/>
              <w:left w:val="nil"/>
              <w:bottom w:val="nil"/>
              <w:right w:val="nil"/>
            </w:tcBorders>
            <w:shd w:val="clear" w:color="auto" w:fill="auto"/>
            <w:vAlign w:val="bottom"/>
            <w:hideMark/>
          </w:tcPr>
          <w:p w:rsidR="006E2DB2" w:rsidRPr="000B01C9" w:rsidRDefault="002D28B0" w:rsidP="00530264">
            <w:pPr>
              <w:pStyle w:val="a0"/>
              <w:rPr>
                <w:color w:val="auto"/>
                <w:szCs w:val="20"/>
                <w:lang w:val="bg-BG"/>
              </w:rPr>
            </w:pPr>
            <w:r w:rsidRPr="000B01C9">
              <w:rPr>
                <w:color w:val="auto"/>
                <w:szCs w:val="20"/>
              </w:rPr>
              <w:t>44</w:t>
            </w:r>
          </w:p>
        </w:tc>
      </w:tr>
      <w:tr w:rsidR="00A82148" w:rsidRPr="000B01C9" w:rsidTr="006E2DB2">
        <w:trPr>
          <w:trHeight w:val="170"/>
          <w:jc w:val="center"/>
        </w:trPr>
        <w:tc>
          <w:tcPr>
            <w:tcW w:w="3245" w:type="pct"/>
            <w:tcBorders>
              <w:top w:val="nil"/>
              <w:left w:val="nil"/>
              <w:bottom w:val="nil"/>
              <w:right w:val="nil"/>
            </w:tcBorders>
            <w:shd w:val="clear" w:color="auto" w:fill="auto"/>
            <w:vAlign w:val="bottom"/>
            <w:hideMark/>
          </w:tcPr>
          <w:p w:rsidR="006E2DB2" w:rsidRPr="000B01C9" w:rsidRDefault="006E2DB2" w:rsidP="00530264">
            <w:pPr>
              <w:pStyle w:val="a"/>
              <w:rPr>
                <w:color w:val="auto"/>
                <w:szCs w:val="20"/>
              </w:rPr>
            </w:pPr>
            <w:r w:rsidRPr="000B01C9">
              <w:rPr>
                <w:color w:val="auto"/>
                <w:szCs w:val="20"/>
              </w:rPr>
              <w:t>Други текущи вземания</w:t>
            </w:r>
          </w:p>
        </w:tc>
        <w:tc>
          <w:tcPr>
            <w:tcW w:w="952" w:type="pct"/>
            <w:tcBorders>
              <w:top w:val="nil"/>
              <w:left w:val="nil"/>
              <w:bottom w:val="nil"/>
              <w:right w:val="nil"/>
            </w:tcBorders>
            <w:shd w:val="clear" w:color="auto" w:fill="auto"/>
            <w:vAlign w:val="bottom"/>
            <w:hideMark/>
          </w:tcPr>
          <w:p w:rsidR="006E2DB2" w:rsidRPr="000B01C9" w:rsidRDefault="00A82148">
            <w:pPr>
              <w:pStyle w:val="a0"/>
              <w:widowControl w:val="0"/>
              <w:ind w:firstLine="709"/>
              <w:rPr>
                <w:color w:val="auto"/>
                <w:szCs w:val="20"/>
                <w:lang w:val="bg-BG"/>
              </w:rPr>
            </w:pPr>
            <w:r w:rsidRPr="000B01C9">
              <w:rPr>
                <w:color w:val="auto"/>
                <w:szCs w:val="20"/>
                <w:lang w:val="bg-BG"/>
              </w:rPr>
              <w:t>1,214</w:t>
            </w:r>
          </w:p>
        </w:tc>
        <w:tc>
          <w:tcPr>
            <w:tcW w:w="803" w:type="pct"/>
            <w:tcBorders>
              <w:top w:val="nil"/>
              <w:left w:val="nil"/>
              <w:bottom w:val="nil"/>
              <w:right w:val="nil"/>
            </w:tcBorders>
            <w:shd w:val="clear" w:color="auto" w:fill="auto"/>
            <w:vAlign w:val="bottom"/>
            <w:hideMark/>
          </w:tcPr>
          <w:p w:rsidR="006E2DB2" w:rsidRPr="000B01C9" w:rsidRDefault="002D28B0" w:rsidP="00530264">
            <w:pPr>
              <w:pStyle w:val="a0"/>
              <w:rPr>
                <w:color w:val="auto"/>
                <w:szCs w:val="20"/>
                <w:lang w:val="bg-BG"/>
              </w:rPr>
            </w:pPr>
            <w:r w:rsidRPr="000B01C9">
              <w:rPr>
                <w:color w:val="auto"/>
                <w:szCs w:val="20"/>
              </w:rPr>
              <w:t>522</w:t>
            </w:r>
          </w:p>
        </w:tc>
      </w:tr>
      <w:tr w:rsidR="00A82148" w:rsidRPr="000B01C9" w:rsidTr="006E2DB2">
        <w:trPr>
          <w:trHeight w:val="170"/>
          <w:jc w:val="center"/>
        </w:trPr>
        <w:tc>
          <w:tcPr>
            <w:tcW w:w="3245" w:type="pct"/>
            <w:tcBorders>
              <w:top w:val="nil"/>
              <w:left w:val="nil"/>
              <w:bottom w:val="nil"/>
              <w:right w:val="nil"/>
            </w:tcBorders>
            <w:shd w:val="clear" w:color="auto" w:fill="auto"/>
            <w:vAlign w:val="bottom"/>
            <w:hideMark/>
          </w:tcPr>
          <w:p w:rsidR="006E2DB2" w:rsidRPr="000B01C9" w:rsidRDefault="006E2DB2" w:rsidP="00530264">
            <w:pPr>
              <w:pStyle w:val="a"/>
              <w:rPr>
                <w:color w:val="auto"/>
                <w:szCs w:val="20"/>
              </w:rPr>
            </w:pPr>
            <w:r w:rsidRPr="000B01C9">
              <w:rPr>
                <w:color w:val="auto"/>
                <w:szCs w:val="20"/>
              </w:rPr>
              <w:t>Срочни депозити в банки</w:t>
            </w:r>
          </w:p>
        </w:tc>
        <w:tc>
          <w:tcPr>
            <w:tcW w:w="952" w:type="pct"/>
            <w:tcBorders>
              <w:top w:val="nil"/>
              <w:left w:val="nil"/>
              <w:bottom w:val="nil"/>
              <w:right w:val="nil"/>
            </w:tcBorders>
            <w:shd w:val="clear" w:color="auto" w:fill="auto"/>
            <w:vAlign w:val="bottom"/>
            <w:hideMark/>
          </w:tcPr>
          <w:p w:rsidR="006E2DB2" w:rsidRPr="000B01C9" w:rsidRDefault="002D28B0">
            <w:pPr>
              <w:pStyle w:val="a0"/>
              <w:rPr>
                <w:color w:val="auto"/>
                <w:szCs w:val="20"/>
                <w:lang w:val="bg-BG"/>
              </w:rPr>
            </w:pPr>
            <w:r w:rsidRPr="000B01C9">
              <w:rPr>
                <w:color w:val="auto"/>
                <w:szCs w:val="20"/>
                <w:lang w:val="bg-BG"/>
              </w:rPr>
              <w:t>-</w:t>
            </w:r>
          </w:p>
        </w:tc>
        <w:tc>
          <w:tcPr>
            <w:tcW w:w="803" w:type="pct"/>
            <w:tcBorders>
              <w:top w:val="nil"/>
              <w:left w:val="nil"/>
              <w:bottom w:val="nil"/>
              <w:right w:val="nil"/>
            </w:tcBorders>
            <w:shd w:val="clear" w:color="auto" w:fill="auto"/>
            <w:vAlign w:val="bottom"/>
            <w:hideMark/>
          </w:tcPr>
          <w:p w:rsidR="006E2DB2" w:rsidRPr="000B01C9" w:rsidRDefault="002D28B0" w:rsidP="00530264">
            <w:pPr>
              <w:pStyle w:val="a0"/>
              <w:rPr>
                <w:color w:val="auto"/>
                <w:szCs w:val="20"/>
                <w:lang w:val="bg-BG"/>
              </w:rPr>
            </w:pPr>
            <w:r w:rsidRPr="000B01C9">
              <w:rPr>
                <w:color w:val="auto"/>
                <w:szCs w:val="20"/>
              </w:rPr>
              <w:t>204</w:t>
            </w:r>
          </w:p>
        </w:tc>
      </w:tr>
      <w:tr w:rsidR="006E2DB2" w:rsidRPr="000B01C9" w:rsidTr="006E2DB2">
        <w:trPr>
          <w:trHeight w:val="170"/>
          <w:jc w:val="center"/>
        </w:trPr>
        <w:tc>
          <w:tcPr>
            <w:tcW w:w="3245" w:type="pct"/>
            <w:tcBorders>
              <w:top w:val="nil"/>
              <w:left w:val="nil"/>
              <w:bottom w:val="nil"/>
              <w:right w:val="nil"/>
            </w:tcBorders>
            <w:shd w:val="clear" w:color="auto" w:fill="auto"/>
            <w:vAlign w:val="bottom"/>
            <w:hideMark/>
          </w:tcPr>
          <w:p w:rsidR="006E2DB2" w:rsidRPr="000B01C9" w:rsidRDefault="006E2DB2" w:rsidP="00530264">
            <w:pPr>
              <w:pStyle w:val="a"/>
              <w:rPr>
                <w:szCs w:val="20"/>
                <w:lang w:val="bg-BG"/>
              </w:rPr>
            </w:pPr>
            <w:r w:rsidRPr="000B01C9">
              <w:rPr>
                <w:szCs w:val="20"/>
                <w:lang w:val="bg-BG"/>
              </w:rPr>
              <w:t>Парични средства и парични еквиваленти</w:t>
            </w:r>
          </w:p>
        </w:tc>
        <w:tc>
          <w:tcPr>
            <w:tcW w:w="952" w:type="pct"/>
            <w:tcBorders>
              <w:top w:val="nil"/>
              <w:left w:val="nil"/>
              <w:bottom w:val="nil"/>
              <w:right w:val="nil"/>
            </w:tcBorders>
            <w:shd w:val="clear" w:color="auto" w:fill="auto"/>
            <w:vAlign w:val="bottom"/>
            <w:hideMark/>
          </w:tcPr>
          <w:p w:rsidR="006E2DB2" w:rsidRPr="000B01C9" w:rsidRDefault="00794336">
            <w:pPr>
              <w:pStyle w:val="a0"/>
              <w:widowControl w:val="0"/>
              <w:ind w:firstLine="709"/>
              <w:rPr>
                <w:szCs w:val="20"/>
              </w:rPr>
            </w:pPr>
            <w:r w:rsidRPr="000B01C9">
              <w:rPr>
                <w:szCs w:val="20"/>
              </w:rPr>
              <w:t>1,416</w:t>
            </w:r>
          </w:p>
        </w:tc>
        <w:tc>
          <w:tcPr>
            <w:tcW w:w="803" w:type="pct"/>
            <w:tcBorders>
              <w:top w:val="nil"/>
              <w:left w:val="nil"/>
              <w:bottom w:val="nil"/>
              <w:right w:val="nil"/>
            </w:tcBorders>
            <w:shd w:val="clear" w:color="auto" w:fill="auto"/>
            <w:vAlign w:val="bottom"/>
            <w:hideMark/>
          </w:tcPr>
          <w:p w:rsidR="006E2DB2" w:rsidRPr="000B01C9" w:rsidRDefault="002D28B0" w:rsidP="00530264">
            <w:pPr>
              <w:pStyle w:val="a0"/>
              <w:rPr>
                <w:szCs w:val="20"/>
                <w:lang w:val="bg-BG"/>
              </w:rPr>
            </w:pPr>
            <w:r w:rsidRPr="000B01C9">
              <w:rPr>
                <w:szCs w:val="20"/>
              </w:rPr>
              <w:t>674</w:t>
            </w:r>
          </w:p>
        </w:tc>
      </w:tr>
      <w:tr w:rsidR="006E2DB2" w:rsidRPr="000B01C9" w:rsidTr="006E2DB2">
        <w:trPr>
          <w:trHeight w:val="170"/>
          <w:jc w:val="center"/>
        </w:trPr>
        <w:tc>
          <w:tcPr>
            <w:tcW w:w="3245" w:type="pct"/>
            <w:tcBorders>
              <w:top w:val="nil"/>
              <w:left w:val="nil"/>
              <w:bottom w:val="nil"/>
              <w:right w:val="nil"/>
            </w:tcBorders>
            <w:shd w:val="clear" w:color="auto" w:fill="auto"/>
            <w:vAlign w:val="bottom"/>
            <w:hideMark/>
          </w:tcPr>
          <w:p w:rsidR="006E2DB2" w:rsidRPr="000B01C9" w:rsidRDefault="006E2DB2" w:rsidP="00530264">
            <w:pPr>
              <w:pStyle w:val="a"/>
              <w:rPr>
                <w:b/>
                <w:szCs w:val="20"/>
              </w:rPr>
            </w:pPr>
            <w:r w:rsidRPr="000B01C9">
              <w:rPr>
                <w:b/>
                <w:szCs w:val="20"/>
              </w:rPr>
              <w:t>Общо</w:t>
            </w:r>
          </w:p>
        </w:tc>
        <w:tc>
          <w:tcPr>
            <w:tcW w:w="952" w:type="pct"/>
            <w:tcBorders>
              <w:top w:val="single" w:sz="4" w:space="0" w:color="auto"/>
              <w:left w:val="nil"/>
              <w:bottom w:val="double" w:sz="6" w:space="0" w:color="auto"/>
              <w:right w:val="nil"/>
            </w:tcBorders>
            <w:shd w:val="clear" w:color="auto" w:fill="auto"/>
            <w:vAlign w:val="bottom"/>
            <w:hideMark/>
          </w:tcPr>
          <w:p w:rsidR="001D7B0B" w:rsidRPr="000B01C9" w:rsidRDefault="00794336">
            <w:pPr>
              <w:pStyle w:val="a0"/>
              <w:rPr>
                <w:b/>
                <w:szCs w:val="20"/>
                <w:lang w:val="bg-BG"/>
              </w:rPr>
            </w:pPr>
            <w:r w:rsidRPr="000B01C9">
              <w:rPr>
                <w:b/>
                <w:szCs w:val="20"/>
              </w:rPr>
              <w:t>9,</w:t>
            </w:r>
            <w:r w:rsidR="002008CC" w:rsidRPr="000B01C9">
              <w:rPr>
                <w:b/>
                <w:szCs w:val="20"/>
                <w:lang w:val="bg-BG"/>
              </w:rPr>
              <w:t>100</w:t>
            </w:r>
          </w:p>
        </w:tc>
        <w:tc>
          <w:tcPr>
            <w:tcW w:w="803" w:type="pct"/>
            <w:tcBorders>
              <w:top w:val="single" w:sz="4" w:space="0" w:color="auto"/>
              <w:left w:val="nil"/>
              <w:bottom w:val="double" w:sz="6" w:space="0" w:color="auto"/>
              <w:right w:val="nil"/>
            </w:tcBorders>
            <w:shd w:val="clear" w:color="auto" w:fill="auto"/>
            <w:vAlign w:val="bottom"/>
            <w:hideMark/>
          </w:tcPr>
          <w:p w:rsidR="006E2DB2" w:rsidRPr="000B01C9" w:rsidRDefault="002D28B0" w:rsidP="00530264">
            <w:pPr>
              <w:pStyle w:val="a0"/>
              <w:rPr>
                <w:b/>
                <w:szCs w:val="20"/>
                <w:lang w:val="bg-BG"/>
              </w:rPr>
            </w:pPr>
            <w:r w:rsidRPr="000B01C9">
              <w:rPr>
                <w:b/>
                <w:bCs/>
                <w:szCs w:val="20"/>
              </w:rPr>
              <w:t>8,233</w:t>
            </w:r>
          </w:p>
        </w:tc>
      </w:tr>
    </w:tbl>
    <w:p w:rsidR="0020388B" w:rsidRPr="000B01C9" w:rsidRDefault="0020388B" w:rsidP="00410D11">
      <w:pPr>
        <w:rPr>
          <w:lang w:val="en-US"/>
        </w:rPr>
      </w:pPr>
    </w:p>
    <w:tbl>
      <w:tblPr>
        <w:tblW w:w="5000" w:type="pct"/>
        <w:jc w:val="center"/>
        <w:tblLook w:val="04A0"/>
      </w:tblPr>
      <w:tblGrid>
        <w:gridCol w:w="6547"/>
        <w:gridCol w:w="1725"/>
        <w:gridCol w:w="1723"/>
      </w:tblGrid>
      <w:tr w:rsidR="004044DC" w:rsidRPr="000B01C9" w:rsidTr="009D7224">
        <w:trPr>
          <w:trHeight w:val="170"/>
          <w:jc w:val="center"/>
        </w:trPr>
        <w:tc>
          <w:tcPr>
            <w:tcW w:w="3275" w:type="pct"/>
            <w:tcBorders>
              <w:top w:val="nil"/>
              <w:left w:val="nil"/>
              <w:bottom w:val="nil"/>
              <w:right w:val="nil"/>
            </w:tcBorders>
            <w:shd w:val="clear" w:color="auto" w:fill="auto"/>
            <w:vAlign w:val="bottom"/>
            <w:hideMark/>
          </w:tcPr>
          <w:p w:rsidR="004044DC" w:rsidRPr="000B01C9" w:rsidRDefault="00FE4F67" w:rsidP="00530264">
            <w:pPr>
              <w:pStyle w:val="a1"/>
              <w:jc w:val="left"/>
              <w:rPr>
                <w:szCs w:val="20"/>
              </w:rPr>
            </w:pPr>
            <w:r w:rsidRPr="000B01C9">
              <w:rPr>
                <w:szCs w:val="20"/>
              </w:rPr>
              <w:br w:type="page"/>
            </w:r>
            <w:r w:rsidR="00972A16" w:rsidRPr="000B01C9">
              <w:rPr>
                <w:szCs w:val="20"/>
              </w:rPr>
              <w:br w:type="page"/>
            </w:r>
            <w:r w:rsidR="00972A16" w:rsidRPr="000B01C9">
              <w:rPr>
                <w:szCs w:val="20"/>
              </w:rPr>
              <w:br w:type="page"/>
            </w:r>
            <w:r w:rsidR="004044DC" w:rsidRPr="000B01C9">
              <w:rPr>
                <w:szCs w:val="20"/>
              </w:rPr>
              <w:t>Финансови пасиви</w:t>
            </w:r>
          </w:p>
        </w:tc>
        <w:tc>
          <w:tcPr>
            <w:tcW w:w="863" w:type="pct"/>
            <w:tcBorders>
              <w:top w:val="nil"/>
              <w:left w:val="nil"/>
              <w:bottom w:val="nil"/>
              <w:right w:val="nil"/>
            </w:tcBorders>
            <w:shd w:val="clear" w:color="auto" w:fill="auto"/>
            <w:hideMark/>
          </w:tcPr>
          <w:p w:rsidR="004059EF" w:rsidRPr="000B01C9" w:rsidRDefault="003D6BAC">
            <w:pPr>
              <w:pStyle w:val="a1"/>
              <w:jc w:val="right"/>
              <w:rPr>
                <w:szCs w:val="20"/>
                <w:lang w:val="bg-BG"/>
              </w:rPr>
            </w:pPr>
            <w:r w:rsidRPr="000B01C9">
              <w:rPr>
                <w:szCs w:val="20"/>
                <w:lang w:val="bg-BG"/>
              </w:rPr>
              <w:t>31.12</w:t>
            </w:r>
            <w:r w:rsidR="007B0933" w:rsidRPr="000B01C9">
              <w:rPr>
                <w:szCs w:val="20"/>
              </w:rPr>
              <w:t>.</w:t>
            </w:r>
            <w:r w:rsidR="00FA428B" w:rsidRPr="000B01C9">
              <w:rPr>
                <w:szCs w:val="20"/>
                <w:lang w:val="bg-BG"/>
              </w:rPr>
              <w:t>2016</w:t>
            </w:r>
          </w:p>
        </w:tc>
        <w:tc>
          <w:tcPr>
            <w:tcW w:w="862" w:type="pct"/>
            <w:tcBorders>
              <w:top w:val="nil"/>
              <w:left w:val="nil"/>
              <w:bottom w:val="nil"/>
              <w:right w:val="nil"/>
            </w:tcBorders>
            <w:shd w:val="clear" w:color="auto" w:fill="auto"/>
            <w:hideMark/>
          </w:tcPr>
          <w:p w:rsidR="001C398A" w:rsidRPr="000B01C9" w:rsidRDefault="007B0933">
            <w:pPr>
              <w:pStyle w:val="a1"/>
              <w:jc w:val="right"/>
              <w:rPr>
                <w:szCs w:val="20"/>
              </w:rPr>
            </w:pPr>
            <w:r w:rsidRPr="000B01C9">
              <w:rPr>
                <w:szCs w:val="20"/>
              </w:rPr>
              <w:t>31.12.</w:t>
            </w:r>
            <w:r w:rsidR="00641938" w:rsidRPr="000B01C9">
              <w:rPr>
                <w:szCs w:val="20"/>
              </w:rPr>
              <w:t>2015</w:t>
            </w:r>
          </w:p>
        </w:tc>
      </w:tr>
      <w:tr w:rsidR="004044DC" w:rsidRPr="000B01C9" w:rsidTr="009D7224">
        <w:trPr>
          <w:trHeight w:val="170"/>
          <w:jc w:val="center"/>
        </w:trPr>
        <w:tc>
          <w:tcPr>
            <w:tcW w:w="3275" w:type="pct"/>
            <w:tcBorders>
              <w:top w:val="nil"/>
              <w:left w:val="nil"/>
              <w:bottom w:val="nil"/>
              <w:right w:val="nil"/>
            </w:tcBorders>
            <w:shd w:val="clear" w:color="auto" w:fill="auto"/>
            <w:vAlign w:val="bottom"/>
            <w:hideMark/>
          </w:tcPr>
          <w:p w:rsidR="004044DC" w:rsidRPr="000B01C9" w:rsidRDefault="004044DC" w:rsidP="00530264">
            <w:pPr>
              <w:pStyle w:val="a1"/>
              <w:rPr>
                <w:szCs w:val="20"/>
              </w:rPr>
            </w:pPr>
          </w:p>
        </w:tc>
        <w:tc>
          <w:tcPr>
            <w:tcW w:w="863" w:type="pct"/>
            <w:tcBorders>
              <w:top w:val="nil"/>
              <w:left w:val="nil"/>
              <w:bottom w:val="nil"/>
              <w:right w:val="nil"/>
            </w:tcBorders>
            <w:shd w:val="clear" w:color="auto" w:fill="auto"/>
            <w:hideMark/>
          </w:tcPr>
          <w:p w:rsidR="00A672D2" w:rsidRPr="000B01C9" w:rsidRDefault="004044DC" w:rsidP="007D6C54">
            <w:pPr>
              <w:pStyle w:val="a1"/>
              <w:jc w:val="right"/>
              <w:rPr>
                <w:szCs w:val="20"/>
              </w:rPr>
            </w:pPr>
            <w:r w:rsidRPr="000B01C9">
              <w:rPr>
                <w:szCs w:val="20"/>
              </w:rPr>
              <w:t>BGN '000</w:t>
            </w:r>
          </w:p>
        </w:tc>
        <w:tc>
          <w:tcPr>
            <w:tcW w:w="862" w:type="pct"/>
            <w:tcBorders>
              <w:top w:val="nil"/>
              <w:left w:val="nil"/>
              <w:bottom w:val="nil"/>
              <w:right w:val="nil"/>
            </w:tcBorders>
            <w:shd w:val="clear" w:color="auto" w:fill="auto"/>
            <w:hideMark/>
          </w:tcPr>
          <w:p w:rsidR="00A672D2" w:rsidRPr="000B01C9" w:rsidRDefault="004044DC" w:rsidP="007D6C54">
            <w:pPr>
              <w:pStyle w:val="a1"/>
              <w:jc w:val="right"/>
              <w:rPr>
                <w:szCs w:val="20"/>
              </w:rPr>
            </w:pPr>
            <w:r w:rsidRPr="000B01C9">
              <w:rPr>
                <w:szCs w:val="20"/>
              </w:rPr>
              <w:t>BGN '000</w:t>
            </w:r>
          </w:p>
        </w:tc>
      </w:tr>
      <w:tr w:rsidR="004044DC" w:rsidRPr="000B01C9" w:rsidTr="009D7224">
        <w:trPr>
          <w:trHeight w:val="170"/>
          <w:jc w:val="center"/>
        </w:trPr>
        <w:tc>
          <w:tcPr>
            <w:tcW w:w="3275" w:type="pct"/>
            <w:tcBorders>
              <w:top w:val="nil"/>
              <w:left w:val="nil"/>
              <w:bottom w:val="nil"/>
              <w:right w:val="nil"/>
            </w:tcBorders>
            <w:shd w:val="clear" w:color="auto" w:fill="auto"/>
            <w:vAlign w:val="bottom"/>
            <w:hideMark/>
          </w:tcPr>
          <w:p w:rsidR="004044DC" w:rsidRPr="000B01C9" w:rsidRDefault="004044DC" w:rsidP="00530264">
            <w:pPr>
              <w:pStyle w:val="a"/>
              <w:rPr>
                <w:i/>
                <w:szCs w:val="20"/>
                <w:lang w:val="bg-BG"/>
              </w:rPr>
            </w:pPr>
            <w:r w:rsidRPr="000B01C9">
              <w:rPr>
                <w:i/>
                <w:szCs w:val="20"/>
                <w:lang w:val="bg-BG"/>
              </w:rPr>
              <w:t>Финансови пасиви по амортизирана стойност</w:t>
            </w:r>
          </w:p>
        </w:tc>
        <w:tc>
          <w:tcPr>
            <w:tcW w:w="863" w:type="pct"/>
            <w:tcBorders>
              <w:top w:val="nil"/>
              <w:left w:val="nil"/>
              <w:bottom w:val="single" w:sz="4" w:space="0" w:color="auto"/>
              <w:right w:val="nil"/>
            </w:tcBorders>
            <w:shd w:val="clear" w:color="auto" w:fill="auto"/>
            <w:vAlign w:val="bottom"/>
            <w:hideMark/>
          </w:tcPr>
          <w:p w:rsidR="005C1489" w:rsidRPr="000B01C9" w:rsidRDefault="00794336">
            <w:pPr>
              <w:pStyle w:val="a0"/>
              <w:widowControl w:val="0"/>
              <w:ind w:firstLine="709"/>
              <w:rPr>
                <w:szCs w:val="20"/>
                <w:lang w:val="bg-BG"/>
              </w:rPr>
            </w:pPr>
            <w:r w:rsidRPr="000B01C9">
              <w:rPr>
                <w:szCs w:val="20"/>
                <w:lang w:val="bg-BG"/>
              </w:rPr>
              <w:t>369</w:t>
            </w:r>
          </w:p>
        </w:tc>
        <w:tc>
          <w:tcPr>
            <w:tcW w:w="862" w:type="pct"/>
            <w:tcBorders>
              <w:top w:val="nil"/>
              <w:left w:val="nil"/>
              <w:bottom w:val="single" w:sz="4" w:space="0" w:color="auto"/>
              <w:right w:val="nil"/>
            </w:tcBorders>
            <w:shd w:val="clear" w:color="auto" w:fill="auto"/>
            <w:vAlign w:val="bottom"/>
            <w:hideMark/>
          </w:tcPr>
          <w:p w:rsidR="004044DC" w:rsidRPr="000B01C9" w:rsidRDefault="00641938" w:rsidP="00530264">
            <w:pPr>
              <w:pStyle w:val="a0"/>
              <w:rPr>
                <w:szCs w:val="20"/>
                <w:lang w:val="bg-BG"/>
              </w:rPr>
            </w:pPr>
            <w:r w:rsidRPr="000B01C9">
              <w:rPr>
                <w:szCs w:val="20"/>
                <w:lang w:val="bg-BG"/>
              </w:rPr>
              <w:t>377</w:t>
            </w:r>
          </w:p>
        </w:tc>
      </w:tr>
      <w:tr w:rsidR="004044DC" w:rsidRPr="000B01C9" w:rsidTr="009D7224">
        <w:trPr>
          <w:trHeight w:val="170"/>
          <w:jc w:val="center"/>
        </w:trPr>
        <w:tc>
          <w:tcPr>
            <w:tcW w:w="3275" w:type="pct"/>
            <w:tcBorders>
              <w:top w:val="nil"/>
              <w:left w:val="nil"/>
              <w:bottom w:val="nil"/>
              <w:right w:val="nil"/>
            </w:tcBorders>
            <w:shd w:val="clear" w:color="auto" w:fill="auto"/>
            <w:vAlign w:val="bottom"/>
            <w:hideMark/>
          </w:tcPr>
          <w:p w:rsidR="004044DC" w:rsidRPr="000B01C9" w:rsidRDefault="004044DC" w:rsidP="00530264">
            <w:pPr>
              <w:pStyle w:val="a"/>
              <w:rPr>
                <w:szCs w:val="20"/>
              </w:rPr>
            </w:pPr>
            <w:r w:rsidRPr="000B01C9">
              <w:rPr>
                <w:szCs w:val="20"/>
              </w:rPr>
              <w:t>Търговски задължения</w:t>
            </w:r>
          </w:p>
        </w:tc>
        <w:tc>
          <w:tcPr>
            <w:tcW w:w="863" w:type="pct"/>
            <w:tcBorders>
              <w:top w:val="nil"/>
              <w:left w:val="nil"/>
              <w:bottom w:val="nil"/>
              <w:right w:val="nil"/>
            </w:tcBorders>
            <w:shd w:val="clear" w:color="auto" w:fill="auto"/>
            <w:noWrap/>
            <w:vAlign w:val="bottom"/>
            <w:hideMark/>
          </w:tcPr>
          <w:p w:rsidR="001D7B0B" w:rsidRPr="000B01C9" w:rsidRDefault="00794336">
            <w:pPr>
              <w:pStyle w:val="a0"/>
              <w:widowControl w:val="0"/>
              <w:ind w:firstLine="709"/>
              <w:rPr>
                <w:szCs w:val="20"/>
                <w:lang w:val="bg-BG"/>
              </w:rPr>
            </w:pPr>
            <w:r w:rsidRPr="000B01C9">
              <w:rPr>
                <w:szCs w:val="20"/>
              </w:rPr>
              <w:t>30</w:t>
            </w:r>
            <w:r w:rsidRPr="000B01C9">
              <w:rPr>
                <w:szCs w:val="20"/>
                <w:lang w:val="bg-BG"/>
              </w:rPr>
              <w:t>0</w:t>
            </w:r>
          </w:p>
        </w:tc>
        <w:tc>
          <w:tcPr>
            <w:tcW w:w="862" w:type="pct"/>
            <w:tcBorders>
              <w:top w:val="nil"/>
              <w:left w:val="nil"/>
              <w:bottom w:val="nil"/>
              <w:right w:val="nil"/>
            </w:tcBorders>
            <w:shd w:val="clear" w:color="auto" w:fill="auto"/>
            <w:noWrap/>
            <w:vAlign w:val="bottom"/>
            <w:hideMark/>
          </w:tcPr>
          <w:p w:rsidR="004044DC" w:rsidRPr="000B01C9" w:rsidRDefault="00641938" w:rsidP="00530264">
            <w:pPr>
              <w:pStyle w:val="a0"/>
              <w:rPr>
                <w:szCs w:val="20"/>
                <w:lang w:val="bg-BG"/>
              </w:rPr>
            </w:pPr>
            <w:r w:rsidRPr="000B01C9">
              <w:rPr>
                <w:szCs w:val="20"/>
                <w:lang w:val="bg-BG"/>
              </w:rPr>
              <w:t>306</w:t>
            </w:r>
          </w:p>
        </w:tc>
      </w:tr>
      <w:tr w:rsidR="004044DC" w:rsidRPr="000B01C9" w:rsidTr="009D7224">
        <w:trPr>
          <w:trHeight w:val="170"/>
          <w:jc w:val="center"/>
        </w:trPr>
        <w:tc>
          <w:tcPr>
            <w:tcW w:w="3275" w:type="pct"/>
            <w:tcBorders>
              <w:top w:val="nil"/>
              <w:left w:val="nil"/>
              <w:bottom w:val="nil"/>
              <w:right w:val="nil"/>
            </w:tcBorders>
            <w:shd w:val="clear" w:color="auto" w:fill="auto"/>
            <w:vAlign w:val="bottom"/>
            <w:hideMark/>
          </w:tcPr>
          <w:p w:rsidR="004044DC" w:rsidRPr="000B01C9" w:rsidRDefault="004044DC" w:rsidP="00530264">
            <w:pPr>
              <w:pStyle w:val="a"/>
              <w:rPr>
                <w:szCs w:val="20"/>
              </w:rPr>
            </w:pPr>
            <w:r w:rsidRPr="000B01C9">
              <w:rPr>
                <w:szCs w:val="20"/>
              </w:rPr>
              <w:t>Задължения за дивиденти</w:t>
            </w:r>
          </w:p>
        </w:tc>
        <w:tc>
          <w:tcPr>
            <w:tcW w:w="863" w:type="pct"/>
            <w:tcBorders>
              <w:top w:val="nil"/>
              <w:left w:val="nil"/>
              <w:bottom w:val="nil"/>
              <w:right w:val="nil"/>
            </w:tcBorders>
            <w:shd w:val="clear" w:color="auto" w:fill="auto"/>
            <w:vAlign w:val="bottom"/>
            <w:hideMark/>
          </w:tcPr>
          <w:p w:rsidR="004044DC" w:rsidRPr="000B01C9" w:rsidRDefault="00794336" w:rsidP="00530264">
            <w:pPr>
              <w:pStyle w:val="a0"/>
              <w:rPr>
                <w:szCs w:val="20"/>
                <w:lang w:val="bg-BG"/>
              </w:rPr>
            </w:pPr>
            <w:r w:rsidRPr="000B01C9">
              <w:rPr>
                <w:szCs w:val="20"/>
                <w:lang w:val="bg-BG"/>
              </w:rPr>
              <w:t>69</w:t>
            </w:r>
          </w:p>
        </w:tc>
        <w:tc>
          <w:tcPr>
            <w:tcW w:w="862" w:type="pct"/>
            <w:tcBorders>
              <w:top w:val="nil"/>
              <w:left w:val="nil"/>
              <w:bottom w:val="nil"/>
              <w:right w:val="nil"/>
            </w:tcBorders>
            <w:shd w:val="clear" w:color="auto" w:fill="auto"/>
            <w:vAlign w:val="bottom"/>
            <w:hideMark/>
          </w:tcPr>
          <w:p w:rsidR="004044DC" w:rsidRPr="000B01C9" w:rsidRDefault="00641938" w:rsidP="00530264">
            <w:pPr>
              <w:pStyle w:val="a0"/>
              <w:rPr>
                <w:szCs w:val="20"/>
                <w:lang w:val="bg-BG"/>
              </w:rPr>
            </w:pPr>
            <w:r w:rsidRPr="000B01C9">
              <w:rPr>
                <w:szCs w:val="20"/>
                <w:lang w:val="bg-BG"/>
              </w:rPr>
              <w:t>71</w:t>
            </w:r>
          </w:p>
        </w:tc>
      </w:tr>
      <w:tr w:rsidR="004044DC" w:rsidRPr="000B01C9" w:rsidTr="009D7224">
        <w:trPr>
          <w:trHeight w:val="170"/>
          <w:jc w:val="center"/>
        </w:trPr>
        <w:tc>
          <w:tcPr>
            <w:tcW w:w="3275" w:type="pct"/>
            <w:tcBorders>
              <w:top w:val="nil"/>
              <w:left w:val="nil"/>
              <w:bottom w:val="nil"/>
              <w:right w:val="nil"/>
            </w:tcBorders>
            <w:shd w:val="clear" w:color="auto" w:fill="auto"/>
            <w:vAlign w:val="bottom"/>
            <w:hideMark/>
          </w:tcPr>
          <w:p w:rsidR="004044DC" w:rsidRPr="000B01C9" w:rsidRDefault="004044DC" w:rsidP="00530264">
            <w:pPr>
              <w:pStyle w:val="a"/>
              <w:rPr>
                <w:b/>
                <w:szCs w:val="20"/>
              </w:rPr>
            </w:pPr>
            <w:r w:rsidRPr="000B01C9">
              <w:rPr>
                <w:b/>
                <w:szCs w:val="20"/>
              </w:rPr>
              <w:t>Общо</w:t>
            </w:r>
          </w:p>
        </w:tc>
        <w:tc>
          <w:tcPr>
            <w:tcW w:w="863" w:type="pct"/>
            <w:tcBorders>
              <w:top w:val="single" w:sz="4" w:space="0" w:color="auto"/>
              <w:left w:val="nil"/>
              <w:bottom w:val="double" w:sz="6" w:space="0" w:color="auto"/>
              <w:right w:val="nil"/>
            </w:tcBorders>
            <w:shd w:val="clear" w:color="auto" w:fill="auto"/>
            <w:vAlign w:val="bottom"/>
            <w:hideMark/>
          </w:tcPr>
          <w:p w:rsidR="005C1489" w:rsidRPr="000B01C9" w:rsidRDefault="00794336">
            <w:pPr>
              <w:pStyle w:val="a0"/>
              <w:widowControl w:val="0"/>
              <w:ind w:firstLine="709"/>
              <w:rPr>
                <w:b/>
                <w:szCs w:val="20"/>
                <w:lang w:val="bg-BG"/>
              </w:rPr>
            </w:pPr>
            <w:r w:rsidRPr="000B01C9">
              <w:rPr>
                <w:b/>
                <w:szCs w:val="20"/>
                <w:lang w:val="bg-BG"/>
              </w:rPr>
              <w:t>369</w:t>
            </w:r>
          </w:p>
        </w:tc>
        <w:tc>
          <w:tcPr>
            <w:tcW w:w="862" w:type="pct"/>
            <w:tcBorders>
              <w:top w:val="single" w:sz="4" w:space="0" w:color="auto"/>
              <w:left w:val="nil"/>
              <w:bottom w:val="double" w:sz="6" w:space="0" w:color="auto"/>
              <w:right w:val="nil"/>
            </w:tcBorders>
            <w:shd w:val="clear" w:color="auto" w:fill="auto"/>
            <w:vAlign w:val="bottom"/>
            <w:hideMark/>
          </w:tcPr>
          <w:p w:rsidR="004044DC" w:rsidRPr="000B01C9" w:rsidRDefault="00641938" w:rsidP="00530264">
            <w:pPr>
              <w:pStyle w:val="a0"/>
              <w:rPr>
                <w:b/>
                <w:szCs w:val="20"/>
                <w:lang w:val="bg-BG"/>
              </w:rPr>
            </w:pPr>
            <w:r w:rsidRPr="000B01C9">
              <w:rPr>
                <w:b/>
                <w:szCs w:val="20"/>
                <w:lang w:val="bg-BG"/>
              </w:rPr>
              <w:t>377</w:t>
            </w:r>
          </w:p>
        </w:tc>
      </w:tr>
    </w:tbl>
    <w:p w:rsidR="001D7B0B" w:rsidRPr="000B01C9" w:rsidRDefault="00A672D2" w:rsidP="00410D11">
      <w:pPr>
        <w:pStyle w:val="SubNumbers"/>
      </w:pPr>
      <w:r w:rsidRPr="000B01C9">
        <w:t>Пазарен риск</w:t>
      </w:r>
    </w:p>
    <w:p w:rsidR="00840C20" w:rsidRPr="000B01C9" w:rsidRDefault="00B90494" w:rsidP="00530264">
      <w:pPr>
        <w:pStyle w:val="a3"/>
        <w:rPr>
          <w:szCs w:val="20"/>
        </w:rPr>
      </w:pPr>
      <w:r w:rsidRPr="000B01C9">
        <w:rPr>
          <w:szCs w:val="20"/>
        </w:rPr>
        <w:t>а. Валутен риск</w:t>
      </w:r>
    </w:p>
    <w:p w:rsidR="0020388B" w:rsidRPr="000B01C9" w:rsidRDefault="00B90494" w:rsidP="00410D11">
      <w:r w:rsidRPr="000B01C9">
        <w:t>Дружеството не е изложено на валутен ри</w:t>
      </w:r>
      <w:r w:rsidR="007F5A95" w:rsidRPr="000B01C9">
        <w:t>ск, защото почти всички негови</w:t>
      </w:r>
      <w:r w:rsidRPr="000B01C9">
        <w:t xml:space="preserve"> операции и сделки са деноминирани в български лева и/или евро, доколкото последното е с фиксиран курс спрямо лева по закон. </w:t>
      </w:r>
    </w:p>
    <w:p w:rsidR="00840C20" w:rsidRPr="000B01C9" w:rsidRDefault="00B90494" w:rsidP="00530264">
      <w:pPr>
        <w:pStyle w:val="a3"/>
        <w:rPr>
          <w:szCs w:val="20"/>
          <w:lang w:val="bg-BG"/>
        </w:rPr>
      </w:pPr>
      <w:r w:rsidRPr="000B01C9">
        <w:rPr>
          <w:szCs w:val="20"/>
          <w:lang w:val="bg-BG"/>
        </w:rPr>
        <w:t>б. Ценови риск</w:t>
      </w:r>
    </w:p>
    <w:p w:rsidR="0020388B" w:rsidRPr="000B01C9" w:rsidRDefault="00B90494" w:rsidP="00410D11">
      <w:r w:rsidRPr="000B01C9">
        <w:t>Дружеството е изложено на ценови риск по отношение на притежаваните от него ценни книжа,</w:t>
      </w:r>
      <w:r w:rsidR="00F51AA9" w:rsidRPr="000B01C9">
        <w:t xml:space="preserve"> класифицирани на разположение за продажба</w:t>
      </w:r>
      <w:r w:rsidR="00BD0177" w:rsidRPr="000B01C9">
        <w:t>, вкл. и поради концентрация в типа книжа.</w:t>
      </w:r>
      <w:r w:rsidR="00D8624D" w:rsidRPr="000B01C9">
        <w:t xml:space="preserve"> </w:t>
      </w:r>
      <w:r w:rsidR="00BD0177" w:rsidRPr="000B01C9">
        <w:t>Ръководството оценява</w:t>
      </w:r>
      <w:r w:rsidRPr="000B01C9">
        <w:t xml:space="preserve"> като цяло </w:t>
      </w:r>
      <w:r w:rsidR="00BD0177" w:rsidRPr="000B01C9">
        <w:t>този риск като</w:t>
      </w:r>
      <w:r w:rsidR="00F51AA9" w:rsidRPr="000B01C9">
        <w:t xml:space="preserve"> </w:t>
      </w:r>
      <w:r w:rsidRPr="000B01C9">
        <w:t>нисък поради консервативния характер на инвестициите</w:t>
      </w:r>
      <w:r w:rsidR="00EE659D" w:rsidRPr="000B01C9">
        <w:t xml:space="preserve"> - основно в български държавни ценни книжа. Ръководството е установило </w:t>
      </w:r>
      <w:r w:rsidR="00EE659D" w:rsidRPr="000B01C9">
        <w:lastRenderedPageBreak/>
        <w:t>процедури за текущо наблюдение на промените в цените, доходността и матуритетната структура на притежаваните държавни ценни книжа, и респ. предприемане на своевременни мерки и действия при наличие на индикатори за по-трайни негативни тенденции, особено сега в обстановката на световната икономическа криза</w:t>
      </w:r>
      <w:r w:rsidR="00BD0177" w:rsidRPr="000B01C9">
        <w:t>,</w:t>
      </w:r>
      <w:r w:rsidR="008F0BE1" w:rsidRPr="000B01C9">
        <w:t xml:space="preserve"> </w:t>
      </w:r>
      <w:r w:rsidR="00BD0177" w:rsidRPr="000B01C9">
        <w:t xml:space="preserve">респ. </w:t>
      </w:r>
      <w:r w:rsidR="008F0BE1" w:rsidRPr="000B01C9">
        <w:t>текущи и задълбочени анализи на обслужването на вътрешния дълг и възможностите за обслужване в бъдеще от страна на българската държава</w:t>
      </w:r>
      <w:r w:rsidR="00EE659D" w:rsidRPr="000B01C9">
        <w:t>.</w:t>
      </w:r>
      <w:r w:rsidR="007F5420" w:rsidRPr="000B01C9">
        <w:t xml:space="preserve"> </w:t>
      </w:r>
    </w:p>
    <w:p w:rsidR="0020388B" w:rsidRPr="000B01C9" w:rsidRDefault="00EE659D" w:rsidP="00410D11">
      <w:r w:rsidRPr="000B01C9">
        <w:t xml:space="preserve">Анализът на чувствителността на </w:t>
      </w:r>
      <w:r w:rsidR="008B7298" w:rsidRPr="000B01C9">
        <w:t xml:space="preserve">резултатите на </w:t>
      </w:r>
      <w:r w:rsidRPr="000B01C9">
        <w:t xml:space="preserve">дружеството спрямо цените на дълговите ценни книжа, държани от него, е направен на база състоянието и структурата на инвестициите към </w:t>
      </w:r>
      <w:r w:rsidR="009751EF" w:rsidRPr="000B01C9">
        <w:t xml:space="preserve">31 </w:t>
      </w:r>
      <w:r w:rsidR="002D28B0" w:rsidRPr="000B01C9">
        <w:t xml:space="preserve">декември </w:t>
      </w:r>
      <w:r w:rsidR="0096340C" w:rsidRPr="000B01C9">
        <w:rPr>
          <w:lang w:val="en-US"/>
        </w:rPr>
        <w:t>201</w:t>
      </w:r>
      <w:r w:rsidR="0096340C" w:rsidRPr="000B01C9">
        <w:t>6</w:t>
      </w:r>
      <w:r w:rsidR="00CF4D22" w:rsidRPr="000B01C9">
        <w:t xml:space="preserve"> </w:t>
      </w:r>
      <w:r w:rsidR="00953BCF" w:rsidRPr="000B01C9">
        <w:t>г.</w:t>
      </w:r>
      <w:r w:rsidRPr="000B01C9">
        <w:t xml:space="preserve"> Ако тези цени се бяха променили с </w:t>
      </w:r>
      <w:r w:rsidR="007F5420" w:rsidRPr="000B01C9">
        <w:t>5</w:t>
      </w:r>
      <w:r w:rsidR="00BB65A0" w:rsidRPr="000B01C9">
        <w:t xml:space="preserve"> </w:t>
      </w:r>
      <w:r w:rsidRPr="000B01C9">
        <w:t xml:space="preserve">% увеличение/намаление, ефектът към тази дата би се отразил директно върху нетните активи, доколкото дълговите ценни книжа са класифицирани на разположение за продажба и тяхната преоценка се отчита директно като компонент от тях. </w:t>
      </w:r>
    </w:p>
    <w:p w:rsidR="0020388B" w:rsidRPr="000B01C9" w:rsidRDefault="008B7298" w:rsidP="00410D11">
      <w:r w:rsidRPr="000B01C9">
        <w:t xml:space="preserve">Ръководството на дружеството не е разглеждало възможността за инвестиции в корпоративни дългови инструменти поради неприемливия кредитен риск и ниската ликвидност. Поради дългия </w:t>
      </w:r>
      <w:r w:rsidR="00727512" w:rsidRPr="000B01C9">
        <w:t>срок до падежа</w:t>
      </w:r>
      <w:r w:rsidRPr="000B01C9">
        <w:t xml:space="preserve"> и потенциалната възможност през следващите 5 години да се наложи </w:t>
      </w:r>
      <w:r w:rsidR="00727512" w:rsidRPr="000B01C9">
        <w:t xml:space="preserve">ползване на средствата инвестирани в дългосрочни ДЦК, ръководството е приело те да се </w:t>
      </w:r>
      <w:r w:rsidR="00DB7A25" w:rsidRPr="000B01C9">
        <w:t>класифицират</w:t>
      </w:r>
      <w:r w:rsidR="00727512" w:rsidRPr="000B01C9">
        <w:t xml:space="preserve"> </w:t>
      </w:r>
      <w:r w:rsidR="00DB7A25" w:rsidRPr="000B01C9">
        <w:t>„</w:t>
      </w:r>
      <w:r w:rsidR="00727512" w:rsidRPr="000B01C9">
        <w:t>на разположение за продажба</w:t>
      </w:r>
      <w:r w:rsidR="00DB7A25" w:rsidRPr="000B01C9">
        <w:t>”</w:t>
      </w:r>
      <w:r w:rsidR="00727512" w:rsidRPr="000B01C9">
        <w:t>, което налага периодична преоценка на тези активи и съответн</w:t>
      </w:r>
      <w:r w:rsidR="00B00462" w:rsidRPr="000B01C9">
        <w:t>о</w:t>
      </w:r>
      <w:r w:rsidR="00727512" w:rsidRPr="000B01C9">
        <w:t xml:space="preserve"> </w:t>
      </w:r>
      <w:r w:rsidR="00B00462" w:rsidRPr="000B01C9">
        <w:t>отчитане на ефектите от нея</w:t>
      </w:r>
      <w:r w:rsidR="004044DC" w:rsidRPr="000B01C9">
        <w:t xml:space="preserve"> </w:t>
      </w:r>
      <w:r w:rsidR="00727512" w:rsidRPr="000B01C9">
        <w:t xml:space="preserve">в </w:t>
      </w:r>
      <w:r w:rsidR="00B00462" w:rsidRPr="000B01C9">
        <w:t xml:space="preserve">отделен </w:t>
      </w:r>
      <w:r w:rsidR="00727512" w:rsidRPr="000B01C9">
        <w:t xml:space="preserve">преоценъчен резерв </w:t>
      </w:r>
      <w:r w:rsidR="00B00462" w:rsidRPr="000B01C9">
        <w:t xml:space="preserve">(през друг всеобхватен доход) </w:t>
      </w:r>
      <w:r w:rsidR="00727512" w:rsidRPr="000B01C9">
        <w:t xml:space="preserve">към капитала на дружеството. </w:t>
      </w:r>
    </w:p>
    <w:p w:rsidR="0020388B" w:rsidRPr="000B01C9" w:rsidRDefault="00727512" w:rsidP="00410D11">
      <w:r w:rsidRPr="000B01C9">
        <w:t>Към датата на изготвяне на отчета ръководството счита, че средствата инвестирани в дългосрочни ДЦК не са непосредствено необходими за извършването на оперативната дейност на дружеството.</w:t>
      </w:r>
    </w:p>
    <w:p w:rsidR="001D7B0B" w:rsidRPr="000B01C9" w:rsidRDefault="002F356E" w:rsidP="00410D11">
      <w:pPr>
        <w:pStyle w:val="SubNumbers"/>
      </w:pPr>
      <w:bookmarkStart w:id="123" w:name="_Toc418084400"/>
      <w:r w:rsidRPr="000B01C9">
        <w:t>К</w:t>
      </w:r>
      <w:r w:rsidR="004F3BB5" w:rsidRPr="000B01C9">
        <w:t>редитен риск</w:t>
      </w:r>
      <w:bookmarkEnd w:id="123"/>
    </w:p>
    <w:p w:rsidR="0020388B" w:rsidRPr="000B01C9" w:rsidRDefault="00B90494" w:rsidP="00410D11">
      <w:r w:rsidRPr="000B01C9">
        <w:t xml:space="preserve">Финансовите активи на дружеството са концентрирани в следните групи: парични средства (текущи сметки и срочни депозити), инвестиции, държани до падеж, </w:t>
      </w:r>
      <w:r w:rsidR="002A3B72" w:rsidRPr="000B01C9">
        <w:t xml:space="preserve">инвестиции на разположение за продажба (държавни ценни книжа и </w:t>
      </w:r>
      <w:r w:rsidRPr="000B01C9">
        <w:t>малцинствено участие в други предприятия</w:t>
      </w:r>
      <w:r w:rsidR="002A3B72" w:rsidRPr="000B01C9">
        <w:t>)</w:t>
      </w:r>
      <w:r w:rsidRPr="000B01C9">
        <w:t xml:space="preserve">, търговски и други вземания. </w:t>
      </w:r>
    </w:p>
    <w:p w:rsidR="0020388B" w:rsidRPr="000B01C9" w:rsidRDefault="00B90494" w:rsidP="00410D11">
      <w:r w:rsidRPr="000B01C9">
        <w:t>Кредитният риск е свързан с риска някой от контрагентите му да не бъде в състояние да изпълни изцяло и в обичайно предвидените срокове задълженията си към него. Търговските вземания са представени в отчета за финансовото състояние в нетен размер, след приспадане на начислените обезценки по трудносъбираеми вземания. Такива обезценки са направени където и когато са били налице събития, идентифициращи загуби от несъбираемост съгласно предишен опит.</w:t>
      </w:r>
    </w:p>
    <w:p w:rsidR="0020388B" w:rsidRPr="000B01C9" w:rsidRDefault="00B90494" w:rsidP="00410D11">
      <w:r w:rsidRPr="000B01C9">
        <w:t>Дружеството няма значителна концентрация на кредитен риск</w:t>
      </w:r>
      <w:r w:rsidR="00013B16" w:rsidRPr="000B01C9">
        <w:t>,</w:t>
      </w:r>
      <w:r w:rsidRPr="000B01C9">
        <w:t xml:space="preserve"> тъй като Борсата извършва специализиран вид услуги на своите клиенти, които са основно инвестиционни посредници и банки в България. Те имат добро финансово състояние, дълга история и търговско сътрудничество с Борсата и не допускат нарушения при спазването на кредитните условия съгласно правилника за дейността й по отношение изплащането на дължимите такси за ползваните услуги от Борсата.</w:t>
      </w:r>
      <w:r w:rsidR="008F0BE1" w:rsidRPr="000B01C9">
        <w:t xml:space="preserve"> </w:t>
      </w:r>
    </w:p>
    <w:p w:rsidR="0020388B" w:rsidRPr="000B01C9" w:rsidRDefault="00727512" w:rsidP="00410D11">
      <w:r w:rsidRPr="000B01C9">
        <w:t>При държаните дългосрочни дългови инструменти с емитент Република България, съществува кредитен риск, но се приема, че поради високия кредитен рейтинг на суверена на този етап кредитния</w:t>
      </w:r>
      <w:r w:rsidR="00B00462" w:rsidRPr="000B01C9">
        <w:t>т</w:t>
      </w:r>
      <w:r w:rsidRPr="000B01C9">
        <w:t xml:space="preserve"> риск е нисък.</w:t>
      </w:r>
    </w:p>
    <w:p w:rsidR="0020388B" w:rsidRPr="000B01C9" w:rsidRDefault="00B90494" w:rsidP="00410D11">
      <w:r w:rsidRPr="000B01C9">
        <w:t>Политиката на дружеството е да извършва продажбите си при условията на незабавно плащане – основно такси за борсовата търговия, които се заплащат след два дни при сетълмента на сделката. Събираемостта на вземанията се контролира текущо и стриктно от отдела за регистрации,</w:t>
      </w:r>
      <w:r w:rsidR="004044DC" w:rsidRPr="000B01C9">
        <w:t xml:space="preserve"> </w:t>
      </w:r>
      <w:r w:rsidR="00727512" w:rsidRPr="000B01C9">
        <w:t xml:space="preserve">търговия </w:t>
      </w:r>
      <w:r w:rsidRPr="000B01C9">
        <w:t>и финансовия отдел, съгласно установената политика на дружеството. За целта ежедневно се прави преглед на откритите позиции по клиенти, както и получените постъпления, като се извършва равнение и анализ. Таксите за първоначална регистрация и поддържане на регистрация от страна на клиентите се заплащат преди да</w:t>
      </w:r>
      <w:r w:rsidR="004044DC" w:rsidRPr="000B01C9">
        <w:t xml:space="preserve"> </w:t>
      </w:r>
      <w:r w:rsidRPr="000B01C9">
        <w:t xml:space="preserve">бъдат допуснати до активна търговия. </w:t>
      </w:r>
    </w:p>
    <w:p w:rsidR="0020388B" w:rsidRPr="000B01C9" w:rsidRDefault="00B90494" w:rsidP="00410D11">
      <w:r w:rsidRPr="000B01C9">
        <w:t>За ограничаване на риска относно паричните средства и предоставени депозити политика на дружеството е да ги разпределя по текущи и депозитни сметки с различен срок в различни финансови институции в България.</w:t>
      </w:r>
    </w:p>
    <w:p w:rsidR="001D7B0B" w:rsidRPr="000B01C9" w:rsidRDefault="002F356E" w:rsidP="00410D11">
      <w:pPr>
        <w:pStyle w:val="SubNumbers"/>
      </w:pPr>
      <w:bookmarkStart w:id="124" w:name="_Toc418084401"/>
      <w:r w:rsidRPr="000B01C9">
        <w:t>Л</w:t>
      </w:r>
      <w:r w:rsidR="004F3BB5" w:rsidRPr="000B01C9">
        <w:t>иквиден риск</w:t>
      </w:r>
      <w:bookmarkEnd w:id="124"/>
    </w:p>
    <w:p w:rsidR="0020388B" w:rsidRPr="000B01C9" w:rsidRDefault="00B90494" w:rsidP="00410D11">
      <w:r w:rsidRPr="000B01C9">
        <w:t xml:space="preserve">Ликвидният риск се изразява в негативната ситуация дружеството да не бъде в състояние да </w:t>
      </w:r>
      <w:r w:rsidRPr="000B01C9">
        <w:lastRenderedPageBreak/>
        <w:t xml:space="preserve">посрещне безусловно всички свои задължения съгласно техния падеж. То провежда консервативна политика по управление на ликвидността, чрез която постоянно поддържа оптимален ликвиден запас парични средства, добра способност на финансиране на стопанската си дейност, осъществява постоянно контролно наблюдение на фактическите и прогнозни парични потоци по периоди напред и поддържане на равновесие между матуритетните граници на активите и пасивите на дружеството. Дружеството генерира и разполага с достатъчно собствени оборотни средства и няма необходимост от привлечени средства за извършване на оперативната си дейност. Текущо матуритетът и своевременното осъществяване на плащанията се следи от финансовия отдел, като се поддържа ежедневна информация за наличните парични средства и предстоящите плащания. Свободните средства се инвестират в срочни депозити при банки, с обичаен оригинален матуритет от 1-6 месеца, считани за сравнително нискорискови инструменти, при относително висока доходност. </w:t>
      </w:r>
    </w:p>
    <w:p w:rsidR="0020388B" w:rsidRPr="000B01C9" w:rsidRDefault="0020388B" w:rsidP="00410D11"/>
    <w:p w:rsidR="0020388B" w:rsidRPr="000B01C9" w:rsidRDefault="004C65CE" w:rsidP="00410D11">
      <w:r w:rsidRPr="000B01C9">
        <w:t xml:space="preserve">Към </w:t>
      </w:r>
      <w:r w:rsidR="00CF4D22" w:rsidRPr="000B01C9">
        <w:rPr>
          <w:lang w:val="en-US"/>
        </w:rPr>
        <w:t xml:space="preserve">31 </w:t>
      </w:r>
      <w:r w:rsidR="00CF4D22" w:rsidRPr="000B01C9">
        <w:t xml:space="preserve">декември </w:t>
      </w:r>
      <w:r w:rsidR="00D93AFB" w:rsidRPr="000B01C9">
        <w:t xml:space="preserve"> </w:t>
      </w:r>
      <w:r w:rsidRPr="000B01C9">
        <w:t>ф</w:t>
      </w:r>
      <w:r w:rsidR="00B90494" w:rsidRPr="000B01C9">
        <w:t xml:space="preserve">инансовите недеривативни пасиви на дружеството </w:t>
      </w:r>
      <w:r w:rsidR="00320786" w:rsidRPr="000B01C9">
        <w:t xml:space="preserve">и към двете дати на отчета за финансовото състояние са с </w:t>
      </w:r>
      <w:r w:rsidR="00F549AE" w:rsidRPr="000B01C9">
        <w:t xml:space="preserve">до </w:t>
      </w:r>
      <w:r w:rsidR="00320786" w:rsidRPr="000B01C9">
        <w:t>един месец остатъчен матуритет спрямо договорения.</w:t>
      </w:r>
    </w:p>
    <w:p w:rsidR="001D7B0B" w:rsidRPr="000B01C9" w:rsidRDefault="002F356E" w:rsidP="00410D11">
      <w:pPr>
        <w:pStyle w:val="SubNumbers"/>
      </w:pPr>
      <w:bookmarkStart w:id="125" w:name="_Toc418084402"/>
      <w:r w:rsidRPr="000B01C9">
        <w:t>Р</w:t>
      </w:r>
      <w:r w:rsidR="004F3BB5" w:rsidRPr="000B01C9">
        <w:t>иск на лихвоносните парични потоци</w:t>
      </w:r>
      <w:bookmarkEnd w:id="125"/>
      <w:r w:rsidR="004044DC" w:rsidRPr="000B01C9">
        <w:t xml:space="preserve"> </w:t>
      </w:r>
    </w:p>
    <w:p w:rsidR="0020388B" w:rsidRPr="000B01C9" w:rsidRDefault="00B90494" w:rsidP="00410D11">
      <w:r w:rsidRPr="000B01C9">
        <w:t>Като цяло дружеството има значителна част лихвоносни активи. Приходите и оперативните парични потоци са стабилни, предвидими и относително слабо зависими от промените в пазарните лихвени равнища, доколкото основната част от лихвоносните активи са с фиксиран лихвен процент – инвестиции, държани до падеж - облигации (деноминирани в евро)</w:t>
      </w:r>
      <w:r w:rsidR="00B27DA2" w:rsidRPr="000B01C9">
        <w:t>, инвестиции на разположение за продажба (държавни ценни книжа в лева и евро)</w:t>
      </w:r>
      <w:r w:rsidR="004044DC" w:rsidRPr="000B01C9">
        <w:t xml:space="preserve"> </w:t>
      </w:r>
      <w:r w:rsidRPr="000B01C9">
        <w:t>и предоставени срочни депо</w:t>
      </w:r>
      <w:r w:rsidR="00695F3D" w:rsidRPr="000B01C9">
        <w:t>зити в банки (в лева и в евро).</w:t>
      </w:r>
    </w:p>
    <w:tbl>
      <w:tblPr>
        <w:tblW w:w="5237" w:type="pct"/>
        <w:jc w:val="center"/>
        <w:tblCellMar>
          <w:left w:w="6" w:type="dxa"/>
          <w:right w:w="6" w:type="dxa"/>
        </w:tblCellMar>
        <w:tblLook w:val="04A0"/>
      </w:tblPr>
      <w:tblGrid>
        <w:gridCol w:w="4211"/>
        <w:gridCol w:w="1985"/>
        <w:gridCol w:w="1747"/>
        <w:gridCol w:w="1161"/>
        <w:gridCol w:w="1151"/>
      </w:tblGrid>
      <w:tr w:rsidR="00530264" w:rsidRPr="008B7094" w:rsidTr="008B7094">
        <w:trPr>
          <w:trHeight w:val="170"/>
          <w:jc w:val="center"/>
        </w:trPr>
        <w:tc>
          <w:tcPr>
            <w:tcW w:w="2053" w:type="pct"/>
            <w:tcBorders>
              <w:top w:val="nil"/>
              <w:left w:val="nil"/>
              <w:bottom w:val="nil"/>
              <w:right w:val="nil"/>
            </w:tcBorders>
            <w:shd w:val="clear" w:color="auto" w:fill="auto"/>
            <w:vAlign w:val="bottom"/>
          </w:tcPr>
          <w:p w:rsidR="004059EF" w:rsidRPr="008B7094" w:rsidRDefault="00CF4D22" w:rsidP="008B7094">
            <w:pPr>
              <w:pStyle w:val="a1"/>
              <w:jc w:val="left"/>
              <w:rPr>
                <w:sz w:val="18"/>
                <w:szCs w:val="18"/>
                <w:lang w:val="bg-BG"/>
              </w:rPr>
            </w:pPr>
            <w:r w:rsidRPr="008B7094">
              <w:rPr>
                <w:sz w:val="18"/>
                <w:szCs w:val="18"/>
                <w:lang w:val="bg-BG"/>
              </w:rPr>
              <w:t>31 декември</w:t>
            </w:r>
            <w:r w:rsidR="005D214F" w:rsidRPr="008B7094">
              <w:rPr>
                <w:sz w:val="18"/>
                <w:szCs w:val="18"/>
                <w:lang w:val="bg-BG"/>
              </w:rPr>
              <w:t xml:space="preserve">  </w:t>
            </w:r>
            <w:r w:rsidR="001F7AF2" w:rsidRPr="008B7094">
              <w:rPr>
                <w:sz w:val="18"/>
                <w:szCs w:val="18"/>
              </w:rPr>
              <w:t>201</w:t>
            </w:r>
            <w:r w:rsidR="00AB6B49" w:rsidRPr="008B7094">
              <w:rPr>
                <w:sz w:val="18"/>
                <w:szCs w:val="18"/>
                <w:lang w:val="bg-BG"/>
              </w:rPr>
              <w:t>6</w:t>
            </w:r>
          </w:p>
        </w:tc>
        <w:tc>
          <w:tcPr>
            <w:tcW w:w="1820" w:type="pct"/>
            <w:gridSpan w:val="2"/>
            <w:tcBorders>
              <w:top w:val="nil"/>
              <w:left w:val="nil"/>
              <w:bottom w:val="nil"/>
              <w:right w:val="nil"/>
            </w:tcBorders>
            <w:shd w:val="clear" w:color="auto" w:fill="auto"/>
          </w:tcPr>
          <w:p w:rsidR="00530264" w:rsidRPr="008B7094" w:rsidRDefault="00530264" w:rsidP="008B7094">
            <w:pPr>
              <w:pStyle w:val="a1"/>
              <w:rPr>
                <w:sz w:val="18"/>
                <w:szCs w:val="18"/>
              </w:rPr>
            </w:pPr>
            <w:r w:rsidRPr="008B7094">
              <w:rPr>
                <w:sz w:val="18"/>
                <w:szCs w:val="18"/>
              </w:rPr>
              <w:t>Лихвени</w:t>
            </w:r>
          </w:p>
        </w:tc>
        <w:tc>
          <w:tcPr>
            <w:tcW w:w="566" w:type="pct"/>
            <w:tcBorders>
              <w:top w:val="nil"/>
              <w:left w:val="nil"/>
              <w:bottom w:val="nil"/>
              <w:right w:val="nil"/>
            </w:tcBorders>
            <w:shd w:val="clear" w:color="auto" w:fill="auto"/>
            <w:vAlign w:val="bottom"/>
          </w:tcPr>
          <w:p w:rsidR="00530264" w:rsidRPr="008B7094" w:rsidRDefault="008B7094" w:rsidP="008B7094">
            <w:pPr>
              <w:pStyle w:val="a1"/>
              <w:rPr>
                <w:sz w:val="18"/>
                <w:szCs w:val="18"/>
              </w:rPr>
            </w:pPr>
            <w:r w:rsidRPr="008B7094">
              <w:rPr>
                <w:sz w:val="18"/>
                <w:szCs w:val="18"/>
              </w:rPr>
              <w:t>Нелихвени</w:t>
            </w:r>
          </w:p>
        </w:tc>
        <w:tc>
          <w:tcPr>
            <w:tcW w:w="561" w:type="pct"/>
            <w:tcBorders>
              <w:top w:val="nil"/>
              <w:left w:val="nil"/>
              <w:bottom w:val="nil"/>
              <w:right w:val="nil"/>
            </w:tcBorders>
            <w:shd w:val="clear" w:color="auto" w:fill="auto"/>
            <w:noWrap/>
            <w:vAlign w:val="bottom"/>
          </w:tcPr>
          <w:p w:rsidR="00530264" w:rsidRPr="008B7094" w:rsidRDefault="008B7094" w:rsidP="008B7094">
            <w:pPr>
              <w:pStyle w:val="a1"/>
              <w:rPr>
                <w:sz w:val="18"/>
                <w:szCs w:val="18"/>
              </w:rPr>
            </w:pPr>
            <w:r w:rsidRPr="008B7094">
              <w:rPr>
                <w:sz w:val="18"/>
                <w:szCs w:val="18"/>
              </w:rPr>
              <w:t>Общо</w:t>
            </w:r>
          </w:p>
        </w:tc>
      </w:tr>
      <w:tr w:rsidR="00530264" w:rsidRPr="008B7094" w:rsidTr="008B7094">
        <w:trPr>
          <w:trHeight w:val="170"/>
          <w:jc w:val="center"/>
        </w:trPr>
        <w:tc>
          <w:tcPr>
            <w:tcW w:w="2053" w:type="pct"/>
            <w:tcBorders>
              <w:top w:val="nil"/>
              <w:left w:val="nil"/>
              <w:bottom w:val="nil"/>
              <w:right w:val="nil"/>
            </w:tcBorders>
            <w:shd w:val="clear" w:color="auto" w:fill="auto"/>
            <w:vAlign w:val="bottom"/>
            <w:hideMark/>
          </w:tcPr>
          <w:p w:rsidR="00530264" w:rsidRPr="008B7094" w:rsidRDefault="00530264" w:rsidP="008B7094">
            <w:pPr>
              <w:pStyle w:val="a1"/>
              <w:rPr>
                <w:sz w:val="18"/>
                <w:szCs w:val="18"/>
              </w:rPr>
            </w:pPr>
          </w:p>
        </w:tc>
        <w:tc>
          <w:tcPr>
            <w:tcW w:w="968" w:type="pct"/>
            <w:tcBorders>
              <w:top w:val="nil"/>
              <w:left w:val="nil"/>
              <w:bottom w:val="nil"/>
              <w:right w:val="nil"/>
            </w:tcBorders>
            <w:shd w:val="clear" w:color="auto" w:fill="auto"/>
            <w:hideMark/>
          </w:tcPr>
          <w:p w:rsidR="00530264" w:rsidRPr="008B7094" w:rsidRDefault="00530264" w:rsidP="008B7094">
            <w:pPr>
              <w:pStyle w:val="a1"/>
              <w:rPr>
                <w:sz w:val="18"/>
                <w:szCs w:val="18"/>
              </w:rPr>
            </w:pPr>
            <w:r w:rsidRPr="008B7094">
              <w:rPr>
                <w:sz w:val="18"/>
                <w:szCs w:val="18"/>
              </w:rPr>
              <w:t>Фиксиран</w:t>
            </w:r>
            <w:r w:rsidRPr="008B7094">
              <w:rPr>
                <w:sz w:val="18"/>
                <w:szCs w:val="18"/>
                <w:lang w:val="bg-BG"/>
              </w:rPr>
              <w:t xml:space="preserve"> </w:t>
            </w:r>
            <w:r w:rsidRPr="008B7094">
              <w:rPr>
                <w:sz w:val="18"/>
                <w:szCs w:val="18"/>
              </w:rPr>
              <w:t>лихвен %</w:t>
            </w:r>
          </w:p>
        </w:tc>
        <w:tc>
          <w:tcPr>
            <w:tcW w:w="852" w:type="pct"/>
            <w:tcBorders>
              <w:top w:val="nil"/>
              <w:left w:val="nil"/>
              <w:bottom w:val="nil"/>
              <w:right w:val="nil"/>
            </w:tcBorders>
            <w:shd w:val="clear" w:color="auto" w:fill="auto"/>
            <w:hideMark/>
          </w:tcPr>
          <w:p w:rsidR="00530264" w:rsidRPr="008B7094" w:rsidRDefault="00530264" w:rsidP="008B7094">
            <w:pPr>
              <w:pStyle w:val="a1"/>
              <w:rPr>
                <w:sz w:val="18"/>
                <w:szCs w:val="18"/>
              </w:rPr>
            </w:pPr>
            <w:r w:rsidRPr="008B7094">
              <w:rPr>
                <w:sz w:val="18"/>
                <w:szCs w:val="18"/>
              </w:rPr>
              <w:t>Плаващ лихвен %</w:t>
            </w:r>
          </w:p>
        </w:tc>
        <w:tc>
          <w:tcPr>
            <w:tcW w:w="566" w:type="pct"/>
            <w:tcBorders>
              <w:top w:val="nil"/>
              <w:left w:val="nil"/>
              <w:bottom w:val="nil"/>
              <w:right w:val="nil"/>
            </w:tcBorders>
            <w:shd w:val="clear" w:color="auto" w:fill="auto"/>
            <w:vAlign w:val="bottom"/>
            <w:hideMark/>
          </w:tcPr>
          <w:p w:rsidR="00530264" w:rsidRPr="008B7094" w:rsidRDefault="00530264" w:rsidP="008B7094">
            <w:pPr>
              <w:pStyle w:val="a1"/>
              <w:rPr>
                <w:sz w:val="18"/>
                <w:szCs w:val="18"/>
              </w:rPr>
            </w:pPr>
          </w:p>
        </w:tc>
        <w:tc>
          <w:tcPr>
            <w:tcW w:w="561" w:type="pct"/>
            <w:tcBorders>
              <w:top w:val="nil"/>
              <w:left w:val="nil"/>
              <w:bottom w:val="nil"/>
              <w:right w:val="nil"/>
            </w:tcBorders>
            <w:shd w:val="clear" w:color="auto" w:fill="auto"/>
            <w:noWrap/>
            <w:vAlign w:val="bottom"/>
            <w:hideMark/>
          </w:tcPr>
          <w:p w:rsidR="00530264" w:rsidRPr="008B7094" w:rsidRDefault="00530264" w:rsidP="008B7094">
            <w:pPr>
              <w:pStyle w:val="a1"/>
              <w:rPr>
                <w:sz w:val="18"/>
                <w:szCs w:val="18"/>
              </w:rPr>
            </w:pPr>
          </w:p>
        </w:tc>
      </w:tr>
      <w:tr w:rsidR="00530264" w:rsidRPr="008B7094" w:rsidTr="008B7094">
        <w:trPr>
          <w:trHeight w:val="170"/>
          <w:jc w:val="center"/>
        </w:trPr>
        <w:tc>
          <w:tcPr>
            <w:tcW w:w="2053" w:type="pct"/>
            <w:tcBorders>
              <w:top w:val="nil"/>
              <w:left w:val="nil"/>
              <w:bottom w:val="nil"/>
              <w:right w:val="nil"/>
            </w:tcBorders>
            <w:shd w:val="clear" w:color="auto" w:fill="auto"/>
            <w:vAlign w:val="bottom"/>
            <w:hideMark/>
          </w:tcPr>
          <w:p w:rsidR="00530264" w:rsidRPr="008B7094" w:rsidRDefault="00530264" w:rsidP="008B7094">
            <w:pPr>
              <w:pStyle w:val="a1"/>
              <w:rPr>
                <w:sz w:val="18"/>
                <w:szCs w:val="18"/>
              </w:rPr>
            </w:pPr>
          </w:p>
        </w:tc>
        <w:tc>
          <w:tcPr>
            <w:tcW w:w="968" w:type="pct"/>
            <w:tcBorders>
              <w:top w:val="nil"/>
              <w:left w:val="nil"/>
              <w:bottom w:val="nil"/>
              <w:right w:val="nil"/>
            </w:tcBorders>
            <w:shd w:val="clear" w:color="auto" w:fill="auto"/>
            <w:vAlign w:val="bottom"/>
            <w:hideMark/>
          </w:tcPr>
          <w:p w:rsidR="00530264" w:rsidRPr="008B7094" w:rsidRDefault="00530264" w:rsidP="008B7094">
            <w:pPr>
              <w:pStyle w:val="a1"/>
              <w:rPr>
                <w:sz w:val="18"/>
                <w:szCs w:val="18"/>
              </w:rPr>
            </w:pPr>
            <w:r w:rsidRPr="008B7094">
              <w:rPr>
                <w:sz w:val="18"/>
                <w:szCs w:val="18"/>
              </w:rPr>
              <w:t>BGN '000</w:t>
            </w:r>
          </w:p>
        </w:tc>
        <w:tc>
          <w:tcPr>
            <w:tcW w:w="852" w:type="pct"/>
            <w:tcBorders>
              <w:top w:val="nil"/>
              <w:left w:val="nil"/>
              <w:bottom w:val="nil"/>
              <w:right w:val="nil"/>
            </w:tcBorders>
            <w:shd w:val="clear" w:color="auto" w:fill="auto"/>
            <w:vAlign w:val="bottom"/>
            <w:hideMark/>
          </w:tcPr>
          <w:p w:rsidR="00530264" w:rsidRPr="008B7094" w:rsidRDefault="00530264" w:rsidP="008B7094">
            <w:pPr>
              <w:pStyle w:val="a1"/>
              <w:rPr>
                <w:sz w:val="18"/>
                <w:szCs w:val="18"/>
              </w:rPr>
            </w:pPr>
            <w:r w:rsidRPr="008B7094">
              <w:rPr>
                <w:sz w:val="18"/>
                <w:szCs w:val="18"/>
              </w:rPr>
              <w:t>BGN '000</w:t>
            </w:r>
          </w:p>
        </w:tc>
        <w:tc>
          <w:tcPr>
            <w:tcW w:w="566" w:type="pct"/>
            <w:tcBorders>
              <w:top w:val="nil"/>
              <w:left w:val="nil"/>
              <w:bottom w:val="nil"/>
              <w:right w:val="nil"/>
            </w:tcBorders>
            <w:shd w:val="clear" w:color="auto" w:fill="auto"/>
            <w:vAlign w:val="bottom"/>
            <w:hideMark/>
          </w:tcPr>
          <w:p w:rsidR="00530264" w:rsidRPr="008B7094" w:rsidRDefault="00530264" w:rsidP="008B7094">
            <w:pPr>
              <w:pStyle w:val="a1"/>
              <w:rPr>
                <w:sz w:val="18"/>
                <w:szCs w:val="18"/>
              </w:rPr>
            </w:pPr>
            <w:r w:rsidRPr="008B7094">
              <w:rPr>
                <w:sz w:val="18"/>
                <w:szCs w:val="18"/>
              </w:rPr>
              <w:t>BGN '000</w:t>
            </w:r>
          </w:p>
        </w:tc>
        <w:tc>
          <w:tcPr>
            <w:tcW w:w="561" w:type="pct"/>
            <w:tcBorders>
              <w:top w:val="nil"/>
              <w:left w:val="nil"/>
              <w:bottom w:val="nil"/>
              <w:right w:val="nil"/>
            </w:tcBorders>
            <w:shd w:val="clear" w:color="auto" w:fill="auto"/>
            <w:vAlign w:val="bottom"/>
            <w:hideMark/>
          </w:tcPr>
          <w:p w:rsidR="00530264" w:rsidRPr="008B7094" w:rsidRDefault="00530264" w:rsidP="008B7094">
            <w:pPr>
              <w:pStyle w:val="a1"/>
              <w:rPr>
                <w:sz w:val="18"/>
                <w:szCs w:val="18"/>
              </w:rPr>
            </w:pPr>
            <w:r w:rsidRPr="008B7094">
              <w:rPr>
                <w:sz w:val="18"/>
                <w:szCs w:val="18"/>
              </w:rPr>
              <w:t>BGN '000</w:t>
            </w:r>
          </w:p>
        </w:tc>
      </w:tr>
      <w:tr w:rsidR="00530264" w:rsidRPr="008B7094" w:rsidTr="008B7094">
        <w:trPr>
          <w:trHeight w:val="170"/>
          <w:jc w:val="center"/>
        </w:trPr>
        <w:tc>
          <w:tcPr>
            <w:tcW w:w="2053" w:type="pct"/>
            <w:tcBorders>
              <w:top w:val="nil"/>
              <w:left w:val="nil"/>
              <w:bottom w:val="nil"/>
              <w:right w:val="nil"/>
            </w:tcBorders>
            <w:shd w:val="clear" w:color="auto" w:fill="auto"/>
            <w:vAlign w:val="bottom"/>
            <w:hideMark/>
          </w:tcPr>
          <w:p w:rsidR="00530264" w:rsidRPr="008B7094" w:rsidRDefault="00530264" w:rsidP="008B7094">
            <w:pPr>
              <w:pStyle w:val="a"/>
              <w:rPr>
                <w:b/>
                <w:sz w:val="18"/>
                <w:szCs w:val="18"/>
              </w:rPr>
            </w:pPr>
            <w:r w:rsidRPr="008B7094">
              <w:rPr>
                <w:b/>
                <w:sz w:val="18"/>
                <w:szCs w:val="18"/>
              </w:rPr>
              <w:t>Финансови активи</w:t>
            </w:r>
          </w:p>
        </w:tc>
        <w:tc>
          <w:tcPr>
            <w:tcW w:w="968" w:type="pct"/>
            <w:tcBorders>
              <w:top w:val="nil"/>
              <w:left w:val="nil"/>
              <w:bottom w:val="nil"/>
              <w:right w:val="nil"/>
            </w:tcBorders>
            <w:shd w:val="clear" w:color="auto" w:fill="auto"/>
            <w:vAlign w:val="bottom"/>
            <w:hideMark/>
          </w:tcPr>
          <w:p w:rsidR="00530264" w:rsidRPr="008B7094" w:rsidRDefault="00530264" w:rsidP="008B7094">
            <w:pPr>
              <w:pStyle w:val="a"/>
              <w:rPr>
                <w:sz w:val="18"/>
                <w:szCs w:val="18"/>
              </w:rPr>
            </w:pPr>
          </w:p>
        </w:tc>
        <w:tc>
          <w:tcPr>
            <w:tcW w:w="852" w:type="pct"/>
            <w:tcBorders>
              <w:top w:val="nil"/>
              <w:left w:val="nil"/>
              <w:bottom w:val="nil"/>
              <w:right w:val="nil"/>
            </w:tcBorders>
            <w:shd w:val="clear" w:color="auto" w:fill="auto"/>
            <w:vAlign w:val="bottom"/>
            <w:hideMark/>
          </w:tcPr>
          <w:p w:rsidR="00530264" w:rsidRPr="008B7094" w:rsidRDefault="00530264" w:rsidP="008B7094">
            <w:pPr>
              <w:pStyle w:val="a"/>
              <w:rPr>
                <w:sz w:val="18"/>
                <w:szCs w:val="18"/>
              </w:rPr>
            </w:pPr>
          </w:p>
        </w:tc>
        <w:tc>
          <w:tcPr>
            <w:tcW w:w="566" w:type="pct"/>
            <w:tcBorders>
              <w:top w:val="nil"/>
              <w:left w:val="nil"/>
              <w:bottom w:val="nil"/>
              <w:right w:val="nil"/>
            </w:tcBorders>
            <w:shd w:val="clear" w:color="auto" w:fill="auto"/>
            <w:hideMark/>
          </w:tcPr>
          <w:p w:rsidR="00530264" w:rsidRPr="008B7094" w:rsidRDefault="00530264" w:rsidP="008B7094">
            <w:pPr>
              <w:pStyle w:val="a"/>
              <w:rPr>
                <w:sz w:val="18"/>
                <w:szCs w:val="18"/>
              </w:rPr>
            </w:pPr>
          </w:p>
        </w:tc>
        <w:tc>
          <w:tcPr>
            <w:tcW w:w="561" w:type="pct"/>
            <w:tcBorders>
              <w:top w:val="nil"/>
              <w:left w:val="nil"/>
              <w:bottom w:val="nil"/>
              <w:right w:val="nil"/>
            </w:tcBorders>
            <w:shd w:val="clear" w:color="auto" w:fill="auto"/>
            <w:noWrap/>
            <w:vAlign w:val="bottom"/>
            <w:hideMark/>
          </w:tcPr>
          <w:p w:rsidR="00530264" w:rsidRPr="008B7094" w:rsidRDefault="00530264" w:rsidP="008B7094">
            <w:pPr>
              <w:pStyle w:val="a"/>
              <w:rPr>
                <w:sz w:val="18"/>
                <w:szCs w:val="18"/>
              </w:rPr>
            </w:pPr>
          </w:p>
        </w:tc>
      </w:tr>
      <w:tr w:rsidR="00530264" w:rsidRPr="008B7094" w:rsidTr="008B7094">
        <w:trPr>
          <w:trHeight w:val="170"/>
          <w:jc w:val="center"/>
        </w:trPr>
        <w:tc>
          <w:tcPr>
            <w:tcW w:w="2053" w:type="pct"/>
            <w:tcBorders>
              <w:top w:val="nil"/>
              <w:left w:val="nil"/>
              <w:bottom w:val="nil"/>
              <w:right w:val="nil"/>
            </w:tcBorders>
            <w:shd w:val="clear" w:color="auto" w:fill="auto"/>
            <w:vAlign w:val="bottom"/>
            <w:hideMark/>
          </w:tcPr>
          <w:p w:rsidR="00530264" w:rsidRPr="008B7094" w:rsidRDefault="00530264" w:rsidP="008B7094">
            <w:pPr>
              <w:pStyle w:val="a"/>
              <w:rPr>
                <w:sz w:val="18"/>
                <w:szCs w:val="18"/>
              </w:rPr>
            </w:pPr>
            <w:r w:rsidRPr="008B7094">
              <w:rPr>
                <w:sz w:val="18"/>
                <w:szCs w:val="18"/>
              </w:rPr>
              <w:t xml:space="preserve">Инвестиции държани до падеж </w:t>
            </w:r>
          </w:p>
        </w:tc>
        <w:tc>
          <w:tcPr>
            <w:tcW w:w="968" w:type="pct"/>
            <w:tcBorders>
              <w:top w:val="nil"/>
              <w:left w:val="nil"/>
              <w:bottom w:val="nil"/>
              <w:right w:val="nil"/>
            </w:tcBorders>
            <w:shd w:val="clear" w:color="auto" w:fill="auto"/>
            <w:vAlign w:val="bottom"/>
            <w:hideMark/>
          </w:tcPr>
          <w:p w:rsidR="0020388B" w:rsidRPr="008B7094" w:rsidRDefault="00A73DAC" w:rsidP="008B7094">
            <w:pPr>
              <w:pStyle w:val="a0"/>
              <w:rPr>
                <w:bCs/>
                <w:sz w:val="18"/>
                <w:szCs w:val="18"/>
              </w:rPr>
            </w:pPr>
            <w:r w:rsidRPr="008B7094">
              <w:rPr>
                <w:sz w:val="18"/>
                <w:szCs w:val="18"/>
                <w:lang w:val="bg-BG"/>
              </w:rPr>
              <w:t>3,9</w:t>
            </w:r>
            <w:r w:rsidR="00F137F5" w:rsidRPr="008B7094">
              <w:rPr>
                <w:sz w:val="18"/>
                <w:szCs w:val="18"/>
                <w:lang w:val="bg-BG"/>
              </w:rPr>
              <w:t>63</w:t>
            </w:r>
            <w:r w:rsidR="00CD373A" w:rsidRPr="008B7094">
              <w:rPr>
                <w:sz w:val="18"/>
                <w:szCs w:val="18"/>
              </w:rPr>
              <w:t xml:space="preserve"> </w:t>
            </w:r>
          </w:p>
        </w:tc>
        <w:tc>
          <w:tcPr>
            <w:tcW w:w="852" w:type="pct"/>
            <w:tcBorders>
              <w:top w:val="nil"/>
              <w:left w:val="nil"/>
              <w:bottom w:val="nil"/>
              <w:right w:val="nil"/>
            </w:tcBorders>
            <w:shd w:val="clear" w:color="auto" w:fill="auto"/>
            <w:vAlign w:val="bottom"/>
            <w:hideMark/>
          </w:tcPr>
          <w:p w:rsidR="00530264" w:rsidRPr="008B7094" w:rsidRDefault="00530264" w:rsidP="008B7094">
            <w:pPr>
              <w:pStyle w:val="a0"/>
              <w:rPr>
                <w:sz w:val="18"/>
                <w:szCs w:val="18"/>
              </w:rPr>
            </w:pPr>
            <w:r w:rsidRPr="008B7094">
              <w:rPr>
                <w:sz w:val="18"/>
                <w:szCs w:val="18"/>
              </w:rPr>
              <w:t xml:space="preserve">- </w:t>
            </w:r>
          </w:p>
        </w:tc>
        <w:tc>
          <w:tcPr>
            <w:tcW w:w="566" w:type="pct"/>
            <w:tcBorders>
              <w:top w:val="nil"/>
              <w:left w:val="nil"/>
              <w:bottom w:val="nil"/>
              <w:right w:val="nil"/>
            </w:tcBorders>
            <w:shd w:val="clear" w:color="auto" w:fill="auto"/>
            <w:vAlign w:val="bottom"/>
            <w:hideMark/>
          </w:tcPr>
          <w:p w:rsidR="00530264" w:rsidRPr="008B7094" w:rsidRDefault="00F137F5" w:rsidP="008B7094">
            <w:pPr>
              <w:pStyle w:val="a0"/>
              <w:rPr>
                <w:sz w:val="18"/>
                <w:szCs w:val="18"/>
              </w:rPr>
            </w:pPr>
            <w:r w:rsidRPr="008B7094">
              <w:rPr>
                <w:sz w:val="18"/>
                <w:szCs w:val="18"/>
                <w:lang w:val="bg-BG"/>
              </w:rPr>
              <w:t>49</w:t>
            </w:r>
            <w:r w:rsidRPr="008B7094">
              <w:rPr>
                <w:sz w:val="18"/>
                <w:szCs w:val="18"/>
              </w:rPr>
              <w:t xml:space="preserve"> </w:t>
            </w:r>
          </w:p>
        </w:tc>
        <w:tc>
          <w:tcPr>
            <w:tcW w:w="561" w:type="pct"/>
            <w:tcBorders>
              <w:top w:val="nil"/>
              <w:left w:val="nil"/>
              <w:bottom w:val="nil"/>
              <w:right w:val="nil"/>
            </w:tcBorders>
            <w:shd w:val="clear" w:color="auto" w:fill="auto"/>
            <w:noWrap/>
            <w:vAlign w:val="bottom"/>
            <w:hideMark/>
          </w:tcPr>
          <w:p w:rsidR="004321A3" w:rsidRPr="008B7094" w:rsidRDefault="00F137F5" w:rsidP="008B7094">
            <w:pPr>
              <w:pStyle w:val="a0"/>
              <w:rPr>
                <w:sz w:val="18"/>
                <w:szCs w:val="18"/>
              </w:rPr>
            </w:pPr>
            <w:r w:rsidRPr="008B7094">
              <w:rPr>
                <w:sz w:val="18"/>
                <w:szCs w:val="18"/>
                <w:lang w:val="bg-BG"/>
              </w:rPr>
              <w:t>4,012</w:t>
            </w:r>
            <w:r w:rsidR="00B56AB4" w:rsidRPr="008B7094">
              <w:rPr>
                <w:sz w:val="18"/>
                <w:szCs w:val="18"/>
              </w:rPr>
              <w:t xml:space="preserve"> </w:t>
            </w:r>
          </w:p>
        </w:tc>
      </w:tr>
      <w:tr w:rsidR="00530264" w:rsidRPr="008B7094" w:rsidTr="008B7094">
        <w:trPr>
          <w:trHeight w:val="170"/>
          <w:jc w:val="center"/>
        </w:trPr>
        <w:tc>
          <w:tcPr>
            <w:tcW w:w="2053" w:type="pct"/>
            <w:tcBorders>
              <w:top w:val="nil"/>
              <w:left w:val="nil"/>
              <w:bottom w:val="nil"/>
              <w:right w:val="nil"/>
            </w:tcBorders>
            <w:shd w:val="clear" w:color="auto" w:fill="auto"/>
            <w:vAlign w:val="bottom"/>
            <w:hideMark/>
          </w:tcPr>
          <w:p w:rsidR="00530264" w:rsidRPr="008B7094" w:rsidRDefault="00530264" w:rsidP="008B7094">
            <w:pPr>
              <w:pStyle w:val="a"/>
              <w:rPr>
                <w:sz w:val="18"/>
                <w:szCs w:val="18"/>
                <w:lang w:val="bg-BG"/>
              </w:rPr>
            </w:pPr>
            <w:r w:rsidRPr="008B7094">
              <w:rPr>
                <w:sz w:val="18"/>
                <w:szCs w:val="18"/>
                <w:lang w:val="bg-BG"/>
              </w:rPr>
              <w:t>Инвестиции на разположение за продажба</w:t>
            </w:r>
          </w:p>
        </w:tc>
        <w:tc>
          <w:tcPr>
            <w:tcW w:w="968" w:type="pct"/>
            <w:tcBorders>
              <w:top w:val="nil"/>
              <w:left w:val="nil"/>
              <w:bottom w:val="nil"/>
              <w:right w:val="nil"/>
            </w:tcBorders>
            <w:shd w:val="clear" w:color="auto" w:fill="auto"/>
            <w:vAlign w:val="bottom"/>
            <w:hideMark/>
          </w:tcPr>
          <w:p w:rsidR="000B3751" w:rsidRPr="008B7094" w:rsidRDefault="003D0654" w:rsidP="008B7094">
            <w:pPr>
              <w:pStyle w:val="a0"/>
              <w:rPr>
                <w:sz w:val="18"/>
                <w:szCs w:val="18"/>
                <w:lang w:val="bg-BG"/>
              </w:rPr>
            </w:pPr>
            <w:r w:rsidRPr="008B7094">
              <w:rPr>
                <w:sz w:val="18"/>
                <w:szCs w:val="18"/>
                <w:lang w:val="bg-BG"/>
              </w:rPr>
              <w:t>1,945</w:t>
            </w:r>
          </w:p>
        </w:tc>
        <w:tc>
          <w:tcPr>
            <w:tcW w:w="852" w:type="pct"/>
            <w:tcBorders>
              <w:top w:val="nil"/>
              <w:left w:val="nil"/>
              <w:bottom w:val="nil"/>
              <w:right w:val="nil"/>
            </w:tcBorders>
            <w:shd w:val="clear" w:color="auto" w:fill="auto"/>
            <w:vAlign w:val="bottom"/>
            <w:hideMark/>
          </w:tcPr>
          <w:p w:rsidR="00530264" w:rsidRPr="008B7094" w:rsidRDefault="00530264" w:rsidP="008B7094">
            <w:pPr>
              <w:pStyle w:val="a0"/>
              <w:rPr>
                <w:sz w:val="18"/>
                <w:szCs w:val="18"/>
              </w:rPr>
            </w:pPr>
            <w:r w:rsidRPr="008B7094">
              <w:rPr>
                <w:sz w:val="18"/>
                <w:szCs w:val="18"/>
              </w:rPr>
              <w:t xml:space="preserve">- </w:t>
            </w:r>
          </w:p>
        </w:tc>
        <w:tc>
          <w:tcPr>
            <w:tcW w:w="566" w:type="pct"/>
            <w:tcBorders>
              <w:top w:val="nil"/>
              <w:left w:val="nil"/>
              <w:bottom w:val="nil"/>
              <w:right w:val="nil"/>
            </w:tcBorders>
            <w:shd w:val="clear" w:color="auto" w:fill="auto"/>
            <w:vAlign w:val="bottom"/>
            <w:hideMark/>
          </w:tcPr>
          <w:p w:rsidR="0020388B" w:rsidRPr="008B7094" w:rsidRDefault="003D0654" w:rsidP="008B7094">
            <w:pPr>
              <w:pStyle w:val="a0"/>
              <w:rPr>
                <w:bCs/>
                <w:sz w:val="18"/>
                <w:szCs w:val="18"/>
              </w:rPr>
            </w:pPr>
            <w:r w:rsidRPr="008B7094">
              <w:rPr>
                <w:sz w:val="18"/>
                <w:szCs w:val="18"/>
                <w:lang w:val="bg-BG"/>
              </w:rPr>
              <w:t>342</w:t>
            </w:r>
            <w:r w:rsidR="0071560C" w:rsidRPr="008B7094">
              <w:rPr>
                <w:sz w:val="18"/>
                <w:szCs w:val="18"/>
              </w:rPr>
              <w:t xml:space="preserve"> </w:t>
            </w:r>
          </w:p>
        </w:tc>
        <w:tc>
          <w:tcPr>
            <w:tcW w:w="561" w:type="pct"/>
            <w:tcBorders>
              <w:top w:val="nil"/>
              <w:left w:val="nil"/>
              <w:bottom w:val="nil"/>
              <w:right w:val="nil"/>
            </w:tcBorders>
            <w:shd w:val="clear" w:color="auto" w:fill="auto"/>
            <w:noWrap/>
            <w:vAlign w:val="bottom"/>
            <w:hideMark/>
          </w:tcPr>
          <w:p w:rsidR="00530264" w:rsidRPr="008B7094" w:rsidRDefault="003D0654" w:rsidP="008B7094">
            <w:pPr>
              <w:pStyle w:val="a0"/>
              <w:rPr>
                <w:sz w:val="18"/>
                <w:szCs w:val="18"/>
                <w:lang w:val="bg-BG"/>
              </w:rPr>
            </w:pPr>
            <w:r w:rsidRPr="008B7094">
              <w:rPr>
                <w:sz w:val="18"/>
                <w:szCs w:val="18"/>
                <w:lang w:val="bg-BG"/>
              </w:rPr>
              <w:t>2,287</w:t>
            </w:r>
          </w:p>
        </w:tc>
      </w:tr>
      <w:tr w:rsidR="00530264" w:rsidRPr="008B7094" w:rsidTr="008B7094">
        <w:trPr>
          <w:trHeight w:val="170"/>
          <w:jc w:val="center"/>
        </w:trPr>
        <w:tc>
          <w:tcPr>
            <w:tcW w:w="2053" w:type="pct"/>
            <w:tcBorders>
              <w:top w:val="nil"/>
              <w:left w:val="nil"/>
              <w:bottom w:val="nil"/>
              <w:right w:val="nil"/>
            </w:tcBorders>
            <w:shd w:val="clear" w:color="auto" w:fill="auto"/>
            <w:vAlign w:val="bottom"/>
            <w:hideMark/>
          </w:tcPr>
          <w:p w:rsidR="00530264" w:rsidRPr="008B7094" w:rsidRDefault="00530264" w:rsidP="008B7094">
            <w:pPr>
              <w:pStyle w:val="a"/>
              <w:rPr>
                <w:sz w:val="18"/>
                <w:szCs w:val="18"/>
              </w:rPr>
            </w:pPr>
            <w:r w:rsidRPr="008B7094">
              <w:rPr>
                <w:sz w:val="18"/>
                <w:szCs w:val="18"/>
              </w:rPr>
              <w:t>Търговски вземания</w:t>
            </w:r>
          </w:p>
        </w:tc>
        <w:tc>
          <w:tcPr>
            <w:tcW w:w="968" w:type="pct"/>
            <w:tcBorders>
              <w:top w:val="nil"/>
              <w:left w:val="nil"/>
              <w:bottom w:val="nil"/>
              <w:right w:val="nil"/>
            </w:tcBorders>
            <w:shd w:val="clear" w:color="auto" w:fill="auto"/>
            <w:vAlign w:val="bottom"/>
            <w:hideMark/>
          </w:tcPr>
          <w:p w:rsidR="00530264" w:rsidRPr="008B7094" w:rsidRDefault="0071560C" w:rsidP="008B7094">
            <w:pPr>
              <w:pStyle w:val="a0"/>
              <w:rPr>
                <w:sz w:val="18"/>
                <w:szCs w:val="18"/>
                <w:lang w:val="bg-BG"/>
              </w:rPr>
            </w:pPr>
            <w:r w:rsidRPr="008B7094">
              <w:rPr>
                <w:sz w:val="18"/>
                <w:szCs w:val="18"/>
                <w:lang w:val="bg-BG"/>
              </w:rPr>
              <w:t>-</w:t>
            </w:r>
          </w:p>
        </w:tc>
        <w:tc>
          <w:tcPr>
            <w:tcW w:w="852" w:type="pct"/>
            <w:tcBorders>
              <w:top w:val="nil"/>
              <w:left w:val="nil"/>
              <w:bottom w:val="nil"/>
              <w:right w:val="nil"/>
            </w:tcBorders>
            <w:shd w:val="clear" w:color="auto" w:fill="auto"/>
            <w:vAlign w:val="bottom"/>
            <w:hideMark/>
          </w:tcPr>
          <w:p w:rsidR="00530264" w:rsidRPr="008B7094" w:rsidRDefault="00530264" w:rsidP="008B7094">
            <w:pPr>
              <w:pStyle w:val="a0"/>
              <w:rPr>
                <w:sz w:val="18"/>
                <w:szCs w:val="18"/>
              </w:rPr>
            </w:pPr>
            <w:r w:rsidRPr="008B7094">
              <w:rPr>
                <w:sz w:val="18"/>
                <w:szCs w:val="18"/>
              </w:rPr>
              <w:t xml:space="preserve">- </w:t>
            </w:r>
          </w:p>
        </w:tc>
        <w:tc>
          <w:tcPr>
            <w:tcW w:w="566" w:type="pct"/>
            <w:tcBorders>
              <w:top w:val="nil"/>
              <w:left w:val="nil"/>
              <w:bottom w:val="nil"/>
              <w:right w:val="nil"/>
            </w:tcBorders>
            <w:shd w:val="clear" w:color="auto" w:fill="auto"/>
            <w:vAlign w:val="bottom"/>
            <w:hideMark/>
          </w:tcPr>
          <w:p w:rsidR="0020388B" w:rsidRPr="008B7094" w:rsidRDefault="00530264" w:rsidP="008B7094">
            <w:pPr>
              <w:pStyle w:val="a0"/>
              <w:rPr>
                <w:bCs/>
                <w:sz w:val="18"/>
                <w:szCs w:val="18"/>
              </w:rPr>
            </w:pPr>
            <w:r w:rsidRPr="008B7094">
              <w:rPr>
                <w:sz w:val="18"/>
                <w:szCs w:val="18"/>
              </w:rPr>
              <w:t xml:space="preserve"> </w:t>
            </w:r>
            <w:r w:rsidR="0071560C" w:rsidRPr="008B7094">
              <w:rPr>
                <w:sz w:val="18"/>
                <w:szCs w:val="18"/>
                <w:lang w:val="bg-BG"/>
              </w:rPr>
              <w:t>171</w:t>
            </w:r>
            <w:r w:rsidR="0071560C" w:rsidRPr="008B7094">
              <w:rPr>
                <w:sz w:val="18"/>
                <w:szCs w:val="18"/>
              </w:rPr>
              <w:t xml:space="preserve"> </w:t>
            </w:r>
          </w:p>
        </w:tc>
        <w:tc>
          <w:tcPr>
            <w:tcW w:w="561" w:type="pct"/>
            <w:tcBorders>
              <w:top w:val="nil"/>
              <w:left w:val="nil"/>
              <w:bottom w:val="nil"/>
              <w:right w:val="nil"/>
            </w:tcBorders>
            <w:shd w:val="clear" w:color="auto" w:fill="auto"/>
            <w:noWrap/>
            <w:vAlign w:val="bottom"/>
            <w:hideMark/>
          </w:tcPr>
          <w:p w:rsidR="00530264" w:rsidRPr="008B7094" w:rsidRDefault="0071560C" w:rsidP="008B7094">
            <w:pPr>
              <w:pStyle w:val="a0"/>
              <w:rPr>
                <w:sz w:val="18"/>
                <w:szCs w:val="18"/>
                <w:lang w:val="bg-BG"/>
              </w:rPr>
            </w:pPr>
            <w:r w:rsidRPr="008B7094">
              <w:rPr>
                <w:sz w:val="18"/>
                <w:szCs w:val="18"/>
                <w:lang w:val="bg-BG"/>
              </w:rPr>
              <w:t>171</w:t>
            </w:r>
          </w:p>
        </w:tc>
      </w:tr>
      <w:tr w:rsidR="00A82148" w:rsidRPr="008B7094" w:rsidTr="008B7094">
        <w:trPr>
          <w:trHeight w:val="170"/>
          <w:jc w:val="center"/>
        </w:trPr>
        <w:tc>
          <w:tcPr>
            <w:tcW w:w="2053" w:type="pct"/>
            <w:tcBorders>
              <w:top w:val="nil"/>
              <w:left w:val="nil"/>
              <w:bottom w:val="nil"/>
              <w:right w:val="nil"/>
            </w:tcBorders>
            <w:shd w:val="clear" w:color="auto" w:fill="auto"/>
            <w:vAlign w:val="bottom"/>
            <w:hideMark/>
          </w:tcPr>
          <w:p w:rsidR="00530264" w:rsidRPr="008B7094" w:rsidRDefault="00530264" w:rsidP="008B7094">
            <w:pPr>
              <w:pStyle w:val="a"/>
              <w:rPr>
                <w:color w:val="auto"/>
                <w:sz w:val="18"/>
                <w:szCs w:val="18"/>
              </w:rPr>
            </w:pPr>
            <w:r w:rsidRPr="008B7094">
              <w:rPr>
                <w:color w:val="auto"/>
                <w:sz w:val="18"/>
                <w:szCs w:val="18"/>
              </w:rPr>
              <w:t>Други текущи вземания</w:t>
            </w:r>
          </w:p>
        </w:tc>
        <w:tc>
          <w:tcPr>
            <w:tcW w:w="968" w:type="pct"/>
            <w:tcBorders>
              <w:top w:val="nil"/>
              <w:left w:val="nil"/>
              <w:bottom w:val="nil"/>
              <w:right w:val="nil"/>
            </w:tcBorders>
            <w:shd w:val="clear" w:color="auto" w:fill="auto"/>
            <w:vAlign w:val="bottom"/>
            <w:hideMark/>
          </w:tcPr>
          <w:p w:rsidR="000B3751" w:rsidRPr="008B7094" w:rsidRDefault="00A82148" w:rsidP="008B7094">
            <w:pPr>
              <w:pStyle w:val="a0"/>
              <w:rPr>
                <w:color w:val="auto"/>
                <w:sz w:val="18"/>
                <w:szCs w:val="18"/>
              </w:rPr>
            </w:pPr>
            <w:r w:rsidRPr="008B7094">
              <w:rPr>
                <w:color w:val="auto"/>
                <w:sz w:val="18"/>
                <w:szCs w:val="18"/>
                <w:lang w:val="bg-BG"/>
              </w:rPr>
              <w:t>1,179</w:t>
            </w:r>
            <w:r w:rsidR="0071560C" w:rsidRPr="008B7094">
              <w:rPr>
                <w:color w:val="auto"/>
                <w:sz w:val="18"/>
                <w:szCs w:val="18"/>
              </w:rPr>
              <w:t xml:space="preserve"> </w:t>
            </w:r>
          </w:p>
        </w:tc>
        <w:tc>
          <w:tcPr>
            <w:tcW w:w="852" w:type="pct"/>
            <w:tcBorders>
              <w:top w:val="nil"/>
              <w:left w:val="nil"/>
              <w:bottom w:val="nil"/>
              <w:right w:val="nil"/>
            </w:tcBorders>
            <w:shd w:val="clear" w:color="auto" w:fill="auto"/>
            <w:vAlign w:val="bottom"/>
            <w:hideMark/>
          </w:tcPr>
          <w:p w:rsidR="00530264" w:rsidRPr="008B7094" w:rsidRDefault="00530264" w:rsidP="008B7094">
            <w:pPr>
              <w:pStyle w:val="a0"/>
              <w:rPr>
                <w:color w:val="auto"/>
                <w:sz w:val="18"/>
                <w:szCs w:val="18"/>
              </w:rPr>
            </w:pPr>
            <w:r w:rsidRPr="008B7094">
              <w:rPr>
                <w:color w:val="auto"/>
                <w:sz w:val="18"/>
                <w:szCs w:val="18"/>
              </w:rPr>
              <w:t xml:space="preserve">- </w:t>
            </w:r>
          </w:p>
        </w:tc>
        <w:tc>
          <w:tcPr>
            <w:tcW w:w="566" w:type="pct"/>
            <w:tcBorders>
              <w:top w:val="nil"/>
              <w:left w:val="nil"/>
              <w:bottom w:val="nil"/>
              <w:right w:val="nil"/>
            </w:tcBorders>
            <w:shd w:val="clear" w:color="auto" w:fill="auto"/>
            <w:vAlign w:val="bottom"/>
            <w:hideMark/>
          </w:tcPr>
          <w:p w:rsidR="0020388B" w:rsidRPr="008B7094" w:rsidRDefault="00530264" w:rsidP="008B7094">
            <w:pPr>
              <w:pStyle w:val="a0"/>
              <w:rPr>
                <w:bCs/>
                <w:color w:val="auto"/>
                <w:sz w:val="18"/>
                <w:szCs w:val="18"/>
              </w:rPr>
            </w:pPr>
            <w:r w:rsidRPr="008B7094">
              <w:rPr>
                <w:color w:val="auto"/>
                <w:sz w:val="18"/>
                <w:szCs w:val="18"/>
              </w:rPr>
              <w:t xml:space="preserve"> </w:t>
            </w:r>
            <w:r w:rsidR="0071560C" w:rsidRPr="008B7094">
              <w:rPr>
                <w:color w:val="auto"/>
                <w:sz w:val="18"/>
                <w:szCs w:val="18"/>
                <w:lang w:val="bg-BG"/>
              </w:rPr>
              <w:t>35</w:t>
            </w:r>
            <w:r w:rsidR="0071560C" w:rsidRPr="008B7094">
              <w:rPr>
                <w:color w:val="auto"/>
                <w:sz w:val="18"/>
                <w:szCs w:val="18"/>
              </w:rPr>
              <w:t xml:space="preserve"> </w:t>
            </w:r>
          </w:p>
        </w:tc>
        <w:tc>
          <w:tcPr>
            <w:tcW w:w="561" w:type="pct"/>
            <w:tcBorders>
              <w:top w:val="nil"/>
              <w:left w:val="nil"/>
              <w:bottom w:val="nil"/>
              <w:right w:val="nil"/>
            </w:tcBorders>
            <w:shd w:val="clear" w:color="auto" w:fill="auto"/>
            <w:noWrap/>
            <w:vAlign w:val="bottom"/>
            <w:hideMark/>
          </w:tcPr>
          <w:p w:rsidR="0020388B" w:rsidRPr="008B7094" w:rsidRDefault="00A82148" w:rsidP="008B7094">
            <w:pPr>
              <w:pStyle w:val="a0"/>
              <w:rPr>
                <w:bCs/>
                <w:color w:val="auto"/>
                <w:sz w:val="18"/>
                <w:szCs w:val="18"/>
                <w:lang w:val="bg-BG"/>
              </w:rPr>
            </w:pPr>
            <w:r w:rsidRPr="008B7094">
              <w:rPr>
                <w:color w:val="auto"/>
                <w:sz w:val="18"/>
                <w:szCs w:val="18"/>
                <w:lang w:val="bg-BG"/>
              </w:rPr>
              <w:t>1,214</w:t>
            </w:r>
          </w:p>
        </w:tc>
      </w:tr>
      <w:tr w:rsidR="00530264" w:rsidRPr="008B7094" w:rsidTr="008B7094">
        <w:trPr>
          <w:trHeight w:val="170"/>
          <w:jc w:val="center"/>
        </w:trPr>
        <w:tc>
          <w:tcPr>
            <w:tcW w:w="2053" w:type="pct"/>
            <w:tcBorders>
              <w:top w:val="nil"/>
              <w:left w:val="nil"/>
              <w:bottom w:val="nil"/>
              <w:right w:val="nil"/>
            </w:tcBorders>
            <w:shd w:val="clear" w:color="auto" w:fill="auto"/>
            <w:vAlign w:val="bottom"/>
            <w:hideMark/>
          </w:tcPr>
          <w:p w:rsidR="00530264" w:rsidRPr="008B7094" w:rsidRDefault="00530264" w:rsidP="008B7094">
            <w:pPr>
              <w:pStyle w:val="a"/>
              <w:rPr>
                <w:sz w:val="18"/>
                <w:szCs w:val="18"/>
                <w:lang w:val="bg-BG"/>
              </w:rPr>
            </w:pPr>
            <w:r w:rsidRPr="008B7094">
              <w:rPr>
                <w:sz w:val="18"/>
                <w:szCs w:val="18"/>
                <w:lang w:val="bg-BG"/>
              </w:rPr>
              <w:t>Парични средства и парични еквиваленти</w:t>
            </w:r>
          </w:p>
        </w:tc>
        <w:tc>
          <w:tcPr>
            <w:tcW w:w="968" w:type="pct"/>
            <w:tcBorders>
              <w:top w:val="nil"/>
              <w:left w:val="nil"/>
              <w:bottom w:val="nil"/>
              <w:right w:val="nil"/>
            </w:tcBorders>
            <w:shd w:val="clear" w:color="auto" w:fill="auto"/>
            <w:vAlign w:val="bottom"/>
            <w:hideMark/>
          </w:tcPr>
          <w:p w:rsidR="00530264" w:rsidRPr="008B7094" w:rsidRDefault="003F2AB3" w:rsidP="008B7094">
            <w:pPr>
              <w:pStyle w:val="a0"/>
              <w:rPr>
                <w:sz w:val="18"/>
                <w:szCs w:val="18"/>
              </w:rPr>
            </w:pPr>
            <w:r w:rsidRPr="008B7094">
              <w:rPr>
                <w:sz w:val="18"/>
                <w:szCs w:val="18"/>
              </w:rPr>
              <w:t>-</w:t>
            </w:r>
          </w:p>
        </w:tc>
        <w:tc>
          <w:tcPr>
            <w:tcW w:w="852" w:type="pct"/>
            <w:tcBorders>
              <w:top w:val="nil"/>
              <w:left w:val="nil"/>
              <w:bottom w:val="nil"/>
              <w:right w:val="nil"/>
            </w:tcBorders>
            <w:shd w:val="clear" w:color="auto" w:fill="auto"/>
            <w:vAlign w:val="bottom"/>
            <w:hideMark/>
          </w:tcPr>
          <w:p w:rsidR="00AB0EEB" w:rsidRPr="008B7094" w:rsidRDefault="0071560C" w:rsidP="008B7094">
            <w:pPr>
              <w:pStyle w:val="a0"/>
              <w:rPr>
                <w:sz w:val="18"/>
                <w:szCs w:val="18"/>
              </w:rPr>
            </w:pPr>
            <w:r w:rsidRPr="008B7094">
              <w:rPr>
                <w:sz w:val="18"/>
                <w:szCs w:val="18"/>
                <w:lang w:val="bg-BG"/>
              </w:rPr>
              <w:t>1,416</w:t>
            </w:r>
          </w:p>
        </w:tc>
        <w:tc>
          <w:tcPr>
            <w:tcW w:w="566" w:type="pct"/>
            <w:tcBorders>
              <w:top w:val="nil"/>
              <w:left w:val="nil"/>
              <w:bottom w:val="nil"/>
              <w:right w:val="nil"/>
            </w:tcBorders>
            <w:shd w:val="clear" w:color="auto" w:fill="auto"/>
            <w:vAlign w:val="bottom"/>
            <w:hideMark/>
          </w:tcPr>
          <w:p w:rsidR="00530264" w:rsidRPr="008B7094" w:rsidRDefault="0071560C" w:rsidP="008B7094">
            <w:pPr>
              <w:pStyle w:val="a0"/>
              <w:rPr>
                <w:sz w:val="18"/>
                <w:szCs w:val="18"/>
                <w:lang w:val="bg-BG"/>
              </w:rPr>
            </w:pPr>
            <w:r w:rsidRPr="008B7094">
              <w:rPr>
                <w:sz w:val="18"/>
                <w:szCs w:val="18"/>
                <w:lang w:val="bg-BG"/>
              </w:rPr>
              <w:t>-</w:t>
            </w:r>
          </w:p>
        </w:tc>
        <w:tc>
          <w:tcPr>
            <w:tcW w:w="561" w:type="pct"/>
            <w:tcBorders>
              <w:top w:val="nil"/>
              <w:left w:val="nil"/>
              <w:bottom w:val="nil"/>
              <w:right w:val="nil"/>
            </w:tcBorders>
            <w:shd w:val="clear" w:color="auto" w:fill="auto"/>
            <w:noWrap/>
            <w:vAlign w:val="bottom"/>
            <w:hideMark/>
          </w:tcPr>
          <w:p w:rsidR="00530264" w:rsidRPr="008B7094" w:rsidRDefault="0071560C" w:rsidP="008B7094">
            <w:pPr>
              <w:pStyle w:val="a0"/>
              <w:rPr>
                <w:sz w:val="18"/>
                <w:szCs w:val="18"/>
                <w:lang w:val="bg-BG"/>
              </w:rPr>
            </w:pPr>
            <w:r w:rsidRPr="008B7094">
              <w:rPr>
                <w:sz w:val="18"/>
                <w:szCs w:val="18"/>
                <w:lang w:val="bg-BG"/>
              </w:rPr>
              <w:t>1,416</w:t>
            </w:r>
          </w:p>
        </w:tc>
      </w:tr>
      <w:tr w:rsidR="00530264" w:rsidRPr="008B7094" w:rsidTr="008B7094">
        <w:trPr>
          <w:trHeight w:val="170"/>
          <w:jc w:val="center"/>
        </w:trPr>
        <w:tc>
          <w:tcPr>
            <w:tcW w:w="2053" w:type="pct"/>
            <w:tcBorders>
              <w:top w:val="nil"/>
              <w:left w:val="nil"/>
              <w:bottom w:val="nil"/>
              <w:right w:val="nil"/>
            </w:tcBorders>
            <w:shd w:val="clear" w:color="auto" w:fill="auto"/>
            <w:vAlign w:val="bottom"/>
            <w:hideMark/>
          </w:tcPr>
          <w:p w:rsidR="00530264" w:rsidRPr="008B7094" w:rsidRDefault="00530264" w:rsidP="008B7094">
            <w:pPr>
              <w:pStyle w:val="a"/>
              <w:rPr>
                <w:b/>
                <w:sz w:val="18"/>
                <w:szCs w:val="18"/>
              </w:rPr>
            </w:pPr>
          </w:p>
        </w:tc>
        <w:tc>
          <w:tcPr>
            <w:tcW w:w="968" w:type="pct"/>
            <w:tcBorders>
              <w:top w:val="single" w:sz="4" w:space="0" w:color="auto"/>
              <w:left w:val="nil"/>
              <w:bottom w:val="double" w:sz="6" w:space="0" w:color="auto"/>
              <w:right w:val="nil"/>
            </w:tcBorders>
            <w:shd w:val="clear" w:color="auto" w:fill="auto"/>
            <w:vAlign w:val="bottom"/>
            <w:hideMark/>
          </w:tcPr>
          <w:p w:rsidR="001D7B0B" w:rsidRPr="008B7094" w:rsidRDefault="0071560C" w:rsidP="008B7094">
            <w:pPr>
              <w:pStyle w:val="a0"/>
              <w:rPr>
                <w:b/>
                <w:bCs/>
                <w:sz w:val="18"/>
                <w:szCs w:val="18"/>
                <w:lang w:val="bg-BG"/>
              </w:rPr>
            </w:pPr>
            <w:r w:rsidRPr="008B7094">
              <w:rPr>
                <w:b/>
                <w:sz w:val="18"/>
                <w:szCs w:val="18"/>
                <w:lang w:val="bg-BG"/>
              </w:rPr>
              <w:t>7,08</w:t>
            </w:r>
            <w:r w:rsidR="003D0654" w:rsidRPr="008B7094">
              <w:rPr>
                <w:b/>
                <w:sz w:val="18"/>
                <w:szCs w:val="18"/>
                <w:lang w:val="bg-BG"/>
              </w:rPr>
              <w:t>7</w:t>
            </w:r>
          </w:p>
        </w:tc>
        <w:tc>
          <w:tcPr>
            <w:tcW w:w="852" w:type="pct"/>
            <w:tcBorders>
              <w:top w:val="single" w:sz="4" w:space="0" w:color="auto"/>
              <w:left w:val="nil"/>
              <w:bottom w:val="double" w:sz="6" w:space="0" w:color="auto"/>
              <w:right w:val="nil"/>
            </w:tcBorders>
            <w:shd w:val="clear" w:color="auto" w:fill="auto"/>
            <w:vAlign w:val="bottom"/>
            <w:hideMark/>
          </w:tcPr>
          <w:p w:rsidR="00AB0EEB" w:rsidRPr="008B7094" w:rsidRDefault="0071560C" w:rsidP="008B7094">
            <w:pPr>
              <w:pStyle w:val="a0"/>
              <w:rPr>
                <w:b/>
                <w:sz w:val="18"/>
                <w:szCs w:val="18"/>
                <w:lang w:val="bg-BG"/>
              </w:rPr>
            </w:pPr>
            <w:r w:rsidRPr="008B7094">
              <w:rPr>
                <w:b/>
                <w:sz w:val="18"/>
                <w:szCs w:val="18"/>
                <w:lang w:val="bg-BG"/>
              </w:rPr>
              <w:t>1,416</w:t>
            </w:r>
          </w:p>
        </w:tc>
        <w:tc>
          <w:tcPr>
            <w:tcW w:w="566" w:type="pct"/>
            <w:tcBorders>
              <w:top w:val="single" w:sz="4" w:space="0" w:color="auto"/>
              <w:left w:val="nil"/>
              <w:bottom w:val="double" w:sz="6" w:space="0" w:color="auto"/>
              <w:right w:val="nil"/>
            </w:tcBorders>
            <w:shd w:val="clear" w:color="auto" w:fill="auto"/>
            <w:vAlign w:val="bottom"/>
            <w:hideMark/>
          </w:tcPr>
          <w:p w:rsidR="00530264" w:rsidRPr="008B7094" w:rsidRDefault="003D0654" w:rsidP="008B7094">
            <w:pPr>
              <w:pStyle w:val="a0"/>
              <w:rPr>
                <w:b/>
                <w:sz w:val="18"/>
                <w:szCs w:val="18"/>
                <w:lang w:val="bg-BG"/>
              </w:rPr>
            </w:pPr>
            <w:r w:rsidRPr="008B7094">
              <w:rPr>
                <w:b/>
                <w:sz w:val="18"/>
                <w:szCs w:val="18"/>
                <w:lang w:val="bg-BG"/>
              </w:rPr>
              <w:t>597</w:t>
            </w:r>
          </w:p>
        </w:tc>
        <w:tc>
          <w:tcPr>
            <w:tcW w:w="561" w:type="pct"/>
            <w:tcBorders>
              <w:top w:val="single" w:sz="4" w:space="0" w:color="auto"/>
              <w:left w:val="nil"/>
              <w:bottom w:val="double" w:sz="6" w:space="0" w:color="auto"/>
              <w:right w:val="nil"/>
            </w:tcBorders>
            <w:shd w:val="clear" w:color="auto" w:fill="auto"/>
            <w:vAlign w:val="bottom"/>
            <w:hideMark/>
          </w:tcPr>
          <w:p w:rsidR="00530264" w:rsidRPr="008B7094" w:rsidRDefault="003D0654" w:rsidP="008B7094">
            <w:pPr>
              <w:pStyle w:val="a0"/>
              <w:rPr>
                <w:b/>
                <w:sz w:val="18"/>
                <w:szCs w:val="18"/>
                <w:lang w:val="bg-BG"/>
              </w:rPr>
            </w:pPr>
            <w:r w:rsidRPr="008B7094">
              <w:rPr>
                <w:b/>
                <w:sz w:val="18"/>
                <w:szCs w:val="18"/>
                <w:lang w:val="bg-BG"/>
              </w:rPr>
              <w:t>9,100</w:t>
            </w:r>
          </w:p>
        </w:tc>
      </w:tr>
      <w:tr w:rsidR="00530264" w:rsidRPr="008B7094" w:rsidTr="008B7094">
        <w:trPr>
          <w:trHeight w:val="170"/>
          <w:jc w:val="center"/>
        </w:trPr>
        <w:tc>
          <w:tcPr>
            <w:tcW w:w="2053" w:type="pct"/>
            <w:tcBorders>
              <w:top w:val="nil"/>
              <w:left w:val="nil"/>
              <w:bottom w:val="nil"/>
              <w:right w:val="nil"/>
            </w:tcBorders>
            <w:shd w:val="clear" w:color="auto" w:fill="auto"/>
            <w:vAlign w:val="bottom"/>
            <w:hideMark/>
          </w:tcPr>
          <w:p w:rsidR="00530264" w:rsidRPr="008B7094" w:rsidRDefault="00530264" w:rsidP="008B7094">
            <w:pPr>
              <w:pStyle w:val="a"/>
              <w:rPr>
                <w:b/>
                <w:sz w:val="18"/>
                <w:szCs w:val="18"/>
              </w:rPr>
            </w:pPr>
            <w:r w:rsidRPr="008B7094">
              <w:rPr>
                <w:b/>
                <w:sz w:val="18"/>
                <w:szCs w:val="18"/>
              </w:rPr>
              <w:t>Финансови пасиви</w:t>
            </w:r>
          </w:p>
        </w:tc>
        <w:tc>
          <w:tcPr>
            <w:tcW w:w="968" w:type="pct"/>
            <w:tcBorders>
              <w:top w:val="nil"/>
              <w:left w:val="nil"/>
              <w:bottom w:val="nil"/>
              <w:right w:val="nil"/>
            </w:tcBorders>
            <w:shd w:val="clear" w:color="auto" w:fill="auto"/>
            <w:vAlign w:val="bottom"/>
            <w:hideMark/>
          </w:tcPr>
          <w:p w:rsidR="00530264" w:rsidRPr="008B7094" w:rsidRDefault="00530264" w:rsidP="008B7094">
            <w:pPr>
              <w:pStyle w:val="a0"/>
              <w:rPr>
                <w:sz w:val="18"/>
                <w:szCs w:val="18"/>
              </w:rPr>
            </w:pPr>
          </w:p>
        </w:tc>
        <w:tc>
          <w:tcPr>
            <w:tcW w:w="852" w:type="pct"/>
            <w:tcBorders>
              <w:top w:val="nil"/>
              <w:left w:val="nil"/>
              <w:bottom w:val="nil"/>
              <w:right w:val="nil"/>
            </w:tcBorders>
            <w:shd w:val="clear" w:color="auto" w:fill="auto"/>
            <w:vAlign w:val="bottom"/>
            <w:hideMark/>
          </w:tcPr>
          <w:p w:rsidR="00530264" w:rsidRPr="008B7094" w:rsidRDefault="00530264" w:rsidP="008B7094">
            <w:pPr>
              <w:pStyle w:val="a0"/>
              <w:rPr>
                <w:sz w:val="18"/>
                <w:szCs w:val="18"/>
              </w:rPr>
            </w:pPr>
          </w:p>
        </w:tc>
        <w:tc>
          <w:tcPr>
            <w:tcW w:w="566" w:type="pct"/>
            <w:tcBorders>
              <w:top w:val="nil"/>
              <w:left w:val="nil"/>
              <w:bottom w:val="nil"/>
              <w:right w:val="nil"/>
            </w:tcBorders>
            <w:shd w:val="clear" w:color="auto" w:fill="auto"/>
            <w:hideMark/>
          </w:tcPr>
          <w:p w:rsidR="00530264" w:rsidRPr="008B7094" w:rsidRDefault="00530264" w:rsidP="008B7094">
            <w:pPr>
              <w:pStyle w:val="a0"/>
              <w:rPr>
                <w:sz w:val="18"/>
                <w:szCs w:val="18"/>
              </w:rPr>
            </w:pPr>
          </w:p>
        </w:tc>
        <w:tc>
          <w:tcPr>
            <w:tcW w:w="561" w:type="pct"/>
            <w:tcBorders>
              <w:top w:val="nil"/>
              <w:left w:val="nil"/>
              <w:bottom w:val="nil"/>
              <w:right w:val="nil"/>
            </w:tcBorders>
            <w:shd w:val="clear" w:color="auto" w:fill="auto"/>
            <w:noWrap/>
            <w:vAlign w:val="bottom"/>
            <w:hideMark/>
          </w:tcPr>
          <w:p w:rsidR="00530264" w:rsidRPr="008B7094" w:rsidRDefault="00530264" w:rsidP="008B7094">
            <w:pPr>
              <w:pStyle w:val="a0"/>
              <w:rPr>
                <w:sz w:val="18"/>
                <w:szCs w:val="18"/>
              </w:rPr>
            </w:pPr>
          </w:p>
        </w:tc>
      </w:tr>
      <w:tr w:rsidR="00530264" w:rsidRPr="008B7094" w:rsidTr="008B7094">
        <w:trPr>
          <w:trHeight w:val="170"/>
          <w:jc w:val="center"/>
        </w:trPr>
        <w:tc>
          <w:tcPr>
            <w:tcW w:w="2053" w:type="pct"/>
            <w:tcBorders>
              <w:top w:val="nil"/>
              <w:left w:val="nil"/>
              <w:bottom w:val="nil"/>
              <w:right w:val="nil"/>
            </w:tcBorders>
            <w:shd w:val="clear" w:color="auto" w:fill="auto"/>
            <w:vAlign w:val="bottom"/>
            <w:hideMark/>
          </w:tcPr>
          <w:p w:rsidR="00530264" w:rsidRPr="008B7094" w:rsidRDefault="00530264" w:rsidP="008B7094">
            <w:pPr>
              <w:pStyle w:val="a"/>
              <w:rPr>
                <w:sz w:val="18"/>
                <w:szCs w:val="18"/>
              </w:rPr>
            </w:pPr>
            <w:r w:rsidRPr="008B7094">
              <w:rPr>
                <w:sz w:val="18"/>
                <w:szCs w:val="18"/>
              </w:rPr>
              <w:t>Търговски задължения</w:t>
            </w:r>
          </w:p>
        </w:tc>
        <w:tc>
          <w:tcPr>
            <w:tcW w:w="968" w:type="pct"/>
            <w:tcBorders>
              <w:top w:val="nil"/>
              <w:left w:val="nil"/>
              <w:bottom w:val="nil"/>
              <w:right w:val="nil"/>
            </w:tcBorders>
            <w:shd w:val="clear" w:color="auto" w:fill="auto"/>
            <w:vAlign w:val="bottom"/>
            <w:hideMark/>
          </w:tcPr>
          <w:p w:rsidR="00530264" w:rsidRPr="008B7094" w:rsidRDefault="00530264" w:rsidP="008B7094">
            <w:pPr>
              <w:pStyle w:val="a0"/>
              <w:rPr>
                <w:sz w:val="18"/>
                <w:szCs w:val="18"/>
              </w:rPr>
            </w:pPr>
            <w:r w:rsidRPr="008B7094">
              <w:rPr>
                <w:sz w:val="18"/>
                <w:szCs w:val="18"/>
              </w:rPr>
              <w:t xml:space="preserve"> - </w:t>
            </w:r>
          </w:p>
        </w:tc>
        <w:tc>
          <w:tcPr>
            <w:tcW w:w="852" w:type="pct"/>
            <w:tcBorders>
              <w:top w:val="nil"/>
              <w:left w:val="nil"/>
              <w:bottom w:val="nil"/>
              <w:right w:val="nil"/>
            </w:tcBorders>
            <w:shd w:val="clear" w:color="auto" w:fill="auto"/>
            <w:vAlign w:val="bottom"/>
            <w:hideMark/>
          </w:tcPr>
          <w:p w:rsidR="00530264" w:rsidRPr="008B7094" w:rsidRDefault="00530264" w:rsidP="008B7094">
            <w:pPr>
              <w:pStyle w:val="a0"/>
              <w:rPr>
                <w:sz w:val="18"/>
                <w:szCs w:val="18"/>
              </w:rPr>
            </w:pPr>
            <w:r w:rsidRPr="008B7094">
              <w:rPr>
                <w:sz w:val="18"/>
                <w:szCs w:val="18"/>
              </w:rPr>
              <w:t xml:space="preserve"> - </w:t>
            </w:r>
          </w:p>
        </w:tc>
        <w:tc>
          <w:tcPr>
            <w:tcW w:w="566" w:type="pct"/>
            <w:tcBorders>
              <w:top w:val="nil"/>
              <w:left w:val="nil"/>
              <w:bottom w:val="nil"/>
              <w:right w:val="nil"/>
            </w:tcBorders>
            <w:shd w:val="clear" w:color="auto" w:fill="auto"/>
            <w:vAlign w:val="bottom"/>
            <w:hideMark/>
          </w:tcPr>
          <w:p w:rsidR="001D7B0B" w:rsidRPr="008B7094" w:rsidRDefault="0071560C" w:rsidP="008B7094">
            <w:pPr>
              <w:pStyle w:val="a0"/>
              <w:rPr>
                <w:sz w:val="18"/>
                <w:szCs w:val="18"/>
              </w:rPr>
            </w:pPr>
            <w:r w:rsidRPr="008B7094">
              <w:rPr>
                <w:sz w:val="18"/>
                <w:szCs w:val="18"/>
                <w:lang w:val="bg-BG"/>
              </w:rPr>
              <w:t>30</w:t>
            </w:r>
            <w:r w:rsidR="003D0654" w:rsidRPr="008B7094">
              <w:rPr>
                <w:sz w:val="18"/>
                <w:szCs w:val="18"/>
                <w:lang w:val="bg-BG"/>
              </w:rPr>
              <w:t>0</w:t>
            </w:r>
            <w:r w:rsidRPr="008B7094">
              <w:rPr>
                <w:sz w:val="18"/>
                <w:szCs w:val="18"/>
              </w:rPr>
              <w:t xml:space="preserve"> </w:t>
            </w:r>
          </w:p>
        </w:tc>
        <w:tc>
          <w:tcPr>
            <w:tcW w:w="561" w:type="pct"/>
            <w:tcBorders>
              <w:top w:val="nil"/>
              <w:left w:val="nil"/>
              <w:bottom w:val="nil"/>
              <w:right w:val="nil"/>
            </w:tcBorders>
            <w:shd w:val="clear" w:color="auto" w:fill="auto"/>
            <w:noWrap/>
            <w:vAlign w:val="bottom"/>
            <w:hideMark/>
          </w:tcPr>
          <w:p w:rsidR="000F1F79" w:rsidRPr="008B7094" w:rsidRDefault="003D0654" w:rsidP="008B7094">
            <w:pPr>
              <w:pStyle w:val="a0"/>
              <w:rPr>
                <w:sz w:val="18"/>
                <w:szCs w:val="18"/>
              </w:rPr>
            </w:pPr>
            <w:r w:rsidRPr="008B7094">
              <w:rPr>
                <w:sz w:val="18"/>
                <w:szCs w:val="18"/>
                <w:lang w:val="bg-BG"/>
              </w:rPr>
              <w:t>300</w:t>
            </w:r>
          </w:p>
        </w:tc>
      </w:tr>
      <w:tr w:rsidR="00530264" w:rsidRPr="008B7094" w:rsidTr="008B7094">
        <w:trPr>
          <w:trHeight w:val="170"/>
          <w:jc w:val="center"/>
        </w:trPr>
        <w:tc>
          <w:tcPr>
            <w:tcW w:w="2053" w:type="pct"/>
            <w:tcBorders>
              <w:top w:val="nil"/>
              <w:left w:val="nil"/>
              <w:bottom w:val="nil"/>
              <w:right w:val="nil"/>
            </w:tcBorders>
            <w:shd w:val="clear" w:color="auto" w:fill="auto"/>
            <w:vAlign w:val="bottom"/>
            <w:hideMark/>
          </w:tcPr>
          <w:p w:rsidR="00530264" w:rsidRPr="008B7094" w:rsidRDefault="00530264" w:rsidP="008B7094">
            <w:pPr>
              <w:pStyle w:val="a"/>
              <w:rPr>
                <w:sz w:val="18"/>
                <w:szCs w:val="18"/>
              </w:rPr>
            </w:pPr>
            <w:r w:rsidRPr="008B7094">
              <w:rPr>
                <w:sz w:val="18"/>
                <w:szCs w:val="18"/>
              </w:rPr>
              <w:t>Задължения за дивиденти</w:t>
            </w:r>
          </w:p>
        </w:tc>
        <w:tc>
          <w:tcPr>
            <w:tcW w:w="968" w:type="pct"/>
            <w:tcBorders>
              <w:top w:val="nil"/>
              <w:left w:val="nil"/>
              <w:bottom w:val="nil"/>
              <w:right w:val="nil"/>
            </w:tcBorders>
            <w:shd w:val="clear" w:color="auto" w:fill="auto"/>
            <w:vAlign w:val="bottom"/>
            <w:hideMark/>
          </w:tcPr>
          <w:p w:rsidR="00530264" w:rsidRPr="008B7094" w:rsidRDefault="00530264" w:rsidP="008B7094">
            <w:pPr>
              <w:pStyle w:val="a0"/>
              <w:rPr>
                <w:sz w:val="18"/>
                <w:szCs w:val="18"/>
              </w:rPr>
            </w:pPr>
            <w:r w:rsidRPr="008B7094">
              <w:rPr>
                <w:sz w:val="18"/>
                <w:szCs w:val="18"/>
              </w:rPr>
              <w:t xml:space="preserve"> - </w:t>
            </w:r>
          </w:p>
        </w:tc>
        <w:tc>
          <w:tcPr>
            <w:tcW w:w="852" w:type="pct"/>
            <w:tcBorders>
              <w:top w:val="nil"/>
              <w:left w:val="nil"/>
              <w:bottom w:val="nil"/>
              <w:right w:val="nil"/>
            </w:tcBorders>
            <w:shd w:val="clear" w:color="auto" w:fill="auto"/>
            <w:vAlign w:val="bottom"/>
            <w:hideMark/>
          </w:tcPr>
          <w:p w:rsidR="00530264" w:rsidRPr="008B7094" w:rsidRDefault="00530264" w:rsidP="008B7094">
            <w:pPr>
              <w:pStyle w:val="a0"/>
              <w:rPr>
                <w:sz w:val="18"/>
                <w:szCs w:val="18"/>
              </w:rPr>
            </w:pPr>
            <w:r w:rsidRPr="008B7094">
              <w:rPr>
                <w:sz w:val="18"/>
                <w:szCs w:val="18"/>
              </w:rPr>
              <w:t xml:space="preserve"> - </w:t>
            </w:r>
          </w:p>
        </w:tc>
        <w:tc>
          <w:tcPr>
            <w:tcW w:w="566" w:type="pct"/>
            <w:tcBorders>
              <w:top w:val="nil"/>
              <w:left w:val="nil"/>
              <w:bottom w:val="nil"/>
              <w:right w:val="nil"/>
            </w:tcBorders>
            <w:shd w:val="clear" w:color="auto" w:fill="auto"/>
            <w:vAlign w:val="bottom"/>
            <w:hideMark/>
          </w:tcPr>
          <w:p w:rsidR="00530264" w:rsidRPr="008B7094" w:rsidRDefault="005D214F" w:rsidP="008B7094">
            <w:pPr>
              <w:pStyle w:val="a0"/>
              <w:rPr>
                <w:sz w:val="18"/>
                <w:szCs w:val="18"/>
              </w:rPr>
            </w:pPr>
            <w:r w:rsidRPr="008B7094">
              <w:rPr>
                <w:sz w:val="18"/>
                <w:szCs w:val="18"/>
                <w:lang w:val="bg-BG"/>
              </w:rPr>
              <w:t>69</w:t>
            </w:r>
            <w:r w:rsidR="00A672D2" w:rsidRPr="008B7094">
              <w:rPr>
                <w:sz w:val="18"/>
                <w:szCs w:val="18"/>
              </w:rPr>
              <w:t xml:space="preserve"> </w:t>
            </w:r>
          </w:p>
        </w:tc>
        <w:tc>
          <w:tcPr>
            <w:tcW w:w="561" w:type="pct"/>
            <w:tcBorders>
              <w:top w:val="nil"/>
              <w:left w:val="nil"/>
              <w:bottom w:val="nil"/>
              <w:right w:val="nil"/>
            </w:tcBorders>
            <w:shd w:val="clear" w:color="auto" w:fill="auto"/>
            <w:noWrap/>
            <w:vAlign w:val="bottom"/>
            <w:hideMark/>
          </w:tcPr>
          <w:p w:rsidR="00530264" w:rsidRPr="008B7094" w:rsidRDefault="005D214F" w:rsidP="008B7094">
            <w:pPr>
              <w:pStyle w:val="a0"/>
              <w:rPr>
                <w:sz w:val="18"/>
                <w:szCs w:val="18"/>
              </w:rPr>
            </w:pPr>
            <w:r w:rsidRPr="008B7094">
              <w:rPr>
                <w:sz w:val="18"/>
                <w:szCs w:val="18"/>
                <w:lang w:val="bg-BG"/>
              </w:rPr>
              <w:t>69</w:t>
            </w:r>
            <w:r w:rsidRPr="008B7094">
              <w:rPr>
                <w:sz w:val="18"/>
                <w:szCs w:val="18"/>
              </w:rPr>
              <w:t xml:space="preserve"> </w:t>
            </w:r>
          </w:p>
        </w:tc>
      </w:tr>
      <w:tr w:rsidR="00530264" w:rsidRPr="008B7094" w:rsidTr="008B7094">
        <w:trPr>
          <w:trHeight w:val="170"/>
          <w:jc w:val="center"/>
        </w:trPr>
        <w:tc>
          <w:tcPr>
            <w:tcW w:w="2053" w:type="pct"/>
            <w:tcBorders>
              <w:top w:val="nil"/>
              <w:left w:val="nil"/>
              <w:bottom w:val="nil"/>
              <w:right w:val="nil"/>
            </w:tcBorders>
            <w:shd w:val="clear" w:color="auto" w:fill="auto"/>
            <w:vAlign w:val="bottom"/>
            <w:hideMark/>
          </w:tcPr>
          <w:p w:rsidR="00530264" w:rsidRPr="008B7094" w:rsidRDefault="00530264" w:rsidP="008B7094">
            <w:pPr>
              <w:pStyle w:val="a"/>
              <w:rPr>
                <w:b/>
                <w:sz w:val="18"/>
                <w:szCs w:val="18"/>
              </w:rPr>
            </w:pPr>
          </w:p>
        </w:tc>
        <w:tc>
          <w:tcPr>
            <w:tcW w:w="968" w:type="pct"/>
            <w:tcBorders>
              <w:top w:val="single" w:sz="4" w:space="0" w:color="auto"/>
              <w:left w:val="nil"/>
              <w:bottom w:val="double" w:sz="6" w:space="0" w:color="auto"/>
              <w:right w:val="nil"/>
            </w:tcBorders>
            <w:shd w:val="clear" w:color="auto" w:fill="auto"/>
            <w:vAlign w:val="bottom"/>
            <w:hideMark/>
          </w:tcPr>
          <w:p w:rsidR="00530264" w:rsidRPr="008B7094" w:rsidRDefault="00530264" w:rsidP="008B7094">
            <w:pPr>
              <w:pStyle w:val="a0"/>
              <w:rPr>
                <w:b/>
                <w:sz w:val="18"/>
                <w:szCs w:val="18"/>
              </w:rPr>
            </w:pPr>
            <w:r w:rsidRPr="008B7094">
              <w:rPr>
                <w:b/>
                <w:sz w:val="18"/>
                <w:szCs w:val="18"/>
              </w:rPr>
              <w:t xml:space="preserve"> - </w:t>
            </w:r>
          </w:p>
        </w:tc>
        <w:tc>
          <w:tcPr>
            <w:tcW w:w="852" w:type="pct"/>
            <w:tcBorders>
              <w:top w:val="single" w:sz="4" w:space="0" w:color="auto"/>
              <w:left w:val="nil"/>
              <w:bottom w:val="double" w:sz="6" w:space="0" w:color="auto"/>
              <w:right w:val="nil"/>
            </w:tcBorders>
            <w:shd w:val="clear" w:color="auto" w:fill="auto"/>
            <w:vAlign w:val="bottom"/>
            <w:hideMark/>
          </w:tcPr>
          <w:p w:rsidR="00530264" w:rsidRPr="008B7094" w:rsidRDefault="00530264" w:rsidP="008B7094">
            <w:pPr>
              <w:pStyle w:val="a0"/>
              <w:rPr>
                <w:b/>
                <w:sz w:val="18"/>
                <w:szCs w:val="18"/>
              </w:rPr>
            </w:pPr>
            <w:r w:rsidRPr="008B7094">
              <w:rPr>
                <w:b/>
                <w:sz w:val="18"/>
                <w:szCs w:val="18"/>
              </w:rPr>
              <w:t xml:space="preserve"> - </w:t>
            </w:r>
          </w:p>
        </w:tc>
        <w:tc>
          <w:tcPr>
            <w:tcW w:w="566" w:type="pct"/>
            <w:tcBorders>
              <w:top w:val="single" w:sz="4" w:space="0" w:color="auto"/>
              <w:left w:val="nil"/>
              <w:bottom w:val="double" w:sz="6" w:space="0" w:color="auto"/>
              <w:right w:val="nil"/>
            </w:tcBorders>
            <w:shd w:val="clear" w:color="auto" w:fill="auto"/>
            <w:vAlign w:val="bottom"/>
            <w:hideMark/>
          </w:tcPr>
          <w:p w:rsidR="000F1F79" w:rsidRPr="008B7094" w:rsidRDefault="003D0654" w:rsidP="008B7094">
            <w:pPr>
              <w:pStyle w:val="a0"/>
              <w:rPr>
                <w:b/>
                <w:sz w:val="18"/>
                <w:szCs w:val="18"/>
              </w:rPr>
            </w:pPr>
            <w:r w:rsidRPr="008B7094">
              <w:rPr>
                <w:b/>
                <w:sz w:val="18"/>
                <w:szCs w:val="18"/>
                <w:lang w:val="bg-BG"/>
              </w:rPr>
              <w:t>369</w:t>
            </w:r>
          </w:p>
        </w:tc>
        <w:tc>
          <w:tcPr>
            <w:tcW w:w="561" w:type="pct"/>
            <w:tcBorders>
              <w:top w:val="single" w:sz="4" w:space="0" w:color="auto"/>
              <w:left w:val="nil"/>
              <w:bottom w:val="double" w:sz="6" w:space="0" w:color="auto"/>
              <w:right w:val="nil"/>
            </w:tcBorders>
            <w:shd w:val="clear" w:color="auto" w:fill="auto"/>
            <w:vAlign w:val="bottom"/>
            <w:hideMark/>
          </w:tcPr>
          <w:p w:rsidR="005C1489" w:rsidRPr="008B7094" w:rsidRDefault="003D0654" w:rsidP="008B7094">
            <w:pPr>
              <w:pStyle w:val="a0"/>
              <w:rPr>
                <w:b/>
                <w:sz w:val="18"/>
                <w:szCs w:val="18"/>
                <w:lang w:val="bg-BG"/>
              </w:rPr>
            </w:pPr>
            <w:r w:rsidRPr="008B7094">
              <w:rPr>
                <w:b/>
                <w:sz w:val="18"/>
                <w:szCs w:val="18"/>
                <w:lang w:val="bg-BG"/>
              </w:rPr>
              <w:t>369</w:t>
            </w:r>
          </w:p>
        </w:tc>
      </w:tr>
    </w:tbl>
    <w:p w:rsidR="0020388B" w:rsidRPr="000B01C9" w:rsidRDefault="0020388B" w:rsidP="00410D11">
      <w:pPr>
        <w:rPr>
          <w:lang w:val="en-US"/>
        </w:rPr>
      </w:pPr>
      <w:bookmarkStart w:id="126" w:name="_Toc418084403"/>
    </w:p>
    <w:tbl>
      <w:tblPr>
        <w:tblW w:w="5158" w:type="pct"/>
        <w:jc w:val="center"/>
        <w:tblCellMar>
          <w:left w:w="6" w:type="dxa"/>
          <w:right w:w="6" w:type="dxa"/>
        </w:tblCellMar>
        <w:tblLook w:val="04A0"/>
      </w:tblPr>
      <w:tblGrid>
        <w:gridCol w:w="4245"/>
        <w:gridCol w:w="1860"/>
        <w:gridCol w:w="1660"/>
        <w:gridCol w:w="1157"/>
        <w:gridCol w:w="1178"/>
      </w:tblGrid>
      <w:tr w:rsidR="009D7224" w:rsidRPr="008B7094" w:rsidTr="008B7094">
        <w:trPr>
          <w:trHeight w:val="170"/>
          <w:jc w:val="center"/>
        </w:trPr>
        <w:tc>
          <w:tcPr>
            <w:tcW w:w="2101" w:type="pct"/>
            <w:tcBorders>
              <w:top w:val="nil"/>
              <w:left w:val="nil"/>
              <w:bottom w:val="nil"/>
              <w:right w:val="nil"/>
            </w:tcBorders>
            <w:shd w:val="clear" w:color="auto" w:fill="auto"/>
            <w:vAlign w:val="bottom"/>
          </w:tcPr>
          <w:p w:rsidR="009D7224" w:rsidRPr="008B7094" w:rsidRDefault="009D7224" w:rsidP="00813A23">
            <w:pPr>
              <w:pStyle w:val="a1"/>
              <w:jc w:val="left"/>
              <w:rPr>
                <w:sz w:val="18"/>
                <w:szCs w:val="18"/>
                <w:lang w:val="bg-BG"/>
              </w:rPr>
            </w:pPr>
            <w:r w:rsidRPr="008B7094">
              <w:rPr>
                <w:sz w:val="18"/>
                <w:szCs w:val="18"/>
              </w:rPr>
              <w:t>31 декември 201</w:t>
            </w:r>
            <w:r w:rsidRPr="008B7094">
              <w:rPr>
                <w:sz w:val="18"/>
                <w:szCs w:val="18"/>
                <w:lang w:val="bg-BG"/>
              </w:rPr>
              <w:t>5</w:t>
            </w:r>
          </w:p>
        </w:tc>
        <w:tc>
          <w:tcPr>
            <w:tcW w:w="1743" w:type="pct"/>
            <w:gridSpan w:val="2"/>
            <w:tcBorders>
              <w:top w:val="nil"/>
              <w:left w:val="nil"/>
              <w:bottom w:val="nil"/>
              <w:right w:val="nil"/>
            </w:tcBorders>
            <w:shd w:val="clear" w:color="auto" w:fill="auto"/>
          </w:tcPr>
          <w:p w:rsidR="009D7224" w:rsidRPr="008B7094" w:rsidRDefault="009D7224" w:rsidP="00813A23">
            <w:pPr>
              <w:pStyle w:val="a1"/>
              <w:rPr>
                <w:sz w:val="18"/>
                <w:szCs w:val="18"/>
              </w:rPr>
            </w:pPr>
            <w:r w:rsidRPr="008B7094">
              <w:rPr>
                <w:sz w:val="18"/>
                <w:szCs w:val="18"/>
              </w:rPr>
              <w:t>Лихвени</w:t>
            </w:r>
          </w:p>
        </w:tc>
        <w:tc>
          <w:tcPr>
            <w:tcW w:w="573" w:type="pct"/>
            <w:tcBorders>
              <w:top w:val="nil"/>
              <w:left w:val="nil"/>
              <w:bottom w:val="nil"/>
              <w:right w:val="nil"/>
            </w:tcBorders>
            <w:shd w:val="clear" w:color="auto" w:fill="auto"/>
            <w:vAlign w:val="bottom"/>
          </w:tcPr>
          <w:p w:rsidR="009D7224" w:rsidRPr="008B7094" w:rsidRDefault="009D7224" w:rsidP="00813A23">
            <w:pPr>
              <w:pStyle w:val="a1"/>
              <w:rPr>
                <w:sz w:val="18"/>
                <w:szCs w:val="18"/>
              </w:rPr>
            </w:pPr>
            <w:r w:rsidRPr="008B7094">
              <w:rPr>
                <w:sz w:val="18"/>
                <w:szCs w:val="18"/>
              </w:rPr>
              <w:t>Нелихвени</w:t>
            </w:r>
          </w:p>
        </w:tc>
        <w:tc>
          <w:tcPr>
            <w:tcW w:w="583" w:type="pct"/>
            <w:tcBorders>
              <w:top w:val="nil"/>
              <w:left w:val="nil"/>
              <w:bottom w:val="nil"/>
              <w:right w:val="nil"/>
            </w:tcBorders>
            <w:shd w:val="clear" w:color="auto" w:fill="auto"/>
            <w:noWrap/>
            <w:vAlign w:val="bottom"/>
          </w:tcPr>
          <w:p w:rsidR="009D7224" w:rsidRPr="008B7094" w:rsidRDefault="009D7224" w:rsidP="00813A23">
            <w:pPr>
              <w:pStyle w:val="a1"/>
              <w:rPr>
                <w:sz w:val="18"/>
                <w:szCs w:val="18"/>
              </w:rPr>
            </w:pPr>
            <w:r w:rsidRPr="008B7094">
              <w:rPr>
                <w:sz w:val="18"/>
                <w:szCs w:val="18"/>
              </w:rPr>
              <w:t>Общо</w:t>
            </w:r>
          </w:p>
        </w:tc>
      </w:tr>
      <w:tr w:rsidR="008B7094" w:rsidRPr="008B7094" w:rsidTr="008B7094">
        <w:trPr>
          <w:trHeight w:val="170"/>
          <w:jc w:val="center"/>
        </w:trPr>
        <w:tc>
          <w:tcPr>
            <w:tcW w:w="2101" w:type="pct"/>
            <w:tcBorders>
              <w:top w:val="nil"/>
              <w:left w:val="nil"/>
              <w:bottom w:val="nil"/>
              <w:right w:val="nil"/>
            </w:tcBorders>
            <w:shd w:val="clear" w:color="auto" w:fill="auto"/>
            <w:vAlign w:val="bottom"/>
            <w:hideMark/>
          </w:tcPr>
          <w:p w:rsidR="009D7224" w:rsidRPr="008B7094" w:rsidRDefault="009D7224" w:rsidP="00813A23">
            <w:pPr>
              <w:pStyle w:val="a1"/>
              <w:rPr>
                <w:sz w:val="18"/>
                <w:szCs w:val="18"/>
              </w:rPr>
            </w:pPr>
          </w:p>
        </w:tc>
        <w:tc>
          <w:tcPr>
            <w:tcW w:w="921" w:type="pct"/>
            <w:tcBorders>
              <w:top w:val="nil"/>
              <w:left w:val="nil"/>
              <w:bottom w:val="nil"/>
              <w:right w:val="nil"/>
            </w:tcBorders>
            <w:shd w:val="clear" w:color="auto" w:fill="auto"/>
            <w:hideMark/>
          </w:tcPr>
          <w:p w:rsidR="009D7224" w:rsidRPr="008B7094" w:rsidRDefault="009D7224" w:rsidP="00813A23">
            <w:pPr>
              <w:pStyle w:val="a1"/>
              <w:rPr>
                <w:sz w:val="18"/>
                <w:szCs w:val="18"/>
              </w:rPr>
            </w:pPr>
            <w:r w:rsidRPr="008B7094">
              <w:rPr>
                <w:sz w:val="18"/>
                <w:szCs w:val="18"/>
              </w:rPr>
              <w:t>Фиксиран лихвен %</w:t>
            </w:r>
          </w:p>
        </w:tc>
        <w:tc>
          <w:tcPr>
            <w:tcW w:w="822" w:type="pct"/>
            <w:tcBorders>
              <w:top w:val="nil"/>
              <w:left w:val="nil"/>
              <w:bottom w:val="nil"/>
              <w:right w:val="nil"/>
            </w:tcBorders>
            <w:shd w:val="clear" w:color="auto" w:fill="auto"/>
            <w:hideMark/>
          </w:tcPr>
          <w:p w:rsidR="009D7224" w:rsidRPr="008B7094" w:rsidRDefault="009D7224" w:rsidP="00813A23">
            <w:pPr>
              <w:pStyle w:val="a1"/>
              <w:rPr>
                <w:sz w:val="18"/>
                <w:szCs w:val="18"/>
              </w:rPr>
            </w:pPr>
            <w:r w:rsidRPr="008B7094">
              <w:rPr>
                <w:sz w:val="18"/>
                <w:szCs w:val="18"/>
              </w:rPr>
              <w:t>Плаващ лихвен %</w:t>
            </w:r>
          </w:p>
        </w:tc>
        <w:tc>
          <w:tcPr>
            <w:tcW w:w="573" w:type="pct"/>
            <w:tcBorders>
              <w:top w:val="nil"/>
              <w:left w:val="nil"/>
              <w:bottom w:val="nil"/>
              <w:right w:val="nil"/>
            </w:tcBorders>
            <w:shd w:val="clear" w:color="auto" w:fill="auto"/>
            <w:vAlign w:val="bottom"/>
            <w:hideMark/>
          </w:tcPr>
          <w:p w:rsidR="009D7224" w:rsidRPr="008B7094" w:rsidRDefault="009D7224" w:rsidP="00813A23">
            <w:pPr>
              <w:pStyle w:val="a1"/>
              <w:rPr>
                <w:sz w:val="18"/>
                <w:szCs w:val="18"/>
              </w:rPr>
            </w:pPr>
          </w:p>
        </w:tc>
        <w:tc>
          <w:tcPr>
            <w:tcW w:w="583" w:type="pct"/>
            <w:tcBorders>
              <w:top w:val="nil"/>
              <w:left w:val="nil"/>
              <w:bottom w:val="nil"/>
              <w:right w:val="nil"/>
            </w:tcBorders>
            <w:shd w:val="clear" w:color="auto" w:fill="auto"/>
            <w:noWrap/>
            <w:vAlign w:val="bottom"/>
            <w:hideMark/>
          </w:tcPr>
          <w:p w:rsidR="009D7224" w:rsidRPr="008B7094" w:rsidRDefault="009D7224" w:rsidP="00813A23">
            <w:pPr>
              <w:pStyle w:val="a1"/>
              <w:rPr>
                <w:sz w:val="18"/>
                <w:szCs w:val="18"/>
              </w:rPr>
            </w:pPr>
          </w:p>
        </w:tc>
      </w:tr>
      <w:tr w:rsidR="008B7094" w:rsidRPr="008B7094" w:rsidTr="008B7094">
        <w:trPr>
          <w:trHeight w:val="170"/>
          <w:jc w:val="center"/>
        </w:trPr>
        <w:tc>
          <w:tcPr>
            <w:tcW w:w="2101" w:type="pct"/>
            <w:tcBorders>
              <w:top w:val="nil"/>
              <w:left w:val="nil"/>
              <w:bottom w:val="nil"/>
              <w:right w:val="nil"/>
            </w:tcBorders>
            <w:shd w:val="clear" w:color="auto" w:fill="auto"/>
            <w:vAlign w:val="bottom"/>
            <w:hideMark/>
          </w:tcPr>
          <w:p w:rsidR="009D7224" w:rsidRPr="008B7094" w:rsidRDefault="009D7224" w:rsidP="00813A23">
            <w:pPr>
              <w:pStyle w:val="a1"/>
              <w:rPr>
                <w:sz w:val="18"/>
                <w:szCs w:val="18"/>
              </w:rPr>
            </w:pPr>
          </w:p>
        </w:tc>
        <w:tc>
          <w:tcPr>
            <w:tcW w:w="921" w:type="pct"/>
            <w:tcBorders>
              <w:top w:val="nil"/>
              <w:left w:val="nil"/>
              <w:bottom w:val="nil"/>
              <w:right w:val="nil"/>
            </w:tcBorders>
            <w:shd w:val="clear" w:color="auto" w:fill="auto"/>
            <w:vAlign w:val="bottom"/>
            <w:hideMark/>
          </w:tcPr>
          <w:p w:rsidR="009D7224" w:rsidRPr="008B7094" w:rsidRDefault="009D7224" w:rsidP="00813A23">
            <w:pPr>
              <w:pStyle w:val="a1"/>
              <w:rPr>
                <w:sz w:val="18"/>
                <w:szCs w:val="18"/>
              </w:rPr>
            </w:pPr>
            <w:r w:rsidRPr="008B7094">
              <w:rPr>
                <w:sz w:val="18"/>
                <w:szCs w:val="18"/>
              </w:rPr>
              <w:t>BGN '000</w:t>
            </w:r>
          </w:p>
        </w:tc>
        <w:tc>
          <w:tcPr>
            <w:tcW w:w="822" w:type="pct"/>
            <w:tcBorders>
              <w:top w:val="nil"/>
              <w:left w:val="nil"/>
              <w:bottom w:val="nil"/>
              <w:right w:val="nil"/>
            </w:tcBorders>
            <w:shd w:val="clear" w:color="auto" w:fill="auto"/>
            <w:vAlign w:val="bottom"/>
            <w:hideMark/>
          </w:tcPr>
          <w:p w:rsidR="009D7224" w:rsidRPr="008B7094" w:rsidRDefault="009D7224" w:rsidP="00813A23">
            <w:pPr>
              <w:pStyle w:val="a1"/>
              <w:rPr>
                <w:sz w:val="18"/>
                <w:szCs w:val="18"/>
              </w:rPr>
            </w:pPr>
            <w:r w:rsidRPr="008B7094">
              <w:rPr>
                <w:sz w:val="18"/>
                <w:szCs w:val="18"/>
              </w:rPr>
              <w:t>BGN '000</w:t>
            </w:r>
          </w:p>
        </w:tc>
        <w:tc>
          <w:tcPr>
            <w:tcW w:w="573" w:type="pct"/>
            <w:tcBorders>
              <w:top w:val="nil"/>
              <w:left w:val="nil"/>
              <w:bottom w:val="nil"/>
              <w:right w:val="nil"/>
            </w:tcBorders>
            <w:shd w:val="clear" w:color="auto" w:fill="auto"/>
            <w:vAlign w:val="bottom"/>
            <w:hideMark/>
          </w:tcPr>
          <w:p w:rsidR="009D7224" w:rsidRPr="008B7094" w:rsidRDefault="009D7224" w:rsidP="00813A23">
            <w:pPr>
              <w:pStyle w:val="a1"/>
              <w:rPr>
                <w:sz w:val="18"/>
                <w:szCs w:val="18"/>
              </w:rPr>
            </w:pPr>
            <w:r w:rsidRPr="008B7094">
              <w:rPr>
                <w:sz w:val="18"/>
                <w:szCs w:val="18"/>
              </w:rPr>
              <w:t>BGN '000</w:t>
            </w:r>
          </w:p>
        </w:tc>
        <w:tc>
          <w:tcPr>
            <w:tcW w:w="583" w:type="pct"/>
            <w:tcBorders>
              <w:top w:val="nil"/>
              <w:left w:val="nil"/>
              <w:bottom w:val="nil"/>
              <w:right w:val="nil"/>
            </w:tcBorders>
            <w:shd w:val="clear" w:color="auto" w:fill="auto"/>
            <w:vAlign w:val="bottom"/>
            <w:hideMark/>
          </w:tcPr>
          <w:p w:rsidR="009D7224" w:rsidRPr="008B7094" w:rsidRDefault="009D7224" w:rsidP="00813A23">
            <w:pPr>
              <w:pStyle w:val="a1"/>
              <w:rPr>
                <w:sz w:val="18"/>
                <w:szCs w:val="18"/>
              </w:rPr>
            </w:pPr>
            <w:r w:rsidRPr="008B7094">
              <w:rPr>
                <w:sz w:val="18"/>
                <w:szCs w:val="18"/>
              </w:rPr>
              <w:t>BGN '000</w:t>
            </w:r>
          </w:p>
        </w:tc>
      </w:tr>
      <w:tr w:rsidR="008B7094" w:rsidRPr="008B7094" w:rsidTr="008B7094">
        <w:trPr>
          <w:trHeight w:val="170"/>
          <w:jc w:val="center"/>
        </w:trPr>
        <w:tc>
          <w:tcPr>
            <w:tcW w:w="2101" w:type="pct"/>
            <w:tcBorders>
              <w:top w:val="nil"/>
              <w:left w:val="nil"/>
              <w:bottom w:val="nil"/>
              <w:right w:val="nil"/>
            </w:tcBorders>
            <w:shd w:val="clear" w:color="auto" w:fill="auto"/>
            <w:vAlign w:val="bottom"/>
            <w:hideMark/>
          </w:tcPr>
          <w:p w:rsidR="009D7224" w:rsidRPr="008B7094" w:rsidRDefault="009D7224" w:rsidP="00813A23">
            <w:pPr>
              <w:pStyle w:val="a"/>
              <w:rPr>
                <w:b/>
                <w:sz w:val="18"/>
                <w:szCs w:val="18"/>
              </w:rPr>
            </w:pPr>
            <w:r w:rsidRPr="008B7094">
              <w:rPr>
                <w:b/>
                <w:sz w:val="18"/>
                <w:szCs w:val="18"/>
              </w:rPr>
              <w:t>Финансови активи</w:t>
            </w:r>
          </w:p>
        </w:tc>
        <w:tc>
          <w:tcPr>
            <w:tcW w:w="921"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p>
        </w:tc>
        <w:tc>
          <w:tcPr>
            <w:tcW w:w="822"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p>
        </w:tc>
        <w:tc>
          <w:tcPr>
            <w:tcW w:w="573" w:type="pct"/>
            <w:tcBorders>
              <w:top w:val="nil"/>
              <w:left w:val="nil"/>
              <w:bottom w:val="nil"/>
              <w:right w:val="nil"/>
            </w:tcBorders>
            <w:shd w:val="clear" w:color="auto" w:fill="auto"/>
            <w:hideMark/>
          </w:tcPr>
          <w:p w:rsidR="009D7224" w:rsidRPr="008B7094" w:rsidRDefault="009D7224" w:rsidP="00813A23">
            <w:pPr>
              <w:pStyle w:val="a0"/>
              <w:rPr>
                <w:sz w:val="18"/>
                <w:szCs w:val="18"/>
              </w:rPr>
            </w:pPr>
          </w:p>
        </w:tc>
        <w:tc>
          <w:tcPr>
            <w:tcW w:w="583" w:type="pct"/>
            <w:tcBorders>
              <w:top w:val="nil"/>
              <w:left w:val="nil"/>
              <w:bottom w:val="nil"/>
              <w:right w:val="nil"/>
            </w:tcBorders>
            <w:shd w:val="clear" w:color="auto" w:fill="auto"/>
            <w:noWrap/>
            <w:vAlign w:val="bottom"/>
            <w:hideMark/>
          </w:tcPr>
          <w:p w:rsidR="009D7224" w:rsidRPr="008B7094" w:rsidRDefault="009D7224" w:rsidP="00813A23">
            <w:pPr>
              <w:pStyle w:val="a0"/>
              <w:rPr>
                <w:sz w:val="18"/>
                <w:szCs w:val="18"/>
              </w:rPr>
            </w:pPr>
          </w:p>
        </w:tc>
      </w:tr>
      <w:tr w:rsidR="008B7094" w:rsidRPr="008B7094" w:rsidTr="008B7094">
        <w:trPr>
          <w:trHeight w:val="170"/>
          <w:jc w:val="center"/>
        </w:trPr>
        <w:tc>
          <w:tcPr>
            <w:tcW w:w="2101" w:type="pct"/>
            <w:tcBorders>
              <w:top w:val="nil"/>
              <w:left w:val="nil"/>
              <w:bottom w:val="nil"/>
              <w:right w:val="nil"/>
            </w:tcBorders>
            <w:shd w:val="clear" w:color="auto" w:fill="auto"/>
            <w:vAlign w:val="bottom"/>
            <w:hideMark/>
          </w:tcPr>
          <w:p w:rsidR="009D7224" w:rsidRPr="008B7094" w:rsidRDefault="009D7224" w:rsidP="00813A23">
            <w:pPr>
              <w:pStyle w:val="a"/>
              <w:rPr>
                <w:sz w:val="18"/>
                <w:szCs w:val="18"/>
              </w:rPr>
            </w:pPr>
            <w:r w:rsidRPr="008B7094">
              <w:rPr>
                <w:sz w:val="18"/>
                <w:szCs w:val="18"/>
              </w:rPr>
              <w:t xml:space="preserve">Инвестиции държани до падеж </w:t>
            </w:r>
          </w:p>
        </w:tc>
        <w:tc>
          <w:tcPr>
            <w:tcW w:w="921"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rPr>
              <w:t xml:space="preserve"> </w:t>
            </w:r>
            <w:r w:rsidRPr="008B7094">
              <w:rPr>
                <w:sz w:val="18"/>
                <w:szCs w:val="18"/>
                <w:lang w:val="bg-BG"/>
              </w:rPr>
              <w:t>3,962</w:t>
            </w:r>
            <w:r w:rsidRPr="008B7094">
              <w:rPr>
                <w:sz w:val="18"/>
                <w:szCs w:val="18"/>
              </w:rPr>
              <w:t xml:space="preserve"> </w:t>
            </w:r>
          </w:p>
        </w:tc>
        <w:tc>
          <w:tcPr>
            <w:tcW w:w="822"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rPr>
              <w:t xml:space="preserve"> - </w:t>
            </w:r>
          </w:p>
        </w:tc>
        <w:tc>
          <w:tcPr>
            <w:tcW w:w="573"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rPr>
              <w:t xml:space="preserve"> </w:t>
            </w:r>
            <w:r w:rsidRPr="008B7094">
              <w:rPr>
                <w:sz w:val="18"/>
                <w:szCs w:val="18"/>
                <w:lang w:val="bg-BG"/>
              </w:rPr>
              <w:t>45</w:t>
            </w:r>
            <w:r w:rsidRPr="008B7094">
              <w:rPr>
                <w:sz w:val="18"/>
                <w:szCs w:val="18"/>
              </w:rPr>
              <w:t xml:space="preserve"> </w:t>
            </w:r>
          </w:p>
        </w:tc>
        <w:tc>
          <w:tcPr>
            <w:tcW w:w="583" w:type="pct"/>
            <w:tcBorders>
              <w:top w:val="nil"/>
              <w:left w:val="nil"/>
              <w:bottom w:val="nil"/>
              <w:right w:val="nil"/>
            </w:tcBorders>
            <w:shd w:val="clear" w:color="auto" w:fill="auto"/>
            <w:noWrap/>
            <w:vAlign w:val="bottom"/>
            <w:hideMark/>
          </w:tcPr>
          <w:p w:rsidR="009D7224" w:rsidRPr="008B7094" w:rsidRDefault="009D7224" w:rsidP="00813A23">
            <w:pPr>
              <w:pStyle w:val="a0"/>
              <w:rPr>
                <w:sz w:val="18"/>
                <w:szCs w:val="18"/>
              </w:rPr>
            </w:pPr>
            <w:r w:rsidRPr="008B7094">
              <w:rPr>
                <w:sz w:val="18"/>
                <w:szCs w:val="18"/>
                <w:lang w:val="bg-BG"/>
              </w:rPr>
              <w:t>4,007</w:t>
            </w:r>
            <w:r w:rsidRPr="008B7094">
              <w:rPr>
                <w:sz w:val="18"/>
                <w:szCs w:val="18"/>
              </w:rPr>
              <w:t xml:space="preserve"> </w:t>
            </w:r>
          </w:p>
        </w:tc>
      </w:tr>
      <w:tr w:rsidR="008B7094" w:rsidRPr="008B7094" w:rsidTr="008B7094">
        <w:trPr>
          <w:trHeight w:val="170"/>
          <w:jc w:val="center"/>
        </w:trPr>
        <w:tc>
          <w:tcPr>
            <w:tcW w:w="2101" w:type="pct"/>
            <w:tcBorders>
              <w:top w:val="nil"/>
              <w:left w:val="nil"/>
              <w:bottom w:val="nil"/>
              <w:right w:val="nil"/>
            </w:tcBorders>
            <w:shd w:val="clear" w:color="auto" w:fill="auto"/>
            <w:vAlign w:val="bottom"/>
            <w:hideMark/>
          </w:tcPr>
          <w:p w:rsidR="009D7224" w:rsidRPr="008B7094" w:rsidRDefault="009D7224" w:rsidP="00813A23">
            <w:pPr>
              <w:pStyle w:val="a"/>
              <w:rPr>
                <w:sz w:val="18"/>
                <w:szCs w:val="18"/>
                <w:lang w:val="bg-BG"/>
              </w:rPr>
            </w:pPr>
            <w:r w:rsidRPr="008B7094">
              <w:rPr>
                <w:sz w:val="18"/>
                <w:szCs w:val="18"/>
                <w:lang w:val="bg-BG"/>
              </w:rPr>
              <w:t>Инвестиции на разположение за продажба</w:t>
            </w:r>
          </w:p>
        </w:tc>
        <w:tc>
          <w:tcPr>
            <w:tcW w:w="921"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lang w:val="bg-BG"/>
              </w:rPr>
              <w:t>1,896</w:t>
            </w:r>
            <w:r w:rsidRPr="008B7094">
              <w:rPr>
                <w:sz w:val="18"/>
                <w:szCs w:val="18"/>
              </w:rPr>
              <w:t xml:space="preserve"> </w:t>
            </w:r>
          </w:p>
        </w:tc>
        <w:tc>
          <w:tcPr>
            <w:tcW w:w="822"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rPr>
              <w:t xml:space="preserve"> - </w:t>
            </w:r>
          </w:p>
        </w:tc>
        <w:tc>
          <w:tcPr>
            <w:tcW w:w="573"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rPr>
              <w:t xml:space="preserve"> </w:t>
            </w:r>
            <w:r w:rsidRPr="008B7094">
              <w:rPr>
                <w:sz w:val="18"/>
                <w:szCs w:val="18"/>
                <w:lang w:val="bg-BG"/>
              </w:rPr>
              <w:t>377</w:t>
            </w:r>
            <w:r w:rsidRPr="008B7094">
              <w:rPr>
                <w:sz w:val="18"/>
                <w:szCs w:val="18"/>
              </w:rPr>
              <w:t xml:space="preserve"> </w:t>
            </w:r>
          </w:p>
        </w:tc>
        <w:tc>
          <w:tcPr>
            <w:tcW w:w="583" w:type="pct"/>
            <w:tcBorders>
              <w:top w:val="nil"/>
              <w:left w:val="nil"/>
              <w:bottom w:val="nil"/>
              <w:right w:val="nil"/>
            </w:tcBorders>
            <w:shd w:val="clear" w:color="auto" w:fill="auto"/>
            <w:noWrap/>
            <w:vAlign w:val="bottom"/>
            <w:hideMark/>
          </w:tcPr>
          <w:p w:rsidR="009D7224" w:rsidRPr="008B7094" w:rsidRDefault="009D7224" w:rsidP="00813A23">
            <w:pPr>
              <w:pStyle w:val="a0"/>
              <w:rPr>
                <w:sz w:val="18"/>
                <w:szCs w:val="18"/>
              </w:rPr>
            </w:pPr>
            <w:r w:rsidRPr="008B7094">
              <w:rPr>
                <w:sz w:val="18"/>
                <w:szCs w:val="18"/>
              </w:rPr>
              <w:t xml:space="preserve"> </w:t>
            </w:r>
            <w:r w:rsidRPr="008B7094">
              <w:rPr>
                <w:sz w:val="18"/>
                <w:szCs w:val="18"/>
                <w:lang w:val="bg-BG"/>
              </w:rPr>
              <w:t>2,273</w:t>
            </w:r>
            <w:r w:rsidRPr="008B7094">
              <w:rPr>
                <w:sz w:val="18"/>
                <w:szCs w:val="18"/>
              </w:rPr>
              <w:t xml:space="preserve"> </w:t>
            </w:r>
          </w:p>
        </w:tc>
      </w:tr>
      <w:tr w:rsidR="008B7094" w:rsidRPr="008B7094" w:rsidTr="008B7094">
        <w:trPr>
          <w:trHeight w:val="170"/>
          <w:jc w:val="center"/>
        </w:trPr>
        <w:tc>
          <w:tcPr>
            <w:tcW w:w="2101" w:type="pct"/>
            <w:tcBorders>
              <w:top w:val="nil"/>
              <w:left w:val="nil"/>
              <w:bottom w:val="nil"/>
              <w:right w:val="nil"/>
            </w:tcBorders>
            <w:shd w:val="clear" w:color="auto" w:fill="auto"/>
            <w:vAlign w:val="bottom"/>
            <w:hideMark/>
          </w:tcPr>
          <w:p w:rsidR="009D7224" w:rsidRPr="008B7094" w:rsidRDefault="009D7224" w:rsidP="00813A23">
            <w:pPr>
              <w:pStyle w:val="a"/>
              <w:rPr>
                <w:sz w:val="18"/>
                <w:szCs w:val="18"/>
              </w:rPr>
            </w:pPr>
            <w:r w:rsidRPr="008B7094">
              <w:rPr>
                <w:sz w:val="18"/>
                <w:szCs w:val="18"/>
              </w:rPr>
              <w:t>Други дългосрочни вземания</w:t>
            </w:r>
          </w:p>
        </w:tc>
        <w:tc>
          <w:tcPr>
            <w:tcW w:w="921"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lang w:val="bg-BG"/>
              </w:rPr>
              <w:t>657</w:t>
            </w:r>
            <w:r w:rsidRPr="008B7094">
              <w:rPr>
                <w:sz w:val="18"/>
                <w:szCs w:val="18"/>
              </w:rPr>
              <w:t xml:space="preserve"> </w:t>
            </w:r>
          </w:p>
        </w:tc>
        <w:tc>
          <w:tcPr>
            <w:tcW w:w="822"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rPr>
              <w:t xml:space="preserve"> - </w:t>
            </w:r>
          </w:p>
        </w:tc>
        <w:tc>
          <w:tcPr>
            <w:tcW w:w="573"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rPr>
              <w:t xml:space="preserve"> - </w:t>
            </w:r>
          </w:p>
        </w:tc>
        <w:tc>
          <w:tcPr>
            <w:tcW w:w="583" w:type="pct"/>
            <w:tcBorders>
              <w:top w:val="nil"/>
              <w:left w:val="nil"/>
              <w:bottom w:val="nil"/>
              <w:right w:val="nil"/>
            </w:tcBorders>
            <w:shd w:val="clear" w:color="auto" w:fill="auto"/>
            <w:noWrap/>
            <w:vAlign w:val="bottom"/>
            <w:hideMark/>
          </w:tcPr>
          <w:p w:rsidR="009D7224" w:rsidRPr="008B7094" w:rsidRDefault="009D7224" w:rsidP="00813A23">
            <w:pPr>
              <w:pStyle w:val="a0"/>
              <w:rPr>
                <w:sz w:val="18"/>
                <w:szCs w:val="18"/>
              </w:rPr>
            </w:pPr>
            <w:r w:rsidRPr="008B7094">
              <w:rPr>
                <w:sz w:val="18"/>
                <w:szCs w:val="18"/>
                <w:lang w:val="bg-BG"/>
              </w:rPr>
              <w:t>657</w:t>
            </w:r>
            <w:r w:rsidRPr="008B7094">
              <w:rPr>
                <w:sz w:val="18"/>
                <w:szCs w:val="18"/>
              </w:rPr>
              <w:t xml:space="preserve"> </w:t>
            </w:r>
          </w:p>
        </w:tc>
      </w:tr>
      <w:tr w:rsidR="008B7094" w:rsidRPr="008B7094" w:rsidTr="008B7094">
        <w:trPr>
          <w:trHeight w:val="170"/>
          <w:jc w:val="center"/>
        </w:trPr>
        <w:tc>
          <w:tcPr>
            <w:tcW w:w="2101" w:type="pct"/>
            <w:tcBorders>
              <w:top w:val="nil"/>
              <w:left w:val="nil"/>
              <w:bottom w:val="nil"/>
              <w:right w:val="nil"/>
            </w:tcBorders>
            <w:shd w:val="clear" w:color="auto" w:fill="auto"/>
            <w:vAlign w:val="bottom"/>
            <w:hideMark/>
          </w:tcPr>
          <w:p w:rsidR="009D7224" w:rsidRPr="008B7094" w:rsidRDefault="009D7224" w:rsidP="00813A23">
            <w:pPr>
              <w:pStyle w:val="a"/>
              <w:rPr>
                <w:sz w:val="18"/>
                <w:szCs w:val="18"/>
              </w:rPr>
            </w:pPr>
            <w:r w:rsidRPr="008B7094">
              <w:rPr>
                <w:sz w:val="18"/>
                <w:szCs w:val="18"/>
              </w:rPr>
              <w:t>Търговски вземания</w:t>
            </w:r>
          </w:p>
        </w:tc>
        <w:tc>
          <w:tcPr>
            <w:tcW w:w="921"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rPr>
              <w:t xml:space="preserve"> - </w:t>
            </w:r>
          </w:p>
        </w:tc>
        <w:tc>
          <w:tcPr>
            <w:tcW w:w="822"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rPr>
              <w:t xml:space="preserve"> - </w:t>
            </w:r>
          </w:p>
        </w:tc>
        <w:tc>
          <w:tcPr>
            <w:tcW w:w="573"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rPr>
              <w:t xml:space="preserve"> </w:t>
            </w:r>
            <w:r w:rsidRPr="008B7094">
              <w:rPr>
                <w:sz w:val="18"/>
                <w:szCs w:val="18"/>
                <w:lang w:val="bg-BG"/>
              </w:rPr>
              <w:t>44</w:t>
            </w:r>
            <w:r w:rsidRPr="008B7094">
              <w:rPr>
                <w:sz w:val="18"/>
                <w:szCs w:val="18"/>
              </w:rPr>
              <w:t xml:space="preserve"> </w:t>
            </w:r>
          </w:p>
        </w:tc>
        <w:tc>
          <w:tcPr>
            <w:tcW w:w="583" w:type="pct"/>
            <w:tcBorders>
              <w:top w:val="nil"/>
              <w:left w:val="nil"/>
              <w:bottom w:val="nil"/>
              <w:right w:val="nil"/>
            </w:tcBorders>
            <w:shd w:val="clear" w:color="auto" w:fill="auto"/>
            <w:noWrap/>
            <w:vAlign w:val="bottom"/>
            <w:hideMark/>
          </w:tcPr>
          <w:p w:rsidR="009D7224" w:rsidRPr="008B7094" w:rsidRDefault="009D7224" w:rsidP="00813A23">
            <w:pPr>
              <w:pStyle w:val="a0"/>
              <w:rPr>
                <w:sz w:val="18"/>
                <w:szCs w:val="18"/>
              </w:rPr>
            </w:pPr>
            <w:r w:rsidRPr="008B7094">
              <w:rPr>
                <w:sz w:val="18"/>
                <w:szCs w:val="18"/>
                <w:lang w:val="bg-BG"/>
              </w:rPr>
              <w:t>44</w:t>
            </w:r>
            <w:r w:rsidRPr="008B7094">
              <w:rPr>
                <w:sz w:val="18"/>
                <w:szCs w:val="18"/>
              </w:rPr>
              <w:t xml:space="preserve"> </w:t>
            </w:r>
          </w:p>
        </w:tc>
      </w:tr>
      <w:tr w:rsidR="008B7094" w:rsidRPr="008B7094" w:rsidTr="008B7094">
        <w:trPr>
          <w:trHeight w:val="170"/>
          <w:jc w:val="center"/>
        </w:trPr>
        <w:tc>
          <w:tcPr>
            <w:tcW w:w="2101" w:type="pct"/>
            <w:tcBorders>
              <w:top w:val="nil"/>
              <w:left w:val="nil"/>
              <w:bottom w:val="nil"/>
              <w:right w:val="nil"/>
            </w:tcBorders>
            <w:shd w:val="clear" w:color="auto" w:fill="auto"/>
            <w:vAlign w:val="bottom"/>
            <w:hideMark/>
          </w:tcPr>
          <w:p w:rsidR="009D7224" w:rsidRPr="008B7094" w:rsidRDefault="009D7224" w:rsidP="00813A23">
            <w:pPr>
              <w:pStyle w:val="a"/>
              <w:rPr>
                <w:sz w:val="18"/>
                <w:szCs w:val="18"/>
              </w:rPr>
            </w:pPr>
            <w:r w:rsidRPr="008B7094">
              <w:rPr>
                <w:sz w:val="18"/>
                <w:szCs w:val="18"/>
              </w:rPr>
              <w:t>Други текущи вземания</w:t>
            </w:r>
          </w:p>
        </w:tc>
        <w:tc>
          <w:tcPr>
            <w:tcW w:w="921"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rPr>
              <w:t xml:space="preserve"> 493 </w:t>
            </w:r>
          </w:p>
        </w:tc>
        <w:tc>
          <w:tcPr>
            <w:tcW w:w="822"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rPr>
              <w:t xml:space="preserve"> - </w:t>
            </w:r>
          </w:p>
        </w:tc>
        <w:tc>
          <w:tcPr>
            <w:tcW w:w="573"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rPr>
              <w:t xml:space="preserve"> </w:t>
            </w:r>
            <w:r w:rsidRPr="008B7094">
              <w:rPr>
                <w:sz w:val="18"/>
                <w:szCs w:val="18"/>
                <w:lang w:val="bg-BG"/>
              </w:rPr>
              <w:t>29</w:t>
            </w:r>
            <w:r w:rsidRPr="008B7094">
              <w:rPr>
                <w:sz w:val="18"/>
                <w:szCs w:val="18"/>
              </w:rPr>
              <w:t xml:space="preserve"> </w:t>
            </w:r>
          </w:p>
        </w:tc>
        <w:tc>
          <w:tcPr>
            <w:tcW w:w="583" w:type="pct"/>
            <w:tcBorders>
              <w:top w:val="nil"/>
              <w:left w:val="nil"/>
              <w:bottom w:val="nil"/>
              <w:right w:val="nil"/>
            </w:tcBorders>
            <w:shd w:val="clear" w:color="auto" w:fill="auto"/>
            <w:noWrap/>
            <w:vAlign w:val="bottom"/>
            <w:hideMark/>
          </w:tcPr>
          <w:p w:rsidR="009D7224" w:rsidRPr="008B7094" w:rsidRDefault="009D7224" w:rsidP="00813A23">
            <w:pPr>
              <w:pStyle w:val="a0"/>
              <w:rPr>
                <w:sz w:val="18"/>
                <w:szCs w:val="18"/>
                <w:lang w:val="bg-BG"/>
              </w:rPr>
            </w:pPr>
            <w:r w:rsidRPr="008B7094">
              <w:rPr>
                <w:sz w:val="18"/>
                <w:szCs w:val="18"/>
                <w:lang w:val="bg-BG"/>
              </w:rPr>
              <w:t>522</w:t>
            </w:r>
          </w:p>
        </w:tc>
      </w:tr>
      <w:tr w:rsidR="008B7094" w:rsidRPr="008B7094" w:rsidTr="008B7094">
        <w:trPr>
          <w:trHeight w:val="170"/>
          <w:jc w:val="center"/>
        </w:trPr>
        <w:tc>
          <w:tcPr>
            <w:tcW w:w="2101" w:type="pct"/>
            <w:tcBorders>
              <w:top w:val="nil"/>
              <w:left w:val="nil"/>
              <w:bottom w:val="nil"/>
              <w:right w:val="nil"/>
            </w:tcBorders>
            <w:shd w:val="clear" w:color="auto" w:fill="auto"/>
            <w:vAlign w:val="bottom"/>
            <w:hideMark/>
          </w:tcPr>
          <w:p w:rsidR="009D7224" w:rsidRPr="008B7094" w:rsidRDefault="009D7224" w:rsidP="00813A23">
            <w:pPr>
              <w:pStyle w:val="a"/>
              <w:rPr>
                <w:sz w:val="18"/>
                <w:szCs w:val="18"/>
                <w:lang w:val="bg-BG"/>
              </w:rPr>
            </w:pPr>
            <w:r w:rsidRPr="008B7094">
              <w:rPr>
                <w:sz w:val="18"/>
                <w:szCs w:val="18"/>
                <w:lang w:val="bg-BG"/>
              </w:rPr>
              <w:t>Срочни депозите в банки</w:t>
            </w:r>
          </w:p>
        </w:tc>
        <w:tc>
          <w:tcPr>
            <w:tcW w:w="921"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rPr>
              <w:t>204</w:t>
            </w:r>
          </w:p>
        </w:tc>
        <w:tc>
          <w:tcPr>
            <w:tcW w:w="822"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rPr>
              <w:t>-</w:t>
            </w:r>
          </w:p>
        </w:tc>
        <w:tc>
          <w:tcPr>
            <w:tcW w:w="573"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rPr>
              <w:t>-</w:t>
            </w:r>
          </w:p>
        </w:tc>
        <w:tc>
          <w:tcPr>
            <w:tcW w:w="583" w:type="pct"/>
            <w:tcBorders>
              <w:top w:val="nil"/>
              <w:left w:val="nil"/>
              <w:bottom w:val="nil"/>
              <w:right w:val="nil"/>
            </w:tcBorders>
            <w:shd w:val="clear" w:color="auto" w:fill="auto"/>
            <w:noWrap/>
            <w:vAlign w:val="bottom"/>
            <w:hideMark/>
          </w:tcPr>
          <w:p w:rsidR="009D7224" w:rsidRPr="008B7094" w:rsidRDefault="009D7224" w:rsidP="00813A23">
            <w:pPr>
              <w:pStyle w:val="a0"/>
              <w:rPr>
                <w:sz w:val="18"/>
                <w:szCs w:val="18"/>
              </w:rPr>
            </w:pPr>
            <w:r w:rsidRPr="008B7094">
              <w:rPr>
                <w:sz w:val="18"/>
                <w:szCs w:val="18"/>
              </w:rPr>
              <w:t>204</w:t>
            </w:r>
          </w:p>
        </w:tc>
      </w:tr>
      <w:tr w:rsidR="008B7094" w:rsidRPr="008B7094" w:rsidTr="008B7094">
        <w:trPr>
          <w:trHeight w:val="170"/>
          <w:jc w:val="center"/>
        </w:trPr>
        <w:tc>
          <w:tcPr>
            <w:tcW w:w="2101" w:type="pct"/>
            <w:tcBorders>
              <w:top w:val="nil"/>
              <w:left w:val="nil"/>
              <w:bottom w:val="nil"/>
              <w:right w:val="nil"/>
            </w:tcBorders>
            <w:shd w:val="clear" w:color="auto" w:fill="auto"/>
            <w:vAlign w:val="bottom"/>
            <w:hideMark/>
          </w:tcPr>
          <w:p w:rsidR="009D7224" w:rsidRPr="008B7094" w:rsidRDefault="009D7224" w:rsidP="00813A23">
            <w:pPr>
              <w:pStyle w:val="a"/>
              <w:rPr>
                <w:sz w:val="18"/>
                <w:szCs w:val="18"/>
                <w:lang w:val="bg-BG"/>
              </w:rPr>
            </w:pPr>
            <w:r w:rsidRPr="008B7094">
              <w:rPr>
                <w:sz w:val="18"/>
                <w:szCs w:val="18"/>
                <w:lang w:val="bg-BG"/>
              </w:rPr>
              <w:t>Парични средства и парични еквиваленти</w:t>
            </w:r>
          </w:p>
        </w:tc>
        <w:tc>
          <w:tcPr>
            <w:tcW w:w="921"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lang w:val="bg-BG"/>
              </w:rPr>
            </w:pPr>
            <w:r w:rsidRPr="008B7094">
              <w:rPr>
                <w:sz w:val="18"/>
                <w:szCs w:val="18"/>
                <w:lang w:val="bg-BG"/>
              </w:rPr>
              <w:t>-</w:t>
            </w:r>
          </w:p>
        </w:tc>
        <w:tc>
          <w:tcPr>
            <w:tcW w:w="822"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rPr>
              <w:t xml:space="preserve"> </w:t>
            </w:r>
            <w:r w:rsidRPr="008B7094">
              <w:rPr>
                <w:sz w:val="18"/>
                <w:szCs w:val="18"/>
                <w:lang w:val="bg-BG"/>
              </w:rPr>
              <w:t>673</w:t>
            </w:r>
            <w:r w:rsidRPr="008B7094">
              <w:rPr>
                <w:sz w:val="18"/>
                <w:szCs w:val="18"/>
              </w:rPr>
              <w:t xml:space="preserve"> </w:t>
            </w:r>
          </w:p>
        </w:tc>
        <w:tc>
          <w:tcPr>
            <w:tcW w:w="573"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lang w:val="bg-BG"/>
              </w:rPr>
            </w:pPr>
            <w:r w:rsidRPr="008B7094">
              <w:rPr>
                <w:sz w:val="18"/>
                <w:szCs w:val="18"/>
                <w:lang w:val="bg-BG"/>
              </w:rPr>
              <w:t>1</w:t>
            </w:r>
          </w:p>
        </w:tc>
        <w:tc>
          <w:tcPr>
            <w:tcW w:w="583" w:type="pct"/>
            <w:tcBorders>
              <w:top w:val="nil"/>
              <w:left w:val="nil"/>
              <w:bottom w:val="nil"/>
              <w:right w:val="nil"/>
            </w:tcBorders>
            <w:shd w:val="clear" w:color="auto" w:fill="auto"/>
            <w:noWrap/>
            <w:vAlign w:val="bottom"/>
            <w:hideMark/>
          </w:tcPr>
          <w:p w:rsidR="009D7224" w:rsidRPr="008B7094" w:rsidRDefault="009D7224" w:rsidP="00813A23">
            <w:pPr>
              <w:pStyle w:val="a0"/>
              <w:rPr>
                <w:sz w:val="18"/>
                <w:szCs w:val="18"/>
                <w:lang w:val="bg-BG"/>
              </w:rPr>
            </w:pPr>
            <w:r w:rsidRPr="008B7094">
              <w:rPr>
                <w:sz w:val="18"/>
                <w:szCs w:val="18"/>
                <w:lang w:val="bg-BG"/>
              </w:rPr>
              <w:t>674</w:t>
            </w:r>
          </w:p>
        </w:tc>
      </w:tr>
      <w:tr w:rsidR="008B7094" w:rsidRPr="008B7094" w:rsidTr="008B7094">
        <w:trPr>
          <w:trHeight w:val="170"/>
          <w:jc w:val="center"/>
        </w:trPr>
        <w:tc>
          <w:tcPr>
            <w:tcW w:w="2101" w:type="pct"/>
            <w:tcBorders>
              <w:top w:val="nil"/>
              <w:left w:val="nil"/>
              <w:bottom w:val="nil"/>
              <w:right w:val="nil"/>
            </w:tcBorders>
            <w:shd w:val="clear" w:color="auto" w:fill="auto"/>
            <w:vAlign w:val="bottom"/>
            <w:hideMark/>
          </w:tcPr>
          <w:p w:rsidR="009D7224" w:rsidRPr="008B7094" w:rsidRDefault="009D7224" w:rsidP="00813A23">
            <w:pPr>
              <w:pStyle w:val="a"/>
              <w:rPr>
                <w:sz w:val="18"/>
                <w:szCs w:val="18"/>
              </w:rPr>
            </w:pPr>
          </w:p>
        </w:tc>
        <w:tc>
          <w:tcPr>
            <w:tcW w:w="921" w:type="pct"/>
            <w:tcBorders>
              <w:top w:val="single" w:sz="4" w:space="0" w:color="auto"/>
              <w:left w:val="nil"/>
              <w:bottom w:val="double" w:sz="6" w:space="0" w:color="auto"/>
              <w:right w:val="nil"/>
            </w:tcBorders>
            <w:shd w:val="clear" w:color="auto" w:fill="auto"/>
            <w:vAlign w:val="bottom"/>
            <w:hideMark/>
          </w:tcPr>
          <w:p w:rsidR="009D7224" w:rsidRPr="008B7094" w:rsidRDefault="009D7224" w:rsidP="00813A23">
            <w:pPr>
              <w:pStyle w:val="a0"/>
              <w:rPr>
                <w:b/>
                <w:sz w:val="18"/>
                <w:szCs w:val="18"/>
                <w:lang w:val="bg-BG"/>
              </w:rPr>
            </w:pPr>
            <w:r w:rsidRPr="008B7094">
              <w:rPr>
                <w:b/>
                <w:sz w:val="18"/>
                <w:szCs w:val="18"/>
                <w:lang w:val="bg-BG"/>
              </w:rPr>
              <w:t>7,212</w:t>
            </w:r>
          </w:p>
        </w:tc>
        <w:tc>
          <w:tcPr>
            <w:tcW w:w="822" w:type="pct"/>
            <w:tcBorders>
              <w:top w:val="single" w:sz="4" w:space="0" w:color="auto"/>
              <w:left w:val="nil"/>
              <w:bottom w:val="double" w:sz="6" w:space="0" w:color="auto"/>
              <w:right w:val="nil"/>
            </w:tcBorders>
            <w:shd w:val="clear" w:color="auto" w:fill="auto"/>
            <w:vAlign w:val="bottom"/>
            <w:hideMark/>
          </w:tcPr>
          <w:p w:rsidR="009D7224" w:rsidRPr="008B7094" w:rsidRDefault="009D7224" w:rsidP="00813A23">
            <w:pPr>
              <w:pStyle w:val="a0"/>
              <w:rPr>
                <w:b/>
                <w:sz w:val="18"/>
                <w:szCs w:val="18"/>
                <w:lang w:val="bg-BG"/>
              </w:rPr>
            </w:pPr>
            <w:r w:rsidRPr="008B7094">
              <w:rPr>
                <w:b/>
                <w:sz w:val="18"/>
                <w:szCs w:val="18"/>
                <w:lang w:val="bg-BG"/>
              </w:rPr>
              <w:t>673</w:t>
            </w:r>
          </w:p>
        </w:tc>
        <w:tc>
          <w:tcPr>
            <w:tcW w:w="573" w:type="pct"/>
            <w:tcBorders>
              <w:top w:val="single" w:sz="4" w:space="0" w:color="auto"/>
              <w:left w:val="nil"/>
              <w:bottom w:val="double" w:sz="6" w:space="0" w:color="auto"/>
              <w:right w:val="nil"/>
            </w:tcBorders>
            <w:shd w:val="clear" w:color="auto" w:fill="auto"/>
            <w:vAlign w:val="bottom"/>
            <w:hideMark/>
          </w:tcPr>
          <w:p w:rsidR="009D7224" w:rsidRPr="008B7094" w:rsidRDefault="009D7224" w:rsidP="00813A23">
            <w:pPr>
              <w:pStyle w:val="a0"/>
              <w:rPr>
                <w:b/>
                <w:sz w:val="18"/>
                <w:szCs w:val="18"/>
                <w:lang w:val="bg-BG"/>
              </w:rPr>
            </w:pPr>
            <w:r w:rsidRPr="008B7094">
              <w:rPr>
                <w:b/>
                <w:sz w:val="18"/>
                <w:szCs w:val="18"/>
                <w:lang w:val="bg-BG"/>
              </w:rPr>
              <w:t>496</w:t>
            </w:r>
          </w:p>
        </w:tc>
        <w:tc>
          <w:tcPr>
            <w:tcW w:w="583" w:type="pct"/>
            <w:tcBorders>
              <w:top w:val="single" w:sz="4" w:space="0" w:color="auto"/>
              <w:left w:val="nil"/>
              <w:bottom w:val="double" w:sz="6" w:space="0" w:color="auto"/>
              <w:right w:val="nil"/>
            </w:tcBorders>
            <w:shd w:val="clear" w:color="auto" w:fill="auto"/>
            <w:vAlign w:val="bottom"/>
            <w:hideMark/>
          </w:tcPr>
          <w:p w:rsidR="009D7224" w:rsidRPr="008B7094" w:rsidRDefault="001A5C0F" w:rsidP="00813A23">
            <w:pPr>
              <w:pStyle w:val="a0"/>
              <w:rPr>
                <w:b/>
                <w:sz w:val="18"/>
                <w:szCs w:val="18"/>
                <w:lang w:val="bg-BG"/>
              </w:rPr>
            </w:pPr>
            <w:r w:rsidRPr="008B7094">
              <w:rPr>
                <w:b/>
                <w:sz w:val="18"/>
                <w:szCs w:val="18"/>
                <w:lang w:val="bg-BG"/>
              </w:rPr>
              <w:t>8,38</w:t>
            </w:r>
            <w:r w:rsidR="009D7224" w:rsidRPr="008B7094">
              <w:rPr>
                <w:b/>
                <w:sz w:val="18"/>
                <w:szCs w:val="18"/>
                <w:lang w:val="bg-BG"/>
              </w:rPr>
              <w:t>1</w:t>
            </w:r>
          </w:p>
        </w:tc>
      </w:tr>
      <w:tr w:rsidR="008B7094" w:rsidRPr="008B7094" w:rsidTr="008B7094">
        <w:trPr>
          <w:trHeight w:val="170"/>
          <w:jc w:val="center"/>
        </w:trPr>
        <w:tc>
          <w:tcPr>
            <w:tcW w:w="2101" w:type="pct"/>
            <w:tcBorders>
              <w:top w:val="nil"/>
              <w:left w:val="nil"/>
              <w:bottom w:val="nil"/>
              <w:right w:val="nil"/>
            </w:tcBorders>
            <w:shd w:val="clear" w:color="auto" w:fill="auto"/>
            <w:vAlign w:val="bottom"/>
            <w:hideMark/>
          </w:tcPr>
          <w:p w:rsidR="009D7224" w:rsidRPr="008B7094" w:rsidRDefault="009D7224" w:rsidP="00813A23">
            <w:pPr>
              <w:pStyle w:val="a"/>
              <w:rPr>
                <w:b/>
                <w:sz w:val="18"/>
                <w:szCs w:val="18"/>
              </w:rPr>
            </w:pPr>
            <w:r w:rsidRPr="008B7094">
              <w:rPr>
                <w:b/>
                <w:sz w:val="18"/>
                <w:szCs w:val="18"/>
              </w:rPr>
              <w:t>Финансови пасиви</w:t>
            </w:r>
          </w:p>
        </w:tc>
        <w:tc>
          <w:tcPr>
            <w:tcW w:w="921"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p>
        </w:tc>
        <w:tc>
          <w:tcPr>
            <w:tcW w:w="822"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p>
        </w:tc>
        <w:tc>
          <w:tcPr>
            <w:tcW w:w="573" w:type="pct"/>
            <w:tcBorders>
              <w:top w:val="nil"/>
              <w:left w:val="nil"/>
              <w:bottom w:val="nil"/>
              <w:right w:val="nil"/>
            </w:tcBorders>
            <w:shd w:val="clear" w:color="auto" w:fill="auto"/>
            <w:hideMark/>
          </w:tcPr>
          <w:p w:rsidR="009D7224" w:rsidRPr="008B7094" w:rsidRDefault="009D7224" w:rsidP="00813A23">
            <w:pPr>
              <w:pStyle w:val="a0"/>
              <w:rPr>
                <w:sz w:val="18"/>
                <w:szCs w:val="18"/>
              </w:rPr>
            </w:pPr>
          </w:p>
        </w:tc>
        <w:tc>
          <w:tcPr>
            <w:tcW w:w="583" w:type="pct"/>
            <w:tcBorders>
              <w:top w:val="nil"/>
              <w:left w:val="nil"/>
              <w:bottom w:val="nil"/>
              <w:right w:val="nil"/>
            </w:tcBorders>
            <w:shd w:val="clear" w:color="auto" w:fill="auto"/>
            <w:noWrap/>
            <w:vAlign w:val="bottom"/>
            <w:hideMark/>
          </w:tcPr>
          <w:p w:rsidR="009D7224" w:rsidRPr="008B7094" w:rsidRDefault="009D7224" w:rsidP="00813A23">
            <w:pPr>
              <w:pStyle w:val="a0"/>
              <w:rPr>
                <w:sz w:val="18"/>
                <w:szCs w:val="18"/>
              </w:rPr>
            </w:pPr>
          </w:p>
        </w:tc>
      </w:tr>
      <w:tr w:rsidR="008B7094" w:rsidRPr="008B7094" w:rsidTr="008B7094">
        <w:trPr>
          <w:trHeight w:val="170"/>
          <w:jc w:val="center"/>
        </w:trPr>
        <w:tc>
          <w:tcPr>
            <w:tcW w:w="2101" w:type="pct"/>
            <w:tcBorders>
              <w:top w:val="nil"/>
              <w:left w:val="nil"/>
              <w:bottom w:val="nil"/>
              <w:right w:val="nil"/>
            </w:tcBorders>
            <w:shd w:val="clear" w:color="auto" w:fill="auto"/>
            <w:vAlign w:val="bottom"/>
            <w:hideMark/>
          </w:tcPr>
          <w:p w:rsidR="009D7224" w:rsidRPr="008B7094" w:rsidRDefault="009D7224" w:rsidP="00813A23">
            <w:pPr>
              <w:pStyle w:val="a"/>
              <w:rPr>
                <w:sz w:val="18"/>
                <w:szCs w:val="18"/>
              </w:rPr>
            </w:pPr>
            <w:r w:rsidRPr="008B7094">
              <w:rPr>
                <w:sz w:val="18"/>
                <w:szCs w:val="18"/>
              </w:rPr>
              <w:t>Търговски задължения</w:t>
            </w:r>
          </w:p>
        </w:tc>
        <w:tc>
          <w:tcPr>
            <w:tcW w:w="921"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rPr>
              <w:t xml:space="preserve"> - </w:t>
            </w:r>
          </w:p>
        </w:tc>
        <w:tc>
          <w:tcPr>
            <w:tcW w:w="822"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rPr>
              <w:t xml:space="preserve"> - </w:t>
            </w:r>
          </w:p>
        </w:tc>
        <w:tc>
          <w:tcPr>
            <w:tcW w:w="573"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rPr>
              <w:t xml:space="preserve"> </w:t>
            </w:r>
            <w:r w:rsidRPr="008B7094">
              <w:rPr>
                <w:sz w:val="18"/>
                <w:szCs w:val="18"/>
                <w:lang w:val="bg-BG"/>
              </w:rPr>
              <w:t>306</w:t>
            </w:r>
            <w:r w:rsidRPr="008B7094">
              <w:rPr>
                <w:sz w:val="18"/>
                <w:szCs w:val="18"/>
              </w:rPr>
              <w:t xml:space="preserve"> </w:t>
            </w:r>
          </w:p>
        </w:tc>
        <w:tc>
          <w:tcPr>
            <w:tcW w:w="583" w:type="pct"/>
            <w:tcBorders>
              <w:top w:val="nil"/>
              <w:left w:val="nil"/>
              <w:bottom w:val="nil"/>
              <w:right w:val="nil"/>
            </w:tcBorders>
            <w:shd w:val="clear" w:color="auto" w:fill="auto"/>
            <w:noWrap/>
            <w:vAlign w:val="bottom"/>
            <w:hideMark/>
          </w:tcPr>
          <w:p w:rsidR="009D7224" w:rsidRPr="008B7094" w:rsidRDefault="009D7224" w:rsidP="00813A23">
            <w:pPr>
              <w:pStyle w:val="a0"/>
              <w:rPr>
                <w:sz w:val="18"/>
                <w:szCs w:val="18"/>
              </w:rPr>
            </w:pPr>
            <w:r w:rsidRPr="008B7094">
              <w:rPr>
                <w:sz w:val="18"/>
                <w:szCs w:val="18"/>
              </w:rPr>
              <w:t xml:space="preserve"> </w:t>
            </w:r>
            <w:r w:rsidRPr="008B7094">
              <w:rPr>
                <w:sz w:val="18"/>
                <w:szCs w:val="18"/>
                <w:lang w:val="bg-BG"/>
              </w:rPr>
              <w:t>306</w:t>
            </w:r>
            <w:r w:rsidRPr="008B7094">
              <w:rPr>
                <w:sz w:val="18"/>
                <w:szCs w:val="18"/>
              </w:rPr>
              <w:t xml:space="preserve"> </w:t>
            </w:r>
          </w:p>
        </w:tc>
      </w:tr>
      <w:tr w:rsidR="008B7094" w:rsidRPr="008B7094" w:rsidTr="008B7094">
        <w:trPr>
          <w:trHeight w:val="170"/>
          <w:jc w:val="center"/>
        </w:trPr>
        <w:tc>
          <w:tcPr>
            <w:tcW w:w="2101" w:type="pct"/>
            <w:tcBorders>
              <w:top w:val="nil"/>
              <w:left w:val="nil"/>
              <w:bottom w:val="nil"/>
              <w:right w:val="nil"/>
            </w:tcBorders>
            <w:shd w:val="clear" w:color="auto" w:fill="auto"/>
            <w:vAlign w:val="bottom"/>
            <w:hideMark/>
          </w:tcPr>
          <w:p w:rsidR="009D7224" w:rsidRPr="008B7094" w:rsidRDefault="009D7224" w:rsidP="00813A23">
            <w:pPr>
              <w:pStyle w:val="a"/>
              <w:rPr>
                <w:sz w:val="18"/>
                <w:szCs w:val="18"/>
              </w:rPr>
            </w:pPr>
            <w:r w:rsidRPr="008B7094">
              <w:rPr>
                <w:sz w:val="18"/>
                <w:szCs w:val="18"/>
              </w:rPr>
              <w:t>Задължения за дивиденти</w:t>
            </w:r>
          </w:p>
        </w:tc>
        <w:tc>
          <w:tcPr>
            <w:tcW w:w="921"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rPr>
              <w:t xml:space="preserve"> - </w:t>
            </w:r>
          </w:p>
        </w:tc>
        <w:tc>
          <w:tcPr>
            <w:tcW w:w="822"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rPr>
              <w:t xml:space="preserve"> - </w:t>
            </w:r>
          </w:p>
        </w:tc>
        <w:tc>
          <w:tcPr>
            <w:tcW w:w="573" w:type="pct"/>
            <w:tcBorders>
              <w:top w:val="nil"/>
              <w:left w:val="nil"/>
              <w:bottom w:val="nil"/>
              <w:right w:val="nil"/>
            </w:tcBorders>
            <w:shd w:val="clear" w:color="auto" w:fill="auto"/>
            <w:vAlign w:val="bottom"/>
            <w:hideMark/>
          </w:tcPr>
          <w:p w:rsidR="009D7224" w:rsidRPr="008B7094" w:rsidRDefault="009D7224" w:rsidP="00813A23">
            <w:pPr>
              <w:pStyle w:val="a0"/>
              <w:rPr>
                <w:sz w:val="18"/>
                <w:szCs w:val="18"/>
              </w:rPr>
            </w:pPr>
            <w:r w:rsidRPr="008B7094">
              <w:rPr>
                <w:sz w:val="18"/>
                <w:szCs w:val="18"/>
                <w:lang w:val="bg-BG"/>
              </w:rPr>
              <w:t>71</w:t>
            </w:r>
            <w:r w:rsidRPr="008B7094">
              <w:rPr>
                <w:sz w:val="18"/>
                <w:szCs w:val="18"/>
              </w:rPr>
              <w:t xml:space="preserve"> </w:t>
            </w:r>
          </w:p>
        </w:tc>
        <w:tc>
          <w:tcPr>
            <w:tcW w:w="583" w:type="pct"/>
            <w:tcBorders>
              <w:top w:val="nil"/>
              <w:left w:val="nil"/>
              <w:bottom w:val="nil"/>
              <w:right w:val="nil"/>
            </w:tcBorders>
            <w:shd w:val="clear" w:color="auto" w:fill="auto"/>
            <w:noWrap/>
            <w:vAlign w:val="bottom"/>
            <w:hideMark/>
          </w:tcPr>
          <w:p w:rsidR="009D7224" w:rsidRPr="008B7094" w:rsidRDefault="009D7224" w:rsidP="00813A23">
            <w:pPr>
              <w:pStyle w:val="a0"/>
              <w:rPr>
                <w:sz w:val="18"/>
                <w:szCs w:val="18"/>
              </w:rPr>
            </w:pPr>
            <w:r w:rsidRPr="008B7094">
              <w:rPr>
                <w:sz w:val="18"/>
                <w:szCs w:val="18"/>
                <w:lang w:val="bg-BG"/>
              </w:rPr>
              <w:t>71</w:t>
            </w:r>
            <w:r w:rsidRPr="008B7094">
              <w:rPr>
                <w:sz w:val="18"/>
                <w:szCs w:val="18"/>
              </w:rPr>
              <w:t xml:space="preserve"> </w:t>
            </w:r>
          </w:p>
        </w:tc>
      </w:tr>
      <w:tr w:rsidR="008B7094" w:rsidRPr="008B7094" w:rsidTr="008B7094">
        <w:trPr>
          <w:trHeight w:val="170"/>
          <w:jc w:val="center"/>
        </w:trPr>
        <w:tc>
          <w:tcPr>
            <w:tcW w:w="2101" w:type="pct"/>
            <w:tcBorders>
              <w:top w:val="nil"/>
              <w:left w:val="nil"/>
              <w:bottom w:val="nil"/>
              <w:right w:val="nil"/>
            </w:tcBorders>
            <w:shd w:val="clear" w:color="auto" w:fill="auto"/>
            <w:vAlign w:val="bottom"/>
            <w:hideMark/>
          </w:tcPr>
          <w:p w:rsidR="009D7224" w:rsidRPr="008B7094" w:rsidRDefault="009D7224" w:rsidP="00813A23">
            <w:pPr>
              <w:pStyle w:val="a"/>
              <w:rPr>
                <w:sz w:val="18"/>
                <w:szCs w:val="18"/>
                <w:lang w:val="bg-BG"/>
              </w:rPr>
            </w:pPr>
          </w:p>
        </w:tc>
        <w:tc>
          <w:tcPr>
            <w:tcW w:w="921" w:type="pct"/>
            <w:tcBorders>
              <w:top w:val="single" w:sz="4" w:space="0" w:color="auto"/>
              <w:left w:val="nil"/>
              <w:bottom w:val="double" w:sz="6" w:space="0" w:color="auto"/>
              <w:right w:val="nil"/>
            </w:tcBorders>
            <w:shd w:val="clear" w:color="auto" w:fill="auto"/>
            <w:vAlign w:val="bottom"/>
            <w:hideMark/>
          </w:tcPr>
          <w:p w:rsidR="009D7224" w:rsidRPr="008B7094" w:rsidRDefault="009D7224" w:rsidP="00813A23">
            <w:pPr>
              <w:pStyle w:val="a0"/>
              <w:rPr>
                <w:b/>
                <w:sz w:val="18"/>
                <w:szCs w:val="18"/>
              </w:rPr>
            </w:pPr>
            <w:r w:rsidRPr="008B7094">
              <w:rPr>
                <w:b/>
                <w:sz w:val="18"/>
                <w:szCs w:val="18"/>
              </w:rPr>
              <w:t xml:space="preserve"> - </w:t>
            </w:r>
          </w:p>
        </w:tc>
        <w:tc>
          <w:tcPr>
            <w:tcW w:w="822" w:type="pct"/>
            <w:tcBorders>
              <w:top w:val="single" w:sz="4" w:space="0" w:color="auto"/>
              <w:left w:val="nil"/>
              <w:bottom w:val="double" w:sz="6" w:space="0" w:color="auto"/>
              <w:right w:val="nil"/>
            </w:tcBorders>
            <w:shd w:val="clear" w:color="auto" w:fill="auto"/>
            <w:vAlign w:val="bottom"/>
            <w:hideMark/>
          </w:tcPr>
          <w:p w:rsidR="009D7224" w:rsidRPr="008B7094" w:rsidRDefault="009D7224" w:rsidP="00813A23">
            <w:pPr>
              <w:pStyle w:val="a0"/>
              <w:rPr>
                <w:b/>
                <w:sz w:val="18"/>
                <w:szCs w:val="18"/>
              </w:rPr>
            </w:pPr>
            <w:r w:rsidRPr="008B7094">
              <w:rPr>
                <w:b/>
                <w:sz w:val="18"/>
                <w:szCs w:val="18"/>
              </w:rPr>
              <w:t xml:space="preserve"> - </w:t>
            </w:r>
          </w:p>
        </w:tc>
        <w:tc>
          <w:tcPr>
            <w:tcW w:w="573" w:type="pct"/>
            <w:tcBorders>
              <w:top w:val="single" w:sz="4" w:space="0" w:color="auto"/>
              <w:left w:val="nil"/>
              <w:bottom w:val="double" w:sz="6" w:space="0" w:color="auto"/>
              <w:right w:val="nil"/>
            </w:tcBorders>
            <w:shd w:val="clear" w:color="auto" w:fill="auto"/>
            <w:vAlign w:val="bottom"/>
            <w:hideMark/>
          </w:tcPr>
          <w:p w:rsidR="009D7224" w:rsidRPr="008B7094" w:rsidRDefault="009D7224" w:rsidP="00813A23">
            <w:pPr>
              <w:pStyle w:val="a0"/>
              <w:rPr>
                <w:b/>
                <w:sz w:val="18"/>
                <w:szCs w:val="18"/>
              </w:rPr>
            </w:pPr>
            <w:r w:rsidRPr="008B7094">
              <w:rPr>
                <w:b/>
                <w:sz w:val="18"/>
                <w:szCs w:val="18"/>
              </w:rPr>
              <w:t xml:space="preserve"> </w:t>
            </w:r>
            <w:r w:rsidRPr="008B7094">
              <w:rPr>
                <w:b/>
                <w:sz w:val="18"/>
                <w:szCs w:val="18"/>
                <w:lang w:val="bg-BG"/>
              </w:rPr>
              <w:t>377</w:t>
            </w:r>
            <w:r w:rsidRPr="008B7094">
              <w:rPr>
                <w:b/>
                <w:sz w:val="18"/>
                <w:szCs w:val="18"/>
              </w:rPr>
              <w:t xml:space="preserve"> </w:t>
            </w:r>
          </w:p>
        </w:tc>
        <w:tc>
          <w:tcPr>
            <w:tcW w:w="583" w:type="pct"/>
            <w:tcBorders>
              <w:top w:val="single" w:sz="4" w:space="0" w:color="auto"/>
              <w:left w:val="nil"/>
              <w:bottom w:val="double" w:sz="6" w:space="0" w:color="auto"/>
              <w:right w:val="nil"/>
            </w:tcBorders>
            <w:shd w:val="clear" w:color="auto" w:fill="auto"/>
            <w:vAlign w:val="bottom"/>
            <w:hideMark/>
          </w:tcPr>
          <w:p w:rsidR="009D7224" w:rsidRPr="008B7094" w:rsidRDefault="009D7224" w:rsidP="00813A23">
            <w:pPr>
              <w:pStyle w:val="a0"/>
              <w:rPr>
                <w:b/>
                <w:sz w:val="18"/>
                <w:szCs w:val="18"/>
              </w:rPr>
            </w:pPr>
            <w:r w:rsidRPr="008B7094">
              <w:rPr>
                <w:b/>
                <w:sz w:val="18"/>
                <w:szCs w:val="18"/>
              </w:rPr>
              <w:t xml:space="preserve"> </w:t>
            </w:r>
            <w:r w:rsidRPr="008B7094">
              <w:rPr>
                <w:b/>
                <w:sz w:val="18"/>
                <w:szCs w:val="18"/>
                <w:lang w:val="bg-BG"/>
              </w:rPr>
              <w:t>377</w:t>
            </w:r>
            <w:r w:rsidRPr="008B7094">
              <w:rPr>
                <w:b/>
                <w:sz w:val="18"/>
                <w:szCs w:val="18"/>
              </w:rPr>
              <w:t xml:space="preserve"> </w:t>
            </w:r>
          </w:p>
        </w:tc>
      </w:tr>
    </w:tbl>
    <w:p w:rsidR="00013B16" w:rsidRPr="000B01C9" w:rsidRDefault="00013B16" w:rsidP="008B7094">
      <w:pPr>
        <w:pStyle w:val="a4"/>
      </w:pPr>
    </w:p>
    <w:p w:rsidR="001D7B0B" w:rsidRPr="000B01C9" w:rsidRDefault="002F356E" w:rsidP="00410D11">
      <w:pPr>
        <w:pStyle w:val="SubNumbers"/>
      </w:pPr>
      <w:r w:rsidRPr="000B01C9">
        <w:lastRenderedPageBreak/>
        <w:t>У</w:t>
      </w:r>
      <w:r w:rsidR="004F3BB5" w:rsidRPr="000B01C9">
        <w:t>правление на капиталовия риск</w:t>
      </w:r>
      <w:bookmarkEnd w:id="126"/>
    </w:p>
    <w:p w:rsidR="0020388B" w:rsidRPr="000B01C9" w:rsidRDefault="00B90494" w:rsidP="00410D11">
      <w:r w:rsidRPr="000B01C9">
        <w:t xml:space="preserve">С управлението на капитала дружеството цели да създава и поддържа възможности то да продължи да функционира като действащо предприятие и да осигурява съответната възвръщаемост на инвестираните средства на акционерите и стопански ползи на другите заинтересовани лица от и участници в неговия бизнес, както и да поддържа оптимална капиталова структура. </w:t>
      </w:r>
    </w:p>
    <w:p w:rsidR="0020388B" w:rsidRPr="000B01C9" w:rsidRDefault="00B90494" w:rsidP="00410D11">
      <w:r w:rsidRPr="000B01C9">
        <w:t xml:space="preserve">И през </w:t>
      </w:r>
      <w:r w:rsidR="000B43EC" w:rsidRPr="000B01C9">
        <w:t xml:space="preserve">2016 </w:t>
      </w:r>
      <w:r w:rsidRPr="000B01C9">
        <w:t xml:space="preserve">г. стратегията на ръководството на дружеството </w:t>
      </w:r>
      <w:r w:rsidR="00001C8B" w:rsidRPr="000B01C9">
        <w:t>е била</w:t>
      </w:r>
      <w:r w:rsidRPr="000B01C9">
        <w:t xml:space="preserve"> да се работи изцяло със собствени средства, генерирани от стопанската му дейност, без да ползва привлечени заемни средства. Тя остава непроменена спрямо </w:t>
      </w:r>
      <w:r w:rsidR="000B43EC" w:rsidRPr="000B01C9">
        <w:t xml:space="preserve">2015 </w:t>
      </w:r>
      <w:r w:rsidRPr="000B01C9">
        <w:t xml:space="preserve">г. </w:t>
      </w:r>
    </w:p>
    <w:p w:rsidR="0020388B" w:rsidRPr="000B01C9" w:rsidRDefault="00B90494" w:rsidP="00410D11">
      <w:r w:rsidRPr="000B01C9">
        <w:t>Дружеството текущо наблюдава осигуреността и структурата на капитала си. Характерното за него е, че то традиционно финансира дейността си от собствените си генерирани печалби и чрез своите акционери, без използване на дългов капитал.</w:t>
      </w:r>
    </w:p>
    <w:p w:rsidR="0020388B" w:rsidRPr="000B01C9" w:rsidRDefault="00794336" w:rsidP="00410D11">
      <w:r w:rsidRPr="000B01C9">
        <w:t xml:space="preserve">Натрупаните  </w:t>
      </w:r>
      <w:r w:rsidR="004A4C93" w:rsidRPr="000B01C9">
        <w:t xml:space="preserve">печалби </w:t>
      </w:r>
      <w:r w:rsidRPr="000B01C9">
        <w:t xml:space="preserve">през 2016 г. ръководството на дружеството планира </w:t>
      </w:r>
      <w:r w:rsidR="004A4C93" w:rsidRPr="000B01C9">
        <w:t xml:space="preserve"> да разпредели  за попълване на </w:t>
      </w:r>
      <w:r w:rsidRPr="000B01C9">
        <w:t xml:space="preserve"> допълнителните резерви</w:t>
      </w:r>
      <w:r w:rsidR="004A4C93" w:rsidRPr="000B01C9">
        <w:t xml:space="preserve"> и за дивиденти</w:t>
      </w:r>
      <w:r w:rsidRPr="000B01C9">
        <w:t>.</w:t>
      </w:r>
      <w:r w:rsidR="00145651" w:rsidRPr="000B01C9">
        <w:t xml:space="preserve"> </w:t>
      </w:r>
    </w:p>
    <w:p w:rsidR="0020388B" w:rsidRPr="000B01C9" w:rsidRDefault="0020388B" w:rsidP="00410D11"/>
    <w:p w:rsidR="00840C20" w:rsidRPr="000B01C9" w:rsidRDefault="002F356E" w:rsidP="00530264">
      <w:pPr>
        <w:pStyle w:val="a3"/>
        <w:rPr>
          <w:szCs w:val="20"/>
          <w:lang w:val="bg-BG"/>
        </w:rPr>
      </w:pPr>
      <w:r w:rsidRPr="000B01C9">
        <w:rPr>
          <w:szCs w:val="20"/>
          <w:lang w:val="bg-BG"/>
        </w:rPr>
        <w:t>С</w:t>
      </w:r>
      <w:r w:rsidR="004F3BB5" w:rsidRPr="000B01C9">
        <w:rPr>
          <w:szCs w:val="20"/>
          <w:lang w:val="bg-BG"/>
        </w:rPr>
        <w:t>праведлива стойност</w:t>
      </w:r>
    </w:p>
    <w:p w:rsidR="0020388B" w:rsidRPr="000B01C9" w:rsidRDefault="00872355" w:rsidP="00410D11">
      <w:r w:rsidRPr="000B01C9">
        <w:t>Концепцията за справедливата стойност предполага реализиране на финансови инструменти чрез продажба, на база позицията, предположенията и преценките на независими пазарни участници на основен или най-изгоден за даден актив или пасив пазар. За своите финансови активи и пасиви дружеството приема като основен пазар финансовите пазари в България – БФБ, големите търговски банки – дилъри и за определени специфични инструменти – директни сделки между страните. В повечето случаи, обаче, особено по отношение на финансовите активи, държани до падеж, търговските вземания,</w:t>
      </w:r>
      <w:r w:rsidR="004044DC" w:rsidRPr="000B01C9">
        <w:t xml:space="preserve"> </w:t>
      </w:r>
      <w:r w:rsidRPr="000B01C9">
        <w:t>търговските задължения и депозитите,</w:t>
      </w:r>
      <w:r w:rsidR="004044DC" w:rsidRPr="000B01C9">
        <w:t xml:space="preserve"> </w:t>
      </w:r>
      <w:r w:rsidRPr="000B01C9">
        <w:t>дружеството очаква да реализира тези финансови активи и</w:t>
      </w:r>
      <w:r w:rsidR="004044DC" w:rsidRPr="000B01C9">
        <w:t xml:space="preserve"> </w:t>
      </w:r>
      <w:r w:rsidRPr="000B01C9">
        <w:t>чрез тяхното цялостно обратно изплащане или респ. погасяване във времето. Затова те се представят по тяхната амортизируема стойност.</w:t>
      </w:r>
    </w:p>
    <w:p w:rsidR="0020388B" w:rsidRPr="000B01C9" w:rsidRDefault="00B90494" w:rsidP="00410D11">
      <w:r w:rsidRPr="000B01C9">
        <w:t>Справедливата стойност на финансовите инструменти</w:t>
      </w:r>
      <w:r w:rsidR="00B250D0" w:rsidRPr="000B01C9">
        <w:t xml:space="preserve"> на разположение за продажба</w:t>
      </w:r>
      <w:r w:rsidRPr="000B01C9">
        <w:t xml:space="preserve">, търгувани на активни фондови пазари се базира на котирани </w:t>
      </w:r>
      <w:r w:rsidR="00703E6F" w:rsidRPr="000B01C9">
        <w:t>„</w:t>
      </w:r>
      <w:r w:rsidRPr="000B01C9">
        <w:t>цени купува”, оповестена от пазарния оператор посредством официални средства към края на отчетния период. Справедливата стойност на финансовите инструменти</w:t>
      </w:r>
      <w:r w:rsidR="00B250D0" w:rsidRPr="000B01C9">
        <w:t xml:space="preserve"> на разположение за продажба</w:t>
      </w:r>
      <w:r w:rsidRPr="000B01C9">
        <w:t xml:space="preserve">, които не се търгуват на достатъчно активни пазари се определя и/или потвърждават чрез оценъчни методи, които се базират на различни оценъчни техники и предположения на ръководството, направени на база пазарните условия към края на отчетния период, вкл. котировки на фондови пазари (дневни и усреднени). </w:t>
      </w:r>
    </w:p>
    <w:p w:rsidR="0020388B" w:rsidRPr="000B01C9" w:rsidRDefault="00B90494" w:rsidP="00410D11">
      <w:r w:rsidRPr="000B01C9">
        <w:t>Също така голямата част от финансовите активи и пасиви са или краткосрочни по своята същност (търговски вземания</w:t>
      </w:r>
      <w:r w:rsidR="002F3687" w:rsidRPr="000B01C9">
        <w:t>,</w:t>
      </w:r>
      <w:r w:rsidR="004044DC" w:rsidRPr="000B01C9">
        <w:t xml:space="preserve"> </w:t>
      </w:r>
      <w:r w:rsidR="002F3687" w:rsidRPr="000B01C9">
        <w:t>търговски</w:t>
      </w:r>
      <w:r w:rsidRPr="000B01C9">
        <w:t xml:space="preserve"> задължения и краткосрочни задължения към други контрагенти), или са отразени в отчета за финансовото състояние по пазарна стойност (предоставени безс</w:t>
      </w:r>
      <w:r w:rsidR="001F5908" w:rsidRPr="000B01C9">
        <w:t>рочни и срочни банкови депозити</w:t>
      </w:r>
      <w:r w:rsidRPr="000B01C9">
        <w:t>) и поради това тяхната справедлива стойност е приблизително равна на балансовата им стойност. Изключение от правило</w:t>
      </w:r>
      <w:r w:rsidR="00B250D0" w:rsidRPr="000B01C9">
        <w:t>то за последваща оценка по справедлива стойност</w:t>
      </w:r>
      <w:r w:rsidRPr="000B01C9">
        <w:t xml:space="preserve"> </w:t>
      </w:r>
      <w:r w:rsidR="00B250D0" w:rsidRPr="000B01C9">
        <w:t xml:space="preserve">се прилага относно </w:t>
      </w:r>
      <w:r w:rsidRPr="000B01C9">
        <w:t>част от инвестициите на разположение за продажба, представляващи участия</w:t>
      </w:r>
      <w:r w:rsidR="004044DC" w:rsidRPr="000B01C9">
        <w:t xml:space="preserve"> </w:t>
      </w:r>
      <w:r w:rsidRPr="000B01C9">
        <w:t xml:space="preserve">в други </w:t>
      </w:r>
      <w:r w:rsidR="00B250D0" w:rsidRPr="000B01C9">
        <w:t>предприятия</w:t>
      </w:r>
      <w:r w:rsidRPr="000B01C9">
        <w:t xml:space="preserve">, за които няма пазар и обективни условия за определяне по достоверен начин на тяхната справедлива стойност, поради което те са представени по цена на придобиване (себестойност). </w:t>
      </w:r>
    </w:p>
    <w:p w:rsidR="0020388B" w:rsidRPr="000B01C9" w:rsidRDefault="00B90494" w:rsidP="00410D11">
      <w:r w:rsidRPr="000B01C9">
        <w:t>Ръководството на дружеството счита, че при съществуващите обстоятелства представените в отчета за финансовото състояние оценки на финансовите активи и пасиви са възможно най-надеждни, адекватни и достоверни за целите на финансовата отчетност.</w:t>
      </w:r>
    </w:p>
    <w:p w:rsidR="0020388B" w:rsidRPr="000B01C9" w:rsidRDefault="00B90494" w:rsidP="00410D11">
      <w:pPr>
        <w:pStyle w:val="Mainnumbers"/>
      </w:pPr>
      <w:bookmarkStart w:id="127" w:name="_Toc128275773"/>
      <w:bookmarkStart w:id="128" w:name="_Toc223511071"/>
      <w:bookmarkStart w:id="129" w:name="_Toc418084404"/>
      <w:bookmarkStart w:id="130" w:name="_Toc475137995"/>
      <w:r w:rsidRPr="000B01C9">
        <w:t>СВЪРЗАНИ ЛИЦА И СДЕЛКИ СЪС СВЪРЗАНИ ЛИЦА</w:t>
      </w:r>
      <w:bookmarkEnd w:id="127"/>
      <w:bookmarkEnd w:id="128"/>
      <w:bookmarkEnd w:id="129"/>
      <w:bookmarkEnd w:id="130"/>
    </w:p>
    <w:p w:rsidR="00840C20" w:rsidRPr="000B01C9" w:rsidRDefault="00B90494" w:rsidP="00530264">
      <w:pPr>
        <w:pStyle w:val="a3"/>
        <w:rPr>
          <w:szCs w:val="20"/>
          <w:lang w:val="bg-BG"/>
        </w:rPr>
      </w:pPr>
      <w:r w:rsidRPr="000B01C9">
        <w:rPr>
          <w:szCs w:val="20"/>
          <w:lang w:val="bg-BG"/>
        </w:rPr>
        <w:t>Дъщерно дружество</w:t>
      </w:r>
    </w:p>
    <w:p w:rsidR="0020388B" w:rsidRPr="000B01C9" w:rsidRDefault="00B90494" w:rsidP="00410D11">
      <w:r w:rsidRPr="000B01C9">
        <w:t xml:space="preserve">Борсата притежава 100 % от капитала на Сервиз финансови пазари EООД, което е дъщерно дружество, считано от 06.03.2007 г. Българска </w:t>
      </w:r>
      <w:r w:rsidR="00EE733D" w:rsidRPr="000B01C9">
        <w:t>фондова борса</w:t>
      </w:r>
      <w:r w:rsidRPr="000B01C9">
        <w:t xml:space="preserve"> – София АД</w:t>
      </w:r>
      <w:r w:rsidR="004044DC" w:rsidRPr="000B01C9">
        <w:t xml:space="preserve"> </w:t>
      </w:r>
      <w:r w:rsidRPr="000B01C9">
        <w:t>осъществява контрол върху финансовата и оперативната политика на дъщерното дружест</w:t>
      </w:r>
      <w:r w:rsidR="00695F3D" w:rsidRPr="000B01C9">
        <w:t>во.</w:t>
      </w:r>
    </w:p>
    <w:p w:rsidR="0020388B" w:rsidRPr="000B01C9" w:rsidRDefault="0020388B" w:rsidP="00410D11"/>
    <w:p w:rsidR="00840C20" w:rsidRPr="000B01C9" w:rsidRDefault="005F2B78" w:rsidP="00530264">
      <w:pPr>
        <w:pStyle w:val="a3"/>
        <w:rPr>
          <w:szCs w:val="20"/>
          <w:lang w:val="bg-BG"/>
        </w:rPr>
      </w:pPr>
      <w:r w:rsidRPr="000B01C9">
        <w:rPr>
          <w:szCs w:val="20"/>
          <w:lang w:val="bg-BG"/>
        </w:rPr>
        <w:t>Съвместно дружество</w:t>
      </w:r>
    </w:p>
    <w:p w:rsidR="0020388B" w:rsidRPr="000B01C9" w:rsidRDefault="005F2B78" w:rsidP="00410D11">
      <w:r w:rsidRPr="000B01C9">
        <w:t xml:space="preserve">Борсата притежава 33.33 % от капитала на </w:t>
      </w:r>
      <w:r w:rsidR="0027579C" w:rsidRPr="000B01C9">
        <w:t>СЕЕ Линк ДОО, Скопие</w:t>
      </w:r>
      <w:r w:rsidRPr="000B01C9">
        <w:t xml:space="preserve">, което е съвместно дружество, </w:t>
      </w:r>
      <w:r w:rsidRPr="000B01C9">
        <w:lastRenderedPageBreak/>
        <w:t xml:space="preserve">считано от </w:t>
      </w:r>
      <w:r w:rsidR="0027579C" w:rsidRPr="000B01C9">
        <w:t>15.04.2014 г. като</w:t>
      </w:r>
      <w:r w:rsidRPr="000B01C9">
        <w:t xml:space="preserve"> осъществява съвместен контрол върху финансовата и оперативната му политика</w:t>
      </w:r>
      <w:r w:rsidR="0027579C" w:rsidRPr="000B01C9">
        <w:t>.</w:t>
      </w:r>
    </w:p>
    <w:p w:rsidR="0020388B" w:rsidRPr="000B01C9" w:rsidRDefault="0020388B" w:rsidP="00410D11"/>
    <w:p w:rsidR="00840C20" w:rsidRPr="000B01C9" w:rsidRDefault="00B90494" w:rsidP="00530264">
      <w:pPr>
        <w:pStyle w:val="a3"/>
        <w:rPr>
          <w:szCs w:val="20"/>
          <w:lang w:val="bg-BG"/>
        </w:rPr>
      </w:pPr>
      <w:r w:rsidRPr="000B01C9">
        <w:rPr>
          <w:szCs w:val="20"/>
          <w:lang w:val="bg-BG"/>
        </w:rPr>
        <w:t xml:space="preserve">Основен собственик </w:t>
      </w:r>
    </w:p>
    <w:p w:rsidR="0020388B" w:rsidRPr="000B01C9" w:rsidRDefault="00B90494" w:rsidP="00410D11">
      <w:r w:rsidRPr="000B01C9">
        <w:t>Държавата чрез Министерство на финансите притежава 50,05 % от акциите в основния акционерен капитал на Борсата и упражнява контрол върху финансовата и операт</w:t>
      </w:r>
      <w:r w:rsidR="00695F3D" w:rsidRPr="000B01C9">
        <w:t>ивната политика на дружеството.</w:t>
      </w:r>
    </w:p>
    <w:p w:rsidR="0020388B" w:rsidRPr="000B01C9" w:rsidRDefault="0020388B" w:rsidP="00410D11"/>
    <w:p w:rsidR="00695F3D" w:rsidRPr="000B01C9" w:rsidRDefault="00B90494" w:rsidP="00530264">
      <w:pPr>
        <w:pStyle w:val="a3"/>
        <w:rPr>
          <w:szCs w:val="20"/>
          <w:lang w:val="bg-BG"/>
        </w:rPr>
      </w:pPr>
      <w:r w:rsidRPr="000B01C9">
        <w:rPr>
          <w:szCs w:val="20"/>
          <w:lang w:val="bg-BG"/>
        </w:rPr>
        <w:t>Предприятие с квалифицирано участие от страна на държавата</w:t>
      </w:r>
    </w:p>
    <w:p w:rsidR="0020388B" w:rsidRPr="000B01C9" w:rsidRDefault="00B90494" w:rsidP="00410D11">
      <w:pPr>
        <w:rPr>
          <w:lang w:val="en-US"/>
        </w:rPr>
      </w:pPr>
      <w:r w:rsidRPr="000B01C9">
        <w:t>Държавата чрез Министерство на финансите</w:t>
      </w:r>
      <w:r w:rsidR="009E7E68" w:rsidRPr="000B01C9">
        <w:t xml:space="preserve"> </w:t>
      </w:r>
      <w:r w:rsidRPr="000B01C9">
        <w:t xml:space="preserve">притежава </w:t>
      </w:r>
      <w:r w:rsidR="00BE7EBA" w:rsidRPr="000B01C9">
        <w:t xml:space="preserve">пряко </w:t>
      </w:r>
      <w:r w:rsidRPr="000B01C9">
        <w:t xml:space="preserve">43.7 % от акциите в основния акционерен капитал на Централен </w:t>
      </w:r>
      <w:r w:rsidR="00001C8B" w:rsidRPr="000B01C9">
        <w:t>д</w:t>
      </w:r>
      <w:r w:rsidRPr="000B01C9">
        <w:t xml:space="preserve">епозитар АД и притежава значително влияние. Последното е свързано лице с Борсата, доколкото и в двете дружества държавата има квалифицирано участие. Българска </w:t>
      </w:r>
      <w:r w:rsidR="00EE733D" w:rsidRPr="000B01C9">
        <w:t>фондова борса</w:t>
      </w:r>
      <w:r w:rsidRPr="000B01C9">
        <w:t xml:space="preserve"> – София АД от своя страна също е акционер в Централен </w:t>
      </w:r>
      <w:r w:rsidR="00001C8B" w:rsidRPr="000B01C9">
        <w:t>д</w:t>
      </w:r>
      <w:r w:rsidRPr="000B01C9">
        <w:t>епоз</w:t>
      </w:r>
      <w:r w:rsidR="00001C8B" w:rsidRPr="000B01C9">
        <w:t>и</w:t>
      </w:r>
      <w:r w:rsidRPr="000B01C9">
        <w:t>тар АД</w:t>
      </w:r>
      <w:r w:rsidR="004044DC" w:rsidRPr="000B01C9">
        <w:t xml:space="preserve"> </w:t>
      </w:r>
      <w:r w:rsidRPr="000B01C9">
        <w:t>с 6</w:t>
      </w:r>
      <w:r w:rsidR="00DB2892" w:rsidRPr="000B01C9">
        <w:t>.61</w:t>
      </w:r>
      <w:r w:rsidRPr="000B01C9">
        <w:t xml:space="preserve"> % акционерно участие</w:t>
      </w:r>
      <w:r w:rsidR="00603974" w:rsidRPr="000B01C9">
        <w:t xml:space="preserve"> към </w:t>
      </w:r>
      <w:r w:rsidR="005F71EA" w:rsidRPr="000B01C9">
        <w:t>31.12</w:t>
      </w:r>
      <w:r w:rsidR="00117C3B" w:rsidRPr="000B01C9">
        <w:t>.</w:t>
      </w:r>
      <w:r w:rsidR="002235BF" w:rsidRPr="000B01C9">
        <w:t>2016 г</w:t>
      </w:r>
      <w:r w:rsidRPr="000B01C9">
        <w:t>.</w:t>
      </w:r>
      <w:r w:rsidR="00C80C96" w:rsidRPr="000B01C9">
        <w:t xml:space="preserve"> (31.12.</w:t>
      </w:r>
      <w:r w:rsidR="002235BF" w:rsidRPr="000B01C9">
        <w:t xml:space="preserve">2015 </w:t>
      </w:r>
      <w:r w:rsidR="00C80C96" w:rsidRPr="000B01C9">
        <w:t>г.: 6.61 %)</w:t>
      </w:r>
      <w:r w:rsidR="001F5908" w:rsidRPr="000B01C9">
        <w:t>.</w:t>
      </w:r>
    </w:p>
    <w:p w:rsidR="0020388B" w:rsidRPr="000B01C9" w:rsidRDefault="0020388B" w:rsidP="00410D11">
      <w:pPr>
        <w:rPr>
          <w:lang w:val="en-US"/>
        </w:rPr>
      </w:pPr>
    </w:p>
    <w:p w:rsidR="00840C20" w:rsidRPr="000B01C9" w:rsidRDefault="00B90494" w:rsidP="004207A3">
      <w:pPr>
        <w:pStyle w:val="a3"/>
        <w:rPr>
          <w:szCs w:val="20"/>
          <w:lang w:val="bg-BG"/>
        </w:rPr>
      </w:pPr>
      <w:r w:rsidRPr="000B01C9">
        <w:rPr>
          <w:szCs w:val="20"/>
          <w:lang w:val="bg-BG"/>
        </w:rPr>
        <w:t>Предприятия, в които лице от ключовия управленски персонал на Борсата едновременно взема участие в ръководството му като изпълнителен директор/управител, т.е има управленска власт в това предприятие</w:t>
      </w:r>
    </w:p>
    <w:p w:rsidR="0020388B" w:rsidRPr="000B01C9" w:rsidRDefault="0020388B" w:rsidP="00410D11">
      <w:pPr>
        <w:rPr>
          <w:lang w:val="en-US"/>
        </w:rPr>
      </w:pPr>
    </w:p>
    <w:p w:rsidR="0020388B" w:rsidRPr="000B01C9" w:rsidRDefault="00794336" w:rsidP="00410D11">
      <w:r w:rsidRPr="000B01C9">
        <w:t>Към 31.12.2016 г. предприятия, които имат подобна свързаност са: Юробанк България АД, Бенчмарк Финанс АД, Бенчмарк груп АД, Бенчмарк кредит АД, Бенчмарк Финанс ЛТД, ЛПБ Инвестиции ООД, ЛНБ Трейдинг ЕООД</w:t>
      </w:r>
      <w:r w:rsidRPr="000B01C9">
        <w:rPr>
          <w:lang w:val="en-US"/>
        </w:rPr>
        <w:t>,</w:t>
      </w:r>
      <w:r w:rsidRPr="000B01C9">
        <w:t xml:space="preserve"> Централен депозитар АД, Булстрад Живот Виена Иншурънс Груп, Българска Клирингова Компания АД</w:t>
      </w:r>
      <w:r w:rsidRPr="000B01C9">
        <w:rPr>
          <w:lang w:val="en-US"/>
        </w:rPr>
        <w:t xml:space="preserve"> </w:t>
      </w:r>
      <w:r w:rsidRPr="000B01C9">
        <w:t>и Регистър на енергийните деривати и транзакции АД.</w:t>
      </w:r>
      <w:r w:rsidR="00B97C1D" w:rsidRPr="000B01C9">
        <w:t xml:space="preserve"> </w:t>
      </w:r>
    </w:p>
    <w:p w:rsidR="002235BF" w:rsidRPr="000B01C9" w:rsidRDefault="002235BF" w:rsidP="004207A3">
      <w:pPr>
        <w:pStyle w:val="a3"/>
        <w:rPr>
          <w:szCs w:val="20"/>
          <w:lang w:val="bg-BG"/>
        </w:rPr>
      </w:pPr>
    </w:p>
    <w:p w:rsidR="0020388B" w:rsidRPr="000B01C9" w:rsidRDefault="002235BF" w:rsidP="00410D11">
      <w:r w:rsidRPr="000B01C9">
        <w:t>Към 31.12.2015 г. предприятия, които имат подобна свързаност са: Юробанк България АД, Бенчмарк Финанс АД, Бенчмарк груп АД, Бенчмарк кредит АД, Бенчмарк Финанс ЛТД, ЛПБ Инвестиции ООД, ЛНБ Трейдинг ЕООД и Централен депозитар АД, Булстрад Живот Виена Иншурънс Груп, Българска Клирингова Компания АД, Регистър на енергийните деривати и транзакции АД.</w:t>
      </w:r>
    </w:p>
    <w:p w:rsidR="009D7224" w:rsidRPr="000B01C9" w:rsidRDefault="009D7224" w:rsidP="004207A3">
      <w:pPr>
        <w:pStyle w:val="a3"/>
        <w:rPr>
          <w:szCs w:val="20"/>
        </w:rPr>
      </w:pPr>
    </w:p>
    <w:p w:rsidR="00840C20" w:rsidRPr="000B01C9" w:rsidRDefault="00B90494" w:rsidP="004207A3">
      <w:pPr>
        <w:pStyle w:val="a3"/>
        <w:rPr>
          <w:szCs w:val="20"/>
          <w:lang w:val="bg-BG"/>
        </w:rPr>
      </w:pPr>
      <w:r w:rsidRPr="000B01C9">
        <w:rPr>
          <w:szCs w:val="20"/>
          <w:lang w:val="bg-BG"/>
        </w:rPr>
        <w:t>Сделки със свързани лица</w:t>
      </w:r>
    </w:p>
    <w:p w:rsidR="0020388B" w:rsidRPr="000B01C9" w:rsidRDefault="0031720F" w:rsidP="00410D11">
      <w:r w:rsidRPr="000B01C9">
        <w:t>Общият размер на сделките със свързани лица са, както следва:</w:t>
      </w:r>
    </w:p>
    <w:p w:rsidR="0020388B" w:rsidRPr="000B01C9" w:rsidRDefault="0020388B" w:rsidP="00410D11"/>
    <w:tbl>
      <w:tblPr>
        <w:tblW w:w="10227" w:type="dxa"/>
        <w:jc w:val="center"/>
        <w:tblLayout w:type="fixed"/>
        <w:tblCellMar>
          <w:left w:w="6" w:type="dxa"/>
          <w:right w:w="6" w:type="dxa"/>
        </w:tblCellMar>
        <w:tblLook w:val="04A0"/>
      </w:tblPr>
      <w:tblGrid>
        <w:gridCol w:w="4271"/>
        <w:gridCol w:w="3300"/>
        <w:gridCol w:w="1431"/>
        <w:gridCol w:w="1225"/>
      </w:tblGrid>
      <w:tr w:rsidR="004044DC" w:rsidRPr="000B01C9" w:rsidTr="00CC434F">
        <w:trPr>
          <w:trHeight w:val="224"/>
          <w:jc w:val="center"/>
        </w:trPr>
        <w:tc>
          <w:tcPr>
            <w:tcW w:w="4271" w:type="dxa"/>
            <w:tcBorders>
              <w:top w:val="nil"/>
              <w:left w:val="nil"/>
              <w:bottom w:val="nil"/>
              <w:right w:val="nil"/>
            </w:tcBorders>
            <w:shd w:val="clear" w:color="auto" w:fill="auto"/>
            <w:vAlign w:val="bottom"/>
            <w:hideMark/>
          </w:tcPr>
          <w:p w:rsidR="004044DC" w:rsidRPr="000B01C9" w:rsidRDefault="004044DC" w:rsidP="004207A3">
            <w:pPr>
              <w:pStyle w:val="a1"/>
              <w:rPr>
                <w:szCs w:val="20"/>
              </w:rPr>
            </w:pPr>
            <w:r w:rsidRPr="000B01C9">
              <w:rPr>
                <w:szCs w:val="20"/>
              </w:rPr>
              <w:t>Продажби на свързани лица</w:t>
            </w:r>
          </w:p>
        </w:tc>
        <w:tc>
          <w:tcPr>
            <w:tcW w:w="3300" w:type="dxa"/>
            <w:tcBorders>
              <w:top w:val="nil"/>
              <w:left w:val="nil"/>
              <w:bottom w:val="nil"/>
              <w:right w:val="nil"/>
            </w:tcBorders>
            <w:shd w:val="clear" w:color="auto" w:fill="auto"/>
            <w:vAlign w:val="bottom"/>
            <w:hideMark/>
          </w:tcPr>
          <w:p w:rsidR="004044DC" w:rsidRPr="000B01C9" w:rsidRDefault="004044DC" w:rsidP="004207A3">
            <w:pPr>
              <w:pStyle w:val="a1"/>
              <w:rPr>
                <w:szCs w:val="20"/>
              </w:rPr>
            </w:pPr>
            <w:r w:rsidRPr="000B01C9">
              <w:rPr>
                <w:szCs w:val="20"/>
              </w:rPr>
              <w:t>Свързано лице</w:t>
            </w:r>
          </w:p>
        </w:tc>
        <w:tc>
          <w:tcPr>
            <w:tcW w:w="1431" w:type="dxa"/>
            <w:tcBorders>
              <w:top w:val="nil"/>
              <w:left w:val="nil"/>
              <w:bottom w:val="nil"/>
              <w:right w:val="nil"/>
            </w:tcBorders>
            <w:shd w:val="clear" w:color="auto" w:fill="auto"/>
            <w:vAlign w:val="bottom"/>
            <w:hideMark/>
          </w:tcPr>
          <w:p w:rsidR="00DF6960" w:rsidRPr="000B01C9" w:rsidRDefault="00BE4E59" w:rsidP="007C6F3D">
            <w:pPr>
              <w:pStyle w:val="a1"/>
              <w:jc w:val="right"/>
              <w:rPr>
                <w:szCs w:val="20"/>
                <w:lang w:val="bg-BG"/>
              </w:rPr>
            </w:pPr>
            <w:r w:rsidRPr="000B01C9">
              <w:rPr>
                <w:szCs w:val="20"/>
                <w:lang w:val="bg-BG"/>
              </w:rPr>
              <w:t>31.12</w:t>
            </w:r>
            <w:r w:rsidR="004044DC" w:rsidRPr="000B01C9">
              <w:rPr>
                <w:szCs w:val="20"/>
              </w:rPr>
              <w:t>.</w:t>
            </w:r>
            <w:r w:rsidR="009200F1" w:rsidRPr="000B01C9">
              <w:rPr>
                <w:szCs w:val="20"/>
                <w:lang w:val="bg-BG"/>
              </w:rPr>
              <w:t>2016</w:t>
            </w:r>
          </w:p>
        </w:tc>
        <w:tc>
          <w:tcPr>
            <w:tcW w:w="1225" w:type="dxa"/>
            <w:tcBorders>
              <w:top w:val="nil"/>
              <w:left w:val="nil"/>
              <w:bottom w:val="nil"/>
              <w:right w:val="nil"/>
            </w:tcBorders>
            <w:shd w:val="clear" w:color="auto" w:fill="auto"/>
            <w:vAlign w:val="bottom"/>
            <w:hideMark/>
          </w:tcPr>
          <w:p w:rsidR="0020388B" w:rsidRPr="000B01C9" w:rsidRDefault="00BE4E59">
            <w:pPr>
              <w:pStyle w:val="a1"/>
              <w:jc w:val="right"/>
              <w:rPr>
                <w:szCs w:val="20"/>
                <w:lang w:val="bg-BG"/>
              </w:rPr>
            </w:pPr>
            <w:r w:rsidRPr="000B01C9">
              <w:rPr>
                <w:szCs w:val="20"/>
                <w:lang w:val="bg-BG"/>
              </w:rPr>
              <w:t>31</w:t>
            </w:r>
            <w:r w:rsidR="00C94759" w:rsidRPr="000B01C9">
              <w:rPr>
                <w:szCs w:val="20"/>
                <w:lang w:val="bg-BG"/>
              </w:rPr>
              <w:t>.</w:t>
            </w:r>
            <w:r w:rsidRPr="000B01C9">
              <w:rPr>
                <w:szCs w:val="20"/>
                <w:lang w:val="bg-BG"/>
              </w:rPr>
              <w:t>12</w:t>
            </w:r>
            <w:r w:rsidR="00C9251B" w:rsidRPr="000B01C9">
              <w:rPr>
                <w:szCs w:val="20"/>
                <w:lang w:val="bg-BG"/>
              </w:rPr>
              <w:t>.</w:t>
            </w:r>
            <w:r w:rsidR="009200F1" w:rsidRPr="000B01C9">
              <w:rPr>
                <w:szCs w:val="20"/>
                <w:lang w:val="bg-BG"/>
              </w:rPr>
              <w:t>2015</w:t>
            </w:r>
          </w:p>
        </w:tc>
      </w:tr>
      <w:tr w:rsidR="004044DC" w:rsidRPr="000B01C9" w:rsidTr="00CC434F">
        <w:trPr>
          <w:trHeight w:val="224"/>
          <w:jc w:val="center"/>
        </w:trPr>
        <w:tc>
          <w:tcPr>
            <w:tcW w:w="4271" w:type="dxa"/>
            <w:tcBorders>
              <w:top w:val="nil"/>
              <w:left w:val="nil"/>
              <w:bottom w:val="nil"/>
              <w:right w:val="nil"/>
            </w:tcBorders>
            <w:shd w:val="clear" w:color="auto" w:fill="auto"/>
            <w:hideMark/>
          </w:tcPr>
          <w:p w:rsidR="004044DC" w:rsidRPr="000B01C9" w:rsidRDefault="004044DC" w:rsidP="004207A3">
            <w:pPr>
              <w:pStyle w:val="a1"/>
              <w:rPr>
                <w:szCs w:val="20"/>
              </w:rPr>
            </w:pPr>
          </w:p>
        </w:tc>
        <w:tc>
          <w:tcPr>
            <w:tcW w:w="3300" w:type="dxa"/>
            <w:tcBorders>
              <w:top w:val="nil"/>
              <w:left w:val="nil"/>
              <w:bottom w:val="nil"/>
              <w:right w:val="nil"/>
            </w:tcBorders>
            <w:shd w:val="clear" w:color="auto" w:fill="auto"/>
            <w:vAlign w:val="bottom"/>
            <w:hideMark/>
          </w:tcPr>
          <w:p w:rsidR="004044DC" w:rsidRPr="000B01C9" w:rsidRDefault="004044DC" w:rsidP="004207A3">
            <w:pPr>
              <w:pStyle w:val="a1"/>
              <w:rPr>
                <w:szCs w:val="20"/>
              </w:rPr>
            </w:pPr>
          </w:p>
        </w:tc>
        <w:tc>
          <w:tcPr>
            <w:tcW w:w="1431" w:type="dxa"/>
            <w:tcBorders>
              <w:top w:val="nil"/>
              <w:left w:val="nil"/>
              <w:bottom w:val="nil"/>
              <w:right w:val="nil"/>
            </w:tcBorders>
            <w:shd w:val="clear" w:color="auto" w:fill="auto"/>
            <w:vAlign w:val="bottom"/>
            <w:hideMark/>
          </w:tcPr>
          <w:p w:rsidR="00DF6960" w:rsidRPr="000B01C9" w:rsidRDefault="004044DC" w:rsidP="00A969FA">
            <w:pPr>
              <w:pStyle w:val="a1"/>
              <w:jc w:val="right"/>
              <w:rPr>
                <w:szCs w:val="20"/>
              </w:rPr>
            </w:pPr>
            <w:r w:rsidRPr="000B01C9">
              <w:rPr>
                <w:szCs w:val="20"/>
              </w:rPr>
              <w:t>BGN ‘000</w:t>
            </w:r>
          </w:p>
        </w:tc>
        <w:tc>
          <w:tcPr>
            <w:tcW w:w="1225" w:type="dxa"/>
            <w:tcBorders>
              <w:top w:val="nil"/>
              <w:left w:val="nil"/>
              <w:bottom w:val="nil"/>
              <w:right w:val="nil"/>
            </w:tcBorders>
            <w:shd w:val="clear" w:color="auto" w:fill="auto"/>
            <w:vAlign w:val="bottom"/>
            <w:hideMark/>
          </w:tcPr>
          <w:p w:rsidR="00DF6960" w:rsidRPr="000B01C9" w:rsidRDefault="004044DC" w:rsidP="00A969FA">
            <w:pPr>
              <w:pStyle w:val="a1"/>
              <w:jc w:val="right"/>
              <w:rPr>
                <w:szCs w:val="20"/>
              </w:rPr>
            </w:pPr>
            <w:r w:rsidRPr="000B01C9">
              <w:rPr>
                <w:szCs w:val="20"/>
              </w:rPr>
              <w:t>BGN ‘000</w:t>
            </w:r>
          </w:p>
        </w:tc>
      </w:tr>
      <w:tr w:rsidR="00BA7D9E" w:rsidRPr="000B01C9" w:rsidTr="00CC434F">
        <w:trPr>
          <w:trHeight w:val="224"/>
          <w:jc w:val="center"/>
        </w:trPr>
        <w:tc>
          <w:tcPr>
            <w:tcW w:w="4271" w:type="dxa"/>
            <w:tcBorders>
              <w:top w:val="nil"/>
              <w:left w:val="nil"/>
              <w:bottom w:val="nil"/>
              <w:right w:val="nil"/>
            </w:tcBorders>
            <w:shd w:val="clear" w:color="auto" w:fill="auto"/>
            <w:vAlign w:val="bottom"/>
            <w:hideMark/>
          </w:tcPr>
          <w:p w:rsidR="0020388B" w:rsidRPr="000B01C9" w:rsidRDefault="0087681F">
            <w:pPr>
              <w:pStyle w:val="a"/>
              <w:rPr>
                <w:bCs/>
                <w:szCs w:val="20"/>
                <w:lang w:val="bg-BG"/>
              </w:rPr>
            </w:pPr>
            <w:r w:rsidRPr="000B01C9">
              <w:rPr>
                <w:szCs w:val="20"/>
                <w:lang w:val="bg-BG"/>
              </w:rPr>
              <w:t>П</w:t>
            </w:r>
            <w:r w:rsidR="00BA7D9E" w:rsidRPr="000B01C9">
              <w:rPr>
                <w:szCs w:val="20"/>
                <w:lang w:val="bg-BG"/>
              </w:rPr>
              <w:t xml:space="preserve">родажба на недвижим имот </w:t>
            </w:r>
          </w:p>
        </w:tc>
        <w:tc>
          <w:tcPr>
            <w:tcW w:w="3300" w:type="dxa"/>
            <w:tcBorders>
              <w:top w:val="nil"/>
              <w:left w:val="nil"/>
              <w:bottom w:val="nil"/>
              <w:right w:val="nil"/>
            </w:tcBorders>
            <w:shd w:val="clear" w:color="auto" w:fill="auto"/>
            <w:vAlign w:val="bottom"/>
            <w:hideMark/>
          </w:tcPr>
          <w:p w:rsidR="00BA7D9E" w:rsidRPr="000B01C9" w:rsidRDefault="00BA7D9E" w:rsidP="004207A3">
            <w:pPr>
              <w:pStyle w:val="a"/>
              <w:rPr>
                <w:szCs w:val="20"/>
              </w:rPr>
            </w:pPr>
            <w:r w:rsidRPr="000B01C9">
              <w:rPr>
                <w:szCs w:val="20"/>
              </w:rPr>
              <w:t>Централен депозитар АД</w:t>
            </w:r>
          </w:p>
        </w:tc>
        <w:tc>
          <w:tcPr>
            <w:tcW w:w="1431" w:type="dxa"/>
            <w:tcBorders>
              <w:top w:val="nil"/>
              <w:left w:val="nil"/>
              <w:bottom w:val="nil"/>
              <w:right w:val="nil"/>
            </w:tcBorders>
            <w:shd w:val="clear" w:color="auto" w:fill="auto"/>
            <w:vAlign w:val="bottom"/>
            <w:hideMark/>
          </w:tcPr>
          <w:p w:rsidR="00BA7D9E" w:rsidRPr="000B01C9" w:rsidRDefault="00BA7D9E">
            <w:pPr>
              <w:pStyle w:val="a0"/>
              <w:rPr>
                <w:szCs w:val="20"/>
                <w:lang w:val="bg-BG"/>
              </w:rPr>
            </w:pPr>
            <w:r w:rsidRPr="000B01C9">
              <w:rPr>
                <w:szCs w:val="20"/>
                <w:lang w:val="bg-BG"/>
              </w:rPr>
              <w:t>810</w:t>
            </w:r>
          </w:p>
        </w:tc>
        <w:tc>
          <w:tcPr>
            <w:tcW w:w="1225" w:type="dxa"/>
            <w:tcBorders>
              <w:top w:val="nil"/>
              <w:left w:val="nil"/>
              <w:bottom w:val="nil"/>
              <w:right w:val="nil"/>
            </w:tcBorders>
            <w:shd w:val="clear" w:color="auto" w:fill="auto"/>
            <w:vAlign w:val="bottom"/>
            <w:hideMark/>
          </w:tcPr>
          <w:p w:rsidR="00BA7D9E" w:rsidRPr="000B01C9" w:rsidRDefault="00BA7D9E">
            <w:pPr>
              <w:pStyle w:val="a0"/>
              <w:rPr>
                <w:szCs w:val="20"/>
              </w:rPr>
            </w:pPr>
            <w:r w:rsidRPr="000B01C9">
              <w:rPr>
                <w:szCs w:val="20"/>
                <w:lang w:val="bg-BG"/>
              </w:rPr>
              <w:t>34</w:t>
            </w:r>
          </w:p>
        </w:tc>
      </w:tr>
      <w:tr w:rsidR="00BA7D9E" w:rsidRPr="000B01C9" w:rsidTr="00CC434F">
        <w:trPr>
          <w:trHeight w:val="224"/>
          <w:jc w:val="center"/>
        </w:trPr>
        <w:tc>
          <w:tcPr>
            <w:tcW w:w="4271" w:type="dxa"/>
            <w:tcBorders>
              <w:top w:val="nil"/>
              <w:left w:val="nil"/>
              <w:bottom w:val="nil"/>
              <w:right w:val="nil"/>
            </w:tcBorders>
            <w:shd w:val="clear" w:color="auto" w:fill="auto"/>
            <w:noWrap/>
            <w:vAlign w:val="bottom"/>
            <w:hideMark/>
          </w:tcPr>
          <w:p w:rsidR="00BA7D9E" w:rsidRPr="000B01C9" w:rsidRDefault="00BA7D9E" w:rsidP="004207A3">
            <w:pPr>
              <w:pStyle w:val="a"/>
              <w:rPr>
                <w:szCs w:val="20"/>
                <w:lang w:val="bg-BG"/>
              </w:rPr>
            </w:pPr>
            <w:r w:rsidRPr="000B01C9">
              <w:rPr>
                <w:szCs w:val="20"/>
              </w:rPr>
              <w:t>Получен дивидент</w:t>
            </w:r>
          </w:p>
        </w:tc>
        <w:tc>
          <w:tcPr>
            <w:tcW w:w="3300" w:type="dxa"/>
            <w:tcBorders>
              <w:top w:val="nil"/>
              <w:left w:val="nil"/>
              <w:bottom w:val="nil"/>
              <w:right w:val="nil"/>
            </w:tcBorders>
            <w:shd w:val="clear" w:color="auto" w:fill="auto"/>
            <w:vAlign w:val="bottom"/>
            <w:hideMark/>
          </w:tcPr>
          <w:p w:rsidR="00BA7D9E" w:rsidRPr="000B01C9" w:rsidRDefault="00BA7D9E" w:rsidP="004207A3">
            <w:pPr>
              <w:pStyle w:val="a"/>
              <w:rPr>
                <w:szCs w:val="20"/>
              </w:rPr>
            </w:pPr>
            <w:r w:rsidRPr="000B01C9">
              <w:rPr>
                <w:szCs w:val="20"/>
              </w:rPr>
              <w:t>Централен депозитар АД</w:t>
            </w:r>
          </w:p>
        </w:tc>
        <w:tc>
          <w:tcPr>
            <w:tcW w:w="1431" w:type="dxa"/>
            <w:tcBorders>
              <w:top w:val="nil"/>
              <w:left w:val="nil"/>
              <w:bottom w:val="nil"/>
              <w:right w:val="nil"/>
            </w:tcBorders>
            <w:shd w:val="clear" w:color="auto" w:fill="auto"/>
            <w:vAlign w:val="bottom"/>
            <w:hideMark/>
          </w:tcPr>
          <w:p w:rsidR="00BA7D9E" w:rsidRPr="000B01C9" w:rsidRDefault="00BA7D9E">
            <w:pPr>
              <w:pStyle w:val="a0"/>
              <w:widowControl w:val="0"/>
              <w:ind w:firstLine="709"/>
              <w:rPr>
                <w:szCs w:val="20"/>
                <w:lang w:val="bg-BG"/>
              </w:rPr>
            </w:pPr>
            <w:r w:rsidRPr="000B01C9">
              <w:rPr>
                <w:szCs w:val="20"/>
                <w:lang w:val="bg-BG"/>
              </w:rPr>
              <w:t>2</w:t>
            </w:r>
          </w:p>
        </w:tc>
        <w:tc>
          <w:tcPr>
            <w:tcW w:w="1225" w:type="dxa"/>
            <w:tcBorders>
              <w:top w:val="nil"/>
              <w:left w:val="nil"/>
              <w:bottom w:val="nil"/>
              <w:right w:val="nil"/>
            </w:tcBorders>
            <w:shd w:val="clear" w:color="auto" w:fill="auto"/>
            <w:vAlign w:val="bottom"/>
            <w:hideMark/>
          </w:tcPr>
          <w:p w:rsidR="00BA7D9E" w:rsidRPr="000B01C9" w:rsidRDefault="00BA7D9E">
            <w:pPr>
              <w:pStyle w:val="a0"/>
              <w:widowControl w:val="0"/>
              <w:ind w:firstLine="709"/>
              <w:rPr>
                <w:szCs w:val="20"/>
                <w:lang w:val="bg-BG"/>
              </w:rPr>
            </w:pPr>
            <w:r w:rsidRPr="000B01C9">
              <w:rPr>
                <w:szCs w:val="20"/>
              </w:rPr>
              <w:t xml:space="preserve">1    </w:t>
            </w:r>
          </w:p>
        </w:tc>
      </w:tr>
      <w:tr w:rsidR="00BA7D9E" w:rsidRPr="000B01C9" w:rsidTr="00BA7D9E">
        <w:trPr>
          <w:trHeight w:val="224"/>
          <w:jc w:val="center"/>
        </w:trPr>
        <w:tc>
          <w:tcPr>
            <w:tcW w:w="4271" w:type="dxa"/>
            <w:tcBorders>
              <w:top w:val="nil"/>
              <w:left w:val="nil"/>
              <w:bottom w:val="nil"/>
              <w:right w:val="nil"/>
            </w:tcBorders>
            <w:shd w:val="clear" w:color="auto" w:fill="auto"/>
            <w:noWrap/>
            <w:vAlign w:val="bottom"/>
            <w:hideMark/>
          </w:tcPr>
          <w:p w:rsidR="00BA7D9E" w:rsidRPr="000B01C9" w:rsidRDefault="00BA7D9E" w:rsidP="004207A3">
            <w:pPr>
              <w:pStyle w:val="a"/>
              <w:rPr>
                <w:szCs w:val="20"/>
              </w:rPr>
            </w:pPr>
            <w:r w:rsidRPr="000B01C9">
              <w:rPr>
                <w:szCs w:val="20"/>
                <w:lang w:val="bg-BG"/>
              </w:rPr>
              <w:t>Такса сделки(комисионни), такса членство</w:t>
            </w:r>
            <w:r w:rsidR="007F5A95" w:rsidRPr="000B01C9">
              <w:rPr>
                <w:szCs w:val="20"/>
                <w:lang w:val="bg-BG"/>
              </w:rPr>
              <w:t>,</w:t>
            </w:r>
            <w:r w:rsidRPr="000B01C9">
              <w:rPr>
                <w:szCs w:val="20"/>
                <w:lang w:val="bg-BG"/>
              </w:rPr>
              <w:t xml:space="preserve"> такса интернет търговия</w:t>
            </w:r>
          </w:p>
        </w:tc>
        <w:tc>
          <w:tcPr>
            <w:tcW w:w="3300" w:type="dxa"/>
            <w:tcBorders>
              <w:top w:val="nil"/>
              <w:left w:val="nil"/>
              <w:bottom w:val="nil"/>
              <w:right w:val="nil"/>
            </w:tcBorders>
            <w:shd w:val="clear" w:color="auto" w:fill="auto"/>
            <w:vAlign w:val="bottom"/>
            <w:hideMark/>
          </w:tcPr>
          <w:p w:rsidR="00BA7D9E" w:rsidRPr="000B01C9" w:rsidRDefault="00BA7D9E" w:rsidP="004207A3">
            <w:pPr>
              <w:pStyle w:val="a"/>
              <w:rPr>
                <w:szCs w:val="20"/>
                <w:lang w:val="bg-BG"/>
              </w:rPr>
            </w:pPr>
            <w:r w:rsidRPr="000B01C9">
              <w:rPr>
                <w:szCs w:val="20"/>
                <w:lang w:val="bg-BG"/>
              </w:rPr>
              <w:t>Бенчмарк  Финанс АД</w:t>
            </w:r>
          </w:p>
        </w:tc>
        <w:tc>
          <w:tcPr>
            <w:tcW w:w="1431" w:type="dxa"/>
            <w:tcBorders>
              <w:top w:val="nil"/>
              <w:left w:val="nil"/>
              <w:bottom w:val="nil"/>
              <w:right w:val="nil"/>
            </w:tcBorders>
            <w:shd w:val="clear" w:color="auto" w:fill="auto"/>
            <w:vAlign w:val="bottom"/>
            <w:hideMark/>
          </w:tcPr>
          <w:p w:rsidR="00BA7D9E" w:rsidRPr="000B01C9" w:rsidRDefault="00BA7D9E">
            <w:pPr>
              <w:pStyle w:val="a0"/>
              <w:widowControl w:val="0"/>
              <w:ind w:firstLine="709"/>
              <w:rPr>
                <w:szCs w:val="20"/>
                <w:lang w:val="bg-BG"/>
              </w:rPr>
            </w:pPr>
            <w:r w:rsidRPr="000B01C9">
              <w:rPr>
                <w:szCs w:val="20"/>
                <w:lang w:val="bg-BG"/>
              </w:rPr>
              <w:t>61</w:t>
            </w:r>
          </w:p>
        </w:tc>
        <w:tc>
          <w:tcPr>
            <w:tcW w:w="1225" w:type="dxa"/>
            <w:tcBorders>
              <w:top w:val="nil"/>
              <w:left w:val="nil"/>
              <w:bottom w:val="nil"/>
              <w:right w:val="nil"/>
            </w:tcBorders>
            <w:shd w:val="clear" w:color="auto" w:fill="auto"/>
            <w:vAlign w:val="bottom"/>
            <w:hideMark/>
          </w:tcPr>
          <w:p w:rsidR="00BA7D9E" w:rsidRPr="000B01C9" w:rsidRDefault="00BA7D9E">
            <w:pPr>
              <w:pStyle w:val="a0"/>
              <w:widowControl w:val="0"/>
              <w:ind w:firstLine="709"/>
              <w:rPr>
                <w:szCs w:val="20"/>
                <w:lang w:val="bg-BG"/>
              </w:rPr>
            </w:pPr>
            <w:r w:rsidRPr="000B01C9">
              <w:rPr>
                <w:szCs w:val="20"/>
                <w:lang w:val="bg-BG"/>
              </w:rPr>
              <w:t>20</w:t>
            </w:r>
          </w:p>
        </w:tc>
      </w:tr>
      <w:tr w:rsidR="00BA7D9E" w:rsidRPr="000B01C9" w:rsidTr="00CC434F">
        <w:trPr>
          <w:trHeight w:val="224"/>
          <w:jc w:val="center"/>
        </w:trPr>
        <w:tc>
          <w:tcPr>
            <w:tcW w:w="4271" w:type="dxa"/>
            <w:tcBorders>
              <w:top w:val="nil"/>
              <w:left w:val="nil"/>
              <w:bottom w:val="nil"/>
              <w:right w:val="nil"/>
            </w:tcBorders>
            <w:shd w:val="clear" w:color="auto" w:fill="auto"/>
            <w:noWrap/>
            <w:vAlign w:val="bottom"/>
            <w:hideMark/>
          </w:tcPr>
          <w:p w:rsidR="00BA7D9E" w:rsidRPr="000B01C9" w:rsidRDefault="00BA7D9E" w:rsidP="004207A3">
            <w:pPr>
              <w:pStyle w:val="a"/>
              <w:rPr>
                <w:szCs w:val="20"/>
                <w:lang w:val="bg-BG"/>
              </w:rPr>
            </w:pPr>
            <w:r w:rsidRPr="000B01C9">
              <w:rPr>
                <w:szCs w:val="20"/>
                <w:lang w:val="bg-BG"/>
              </w:rPr>
              <w:t>Такса сделки(комисионни), такса членство</w:t>
            </w:r>
            <w:r w:rsidR="007F5A95" w:rsidRPr="000B01C9">
              <w:rPr>
                <w:szCs w:val="20"/>
                <w:lang w:val="bg-BG"/>
              </w:rPr>
              <w:t>,</w:t>
            </w:r>
            <w:r w:rsidRPr="000B01C9">
              <w:rPr>
                <w:szCs w:val="20"/>
                <w:lang w:val="bg-BG"/>
              </w:rPr>
              <w:t xml:space="preserve"> такса интернет търговия</w:t>
            </w:r>
          </w:p>
        </w:tc>
        <w:tc>
          <w:tcPr>
            <w:tcW w:w="3300" w:type="dxa"/>
            <w:tcBorders>
              <w:top w:val="nil"/>
              <w:left w:val="nil"/>
              <w:bottom w:val="nil"/>
              <w:right w:val="nil"/>
            </w:tcBorders>
            <w:shd w:val="clear" w:color="auto" w:fill="auto"/>
            <w:vAlign w:val="bottom"/>
            <w:hideMark/>
          </w:tcPr>
          <w:p w:rsidR="00BA7D9E" w:rsidRPr="000B01C9" w:rsidRDefault="00BA7D9E" w:rsidP="004207A3">
            <w:pPr>
              <w:pStyle w:val="a"/>
              <w:rPr>
                <w:szCs w:val="20"/>
              </w:rPr>
            </w:pPr>
            <w:r w:rsidRPr="000B01C9">
              <w:rPr>
                <w:szCs w:val="20"/>
              </w:rPr>
              <w:t>Юробанк България АД</w:t>
            </w:r>
          </w:p>
        </w:tc>
        <w:tc>
          <w:tcPr>
            <w:tcW w:w="1431" w:type="dxa"/>
            <w:tcBorders>
              <w:top w:val="nil"/>
              <w:left w:val="nil"/>
              <w:bottom w:val="nil"/>
              <w:right w:val="nil"/>
            </w:tcBorders>
            <w:shd w:val="clear" w:color="auto" w:fill="auto"/>
            <w:vAlign w:val="bottom"/>
            <w:hideMark/>
          </w:tcPr>
          <w:p w:rsidR="00BA7D9E" w:rsidRPr="000B01C9" w:rsidRDefault="00BA7D9E">
            <w:pPr>
              <w:pStyle w:val="a0"/>
              <w:widowControl w:val="0"/>
              <w:ind w:firstLine="709"/>
              <w:rPr>
                <w:szCs w:val="20"/>
                <w:lang w:val="bg-BG"/>
              </w:rPr>
            </w:pPr>
            <w:r w:rsidRPr="000B01C9">
              <w:rPr>
                <w:szCs w:val="20"/>
                <w:lang w:val="bg-BG"/>
              </w:rPr>
              <w:t>7</w:t>
            </w:r>
          </w:p>
        </w:tc>
        <w:tc>
          <w:tcPr>
            <w:tcW w:w="1225" w:type="dxa"/>
            <w:tcBorders>
              <w:top w:val="nil"/>
              <w:left w:val="nil"/>
              <w:bottom w:val="nil"/>
              <w:right w:val="nil"/>
            </w:tcBorders>
            <w:shd w:val="clear" w:color="auto" w:fill="auto"/>
            <w:vAlign w:val="bottom"/>
            <w:hideMark/>
          </w:tcPr>
          <w:p w:rsidR="00BA7D9E" w:rsidRPr="000B01C9" w:rsidRDefault="00BA7D9E">
            <w:pPr>
              <w:pStyle w:val="a0"/>
              <w:rPr>
                <w:szCs w:val="20"/>
                <w:lang w:val="bg-BG"/>
              </w:rPr>
            </w:pPr>
            <w:r w:rsidRPr="000B01C9">
              <w:rPr>
                <w:szCs w:val="20"/>
              </w:rPr>
              <w:t xml:space="preserve">8    </w:t>
            </w:r>
          </w:p>
        </w:tc>
      </w:tr>
      <w:tr w:rsidR="00BA7D9E" w:rsidRPr="000B01C9" w:rsidTr="00CC434F">
        <w:trPr>
          <w:trHeight w:val="224"/>
          <w:jc w:val="center"/>
        </w:trPr>
        <w:tc>
          <w:tcPr>
            <w:tcW w:w="4271" w:type="dxa"/>
            <w:tcBorders>
              <w:top w:val="nil"/>
              <w:left w:val="nil"/>
              <w:bottom w:val="nil"/>
              <w:right w:val="nil"/>
            </w:tcBorders>
            <w:shd w:val="clear" w:color="auto" w:fill="auto"/>
            <w:vAlign w:val="bottom"/>
            <w:hideMark/>
          </w:tcPr>
          <w:p w:rsidR="00BA7D9E" w:rsidRPr="000B01C9" w:rsidRDefault="00BA7D9E" w:rsidP="004207A3">
            <w:pPr>
              <w:pStyle w:val="a"/>
              <w:rPr>
                <w:szCs w:val="20"/>
              </w:rPr>
            </w:pPr>
            <w:r w:rsidRPr="000B01C9">
              <w:rPr>
                <w:szCs w:val="20"/>
              </w:rPr>
              <w:t>Информационно обслужване</w:t>
            </w:r>
          </w:p>
        </w:tc>
        <w:tc>
          <w:tcPr>
            <w:tcW w:w="3300" w:type="dxa"/>
            <w:tcBorders>
              <w:top w:val="nil"/>
              <w:left w:val="nil"/>
              <w:bottom w:val="nil"/>
              <w:right w:val="nil"/>
            </w:tcBorders>
            <w:shd w:val="clear" w:color="auto" w:fill="auto"/>
            <w:vAlign w:val="bottom"/>
            <w:hideMark/>
          </w:tcPr>
          <w:p w:rsidR="00BA7D9E" w:rsidRPr="000B01C9" w:rsidRDefault="00BA7D9E" w:rsidP="004207A3">
            <w:pPr>
              <w:pStyle w:val="a"/>
              <w:rPr>
                <w:szCs w:val="20"/>
              </w:rPr>
            </w:pPr>
            <w:r w:rsidRPr="000B01C9">
              <w:rPr>
                <w:szCs w:val="20"/>
              </w:rPr>
              <w:t>Сервиз финансови пазари ЕООД</w:t>
            </w:r>
          </w:p>
        </w:tc>
        <w:tc>
          <w:tcPr>
            <w:tcW w:w="1431" w:type="dxa"/>
            <w:tcBorders>
              <w:top w:val="nil"/>
              <w:left w:val="nil"/>
              <w:bottom w:val="nil"/>
              <w:right w:val="nil"/>
            </w:tcBorders>
            <w:shd w:val="clear" w:color="auto" w:fill="auto"/>
            <w:vAlign w:val="bottom"/>
            <w:hideMark/>
          </w:tcPr>
          <w:p w:rsidR="00BA7D9E" w:rsidRPr="000B01C9" w:rsidRDefault="00BA7D9E">
            <w:pPr>
              <w:pStyle w:val="a0"/>
              <w:widowControl w:val="0"/>
              <w:ind w:firstLine="709"/>
              <w:rPr>
                <w:szCs w:val="20"/>
                <w:lang w:val="bg-BG"/>
              </w:rPr>
            </w:pPr>
            <w:r w:rsidRPr="000B01C9">
              <w:rPr>
                <w:szCs w:val="20"/>
                <w:lang w:val="bg-BG"/>
              </w:rPr>
              <w:t>3</w:t>
            </w:r>
          </w:p>
        </w:tc>
        <w:tc>
          <w:tcPr>
            <w:tcW w:w="1225" w:type="dxa"/>
            <w:tcBorders>
              <w:top w:val="nil"/>
              <w:left w:val="nil"/>
              <w:bottom w:val="nil"/>
              <w:right w:val="nil"/>
            </w:tcBorders>
            <w:shd w:val="clear" w:color="auto" w:fill="auto"/>
            <w:vAlign w:val="bottom"/>
            <w:hideMark/>
          </w:tcPr>
          <w:p w:rsidR="00BA7D9E" w:rsidRPr="000B01C9" w:rsidRDefault="00BA7D9E">
            <w:pPr>
              <w:pStyle w:val="a0"/>
              <w:rPr>
                <w:szCs w:val="20"/>
                <w:lang w:val="bg-BG"/>
              </w:rPr>
            </w:pPr>
            <w:r w:rsidRPr="000B01C9">
              <w:rPr>
                <w:szCs w:val="20"/>
              </w:rPr>
              <w:t xml:space="preserve">3    </w:t>
            </w:r>
          </w:p>
        </w:tc>
      </w:tr>
      <w:tr w:rsidR="00BA7D9E" w:rsidRPr="000B01C9" w:rsidTr="00CC434F">
        <w:trPr>
          <w:trHeight w:val="224"/>
          <w:jc w:val="center"/>
        </w:trPr>
        <w:tc>
          <w:tcPr>
            <w:tcW w:w="4271" w:type="dxa"/>
            <w:tcBorders>
              <w:top w:val="nil"/>
              <w:left w:val="nil"/>
              <w:bottom w:val="nil"/>
              <w:right w:val="nil"/>
            </w:tcBorders>
            <w:shd w:val="clear" w:color="auto" w:fill="auto"/>
            <w:vAlign w:val="bottom"/>
            <w:hideMark/>
          </w:tcPr>
          <w:p w:rsidR="00BA7D9E" w:rsidRPr="000B01C9" w:rsidRDefault="00BA7D9E" w:rsidP="00AC1DFE">
            <w:pPr>
              <w:pStyle w:val="a"/>
              <w:rPr>
                <w:szCs w:val="20"/>
                <w:lang w:val="bg-BG"/>
              </w:rPr>
            </w:pPr>
            <w:r w:rsidRPr="000B01C9">
              <w:rPr>
                <w:szCs w:val="20"/>
                <w:lang w:val="bg-BG"/>
              </w:rPr>
              <w:t>Наем на офис и счетоводни услуги</w:t>
            </w:r>
          </w:p>
        </w:tc>
        <w:tc>
          <w:tcPr>
            <w:tcW w:w="3300" w:type="dxa"/>
            <w:tcBorders>
              <w:top w:val="nil"/>
              <w:left w:val="nil"/>
              <w:bottom w:val="nil"/>
              <w:right w:val="nil"/>
            </w:tcBorders>
            <w:shd w:val="clear" w:color="auto" w:fill="auto"/>
            <w:vAlign w:val="bottom"/>
            <w:hideMark/>
          </w:tcPr>
          <w:p w:rsidR="00BA7D9E" w:rsidRPr="000B01C9" w:rsidRDefault="00BA7D9E" w:rsidP="004207A3">
            <w:pPr>
              <w:pStyle w:val="a"/>
              <w:rPr>
                <w:szCs w:val="20"/>
              </w:rPr>
            </w:pPr>
            <w:r w:rsidRPr="000B01C9">
              <w:rPr>
                <w:szCs w:val="20"/>
              </w:rPr>
              <w:t>Сервиз финансови пазари ЕООД</w:t>
            </w:r>
          </w:p>
        </w:tc>
        <w:tc>
          <w:tcPr>
            <w:tcW w:w="1431" w:type="dxa"/>
            <w:tcBorders>
              <w:top w:val="nil"/>
              <w:left w:val="nil"/>
              <w:bottom w:val="nil"/>
              <w:right w:val="nil"/>
            </w:tcBorders>
            <w:shd w:val="clear" w:color="auto" w:fill="auto"/>
            <w:vAlign w:val="bottom"/>
            <w:hideMark/>
          </w:tcPr>
          <w:p w:rsidR="00BA7D9E" w:rsidRPr="000B01C9" w:rsidRDefault="00BA7D9E">
            <w:pPr>
              <w:pStyle w:val="a0"/>
              <w:widowControl w:val="0"/>
              <w:ind w:firstLine="709"/>
              <w:rPr>
                <w:szCs w:val="20"/>
                <w:lang w:val="bg-BG"/>
              </w:rPr>
            </w:pPr>
            <w:r w:rsidRPr="000B01C9">
              <w:rPr>
                <w:szCs w:val="20"/>
                <w:lang w:val="bg-BG"/>
              </w:rPr>
              <w:t>97</w:t>
            </w:r>
          </w:p>
        </w:tc>
        <w:tc>
          <w:tcPr>
            <w:tcW w:w="1225" w:type="dxa"/>
            <w:tcBorders>
              <w:top w:val="nil"/>
              <w:left w:val="nil"/>
              <w:bottom w:val="nil"/>
              <w:right w:val="nil"/>
            </w:tcBorders>
            <w:shd w:val="clear" w:color="auto" w:fill="auto"/>
            <w:vAlign w:val="bottom"/>
            <w:hideMark/>
          </w:tcPr>
          <w:p w:rsidR="00BA7D9E" w:rsidRPr="000B01C9" w:rsidRDefault="00BA7D9E">
            <w:pPr>
              <w:pStyle w:val="a0"/>
              <w:rPr>
                <w:szCs w:val="20"/>
                <w:lang w:val="bg-BG"/>
              </w:rPr>
            </w:pPr>
            <w:r w:rsidRPr="000B01C9">
              <w:rPr>
                <w:szCs w:val="20"/>
              </w:rPr>
              <w:t xml:space="preserve">78    </w:t>
            </w:r>
          </w:p>
        </w:tc>
      </w:tr>
      <w:tr w:rsidR="00BA7D9E" w:rsidRPr="000B01C9" w:rsidTr="00CC434F">
        <w:trPr>
          <w:trHeight w:val="234"/>
          <w:jc w:val="center"/>
        </w:trPr>
        <w:tc>
          <w:tcPr>
            <w:tcW w:w="4271" w:type="dxa"/>
            <w:tcBorders>
              <w:top w:val="nil"/>
              <w:left w:val="nil"/>
              <w:bottom w:val="nil"/>
              <w:right w:val="nil"/>
            </w:tcBorders>
            <w:shd w:val="clear" w:color="auto" w:fill="auto"/>
            <w:noWrap/>
            <w:vAlign w:val="bottom"/>
            <w:hideMark/>
          </w:tcPr>
          <w:p w:rsidR="00BA7D9E" w:rsidRPr="000B01C9" w:rsidRDefault="00BA7D9E" w:rsidP="004207A3">
            <w:pPr>
              <w:pStyle w:val="a"/>
              <w:rPr>
                <w:b/>
                <w:szCs w:val="20"/>
              </w:rPr>
            </w:pPr>
            <w:r w:rsidRPr="000B01C9">
              <w:rPr>
                <w:b/>
                <w:szCs w:val="20"/>
              </w:rPr>
              <w:t>Общо</w:t>
            </w:r>
          </w:p>
        </w:tc>
        <w:tc>
          <w:tcPr>
            <w:tcW w:w="3300" w:type="dxa"/>
            <w:tcBorders>
              <w:top w:val="nil"/>
              <w:left w:val="nil"/>
              <w:bottom w:val="nil"/>
              <w:right w:val="nil"/>
            </w:tcBorders>
            <w:shd w:val="clear" w:color="auto" w:fill="auto"/>
            <w:vAlign w:val="bottom"/>
            <w:hideMark/>
          </w:tcPr>
          <w:p w:rsidR="00BA7D9E" w:rsidRPr="000B01C9" w:rsidRDefault="00BA7D9E" w:rsidP="004207A3">
            <w:pPr>
              <w:pStyle w:val="a"/>
              <w:rPr>
                <w:b/>
                <w:szCs w:val="20"/>
              </w:rPr>
            </w:pPr>
          </w:p>
        </w:tc>
        <w:tc>
          <w:tcPr>
            <w:tcW w:w="1431" w:type="dxa"/>
            <w:tcBorders>
              <w:top w:val="single" w:sz="4" w:space="0" w:color="auto"/>
              <w:left w:val="nil"/>
              <w:bottom w:val="double" w:sz="6" w:space="0" w:color="auto"/>
              <w:right w:val="nil"/>
            </w:tcBorders>
            <w:shd w:val="clear" w:color="auto" w:fill="auto"/>
            <w:vAlign w:val="bottom"/>
            <w:hideMark/>
          </w:tcPr>
          <w:p w:rsidR="00BA7D9E" w:rsidRPr="000B01C9" w:rsidRDefault="00BA7D9E">
            <w:pPr>
              <w:pStyle w:val="a0"/>
              <w:widowControl w:val="0"/>
              <w:ind w:firstLine="709"/>
              <w:rPr>
                <w:b/>
                <w:szCs w:val="20"/>
                <w:lang w:val="bg-BG"/>
              </w:rPr>
            </w:pPr>
            <w:r w:rsidRPr="000B01C9">
              <w:rPr>
                <w:b/>
                <w:szCs w:val="20"/>
                <w:lang w:val="bg-BG"/>
              </w:rPr>
              <w:t>980</w:t>
            </w:r>
          </w:p>
        </w:tc>
        <w:tc>
          <w:tcPr>
            <w:tcW w:w="1225" w:type="dxa"/>
            <w:tcBorders>
              <w:top w:val="single" w:sz="4" w:space="0" w:color="auto"/>
              <w:left w:val="nil"/>
              <w:bottom w:val="double" w:sz="6" w:space="0" w:color="auto"/>
              <w:right w:val="nil"/>
            </w:tcBorders>
            <w:shd w:val="clear" w:color="auto" w:fill="auto"/>
            <w:vAlign w:val="bottom"/>
            <w:hideMark/>
          </w:tcPr>
          <w:p w:rsidR="00BA7D9E" w:rsidRPr="000B01C9" w:rsidRDefault="00BA7D9E">
            <w:pPr>
              <w:pStyle w:val="a0"/>
              <w:rPr>
                <w:b/>
                <w:szCs w:val="20"/>
                <w:lang w:val="bg-BG"/>
              </w:rPr>
            </w:pPr>
            <w:r w:rsidRPr="000B01C9">
              <w:rPr>
                <w:b/>
                <w:bCs/>
                <w:szCs w:val="20"/>
                <w:lang w:val="bg-BG"/>
              </w:rPr>
              <w:t>144</w:t>
            </w:r>
          </w:p>
        </w:tc>
      </w:tr>
    </w:tbl>
    <w:p w:rsidR="0020388B" w:rsidRPr="000B01C9" w:rsidRDefault="0020388B" w:rsidP="00410D11">
      <w:pPr>
        <w:rPr>
          <w:lang w:val="en-US"/>
        </w:rPr>
      </w:pPr>
    </w:p>
    <w:tbl>
      <w:tblPr>
        <w:tblW w:w="10732" w:type="dxa"/>
        <w:jc w:val="center"/>
        <w:tblLayout w:type="fixed"/>
        <w:tblCellMar>
          <w:left w:w="6" w:type="dxa"/>
          <w:right w:w="6" w:type="dxa"/>
        </w:tblCellMar>
        <w:tblLook w:val="04A0"/>
      </w:tblPr>
      <w:tblGrid>
        <w:gridCol w:w="4937"/>
        <w:gridCol w:w="3300"/>
        <w:gridCol w:w="1220"/>
        <w:gridCol w:w="1275"/>
      </w:tblGrid>
      <w:tr w:rsidR="004044DC" w:rsidRPr="000B01C9" w:rsidTr="000A108B">
        <w:trPr>
          <w:trHeight w:val="224"/>
          <w:jc w:val="center"/>
        </w:trPr>
        <w:tc>
          <w:tcPr>
            <w:tcW w:w="4937" w:type="dxa"/>
            <w:tcBorders>
              <w:top w:val="nil"/>
              <w:left w:val="nil"/>
              <w:bottom w:val="nil"/>
              <w:right w:val="nil"/>
            </w:tcBorders>
            <w:shd w:val="clear" w:color="auto" w:fill="auto"/>
            <w:vAlign w:val="bottom"/>
            <w:hideMark/>
          </w:tcPr>
          <w:p w:rsidR="004044DC" w:rsidRPr="000B01C9" w:rsidRDefault="004044DC" w:rsidP="004207A3">
            <w:pPr>
              <w:pStyle w:val="a1"/>
              <w:rPr>
                <w:szCs w:val="20"/>
              </w:rPr>
            </w:pPr>
            <w:r w:rsidRPr="000B01C9">
              <w:rPr>
                <w:szCs w:val="20"/>
              </w:rPr>
              <w:t>Доставки от свързани лица</w:t>
            </w:r>
          </w:p>
        </w:tc>
        <w:tc>
          <w:tcPr>
            <w:tcW w:w="3300" w:type="dxa"/>
            <w:tcBorders>
              <w:top w:val="nil"/>
              <w:left w:val="nil"/>
              <w:bottom w:val="nil"/>
              <w:right w:val="nil"/>
            </w:tcBorders>
            <w:shd w:val="clear" w:color="auto" w:fill="auto"/>
            <w:vAlign w:val="bottom"/>
            <w:hideMark/>
          </w:tcPr>
          <w:p w:rsidR="004044DC" w:rsidRPr="000B01C9" w:rsidRDefault="004044DC" w:rsidP="004207A3">
            <w:pPr>
              <w:pStyle w:val="a1"/>
              <w:rPr>
                <w:szCs w:val="20"/>
              </w:rPr>
            </w:pPr>
            <w:r w:rsidRPr="000B01C9">
              <w:rPr>
                <w:szCs w:val="20"/>
              </w:rPr>
              <w:t>Свързано лице</w:t>
            </w:r>
          </w:p>
        </w:tc>
        <w:tc>
          <w:tcPr>
            <w:tcW w:w="1220" w:type="dxa"/>
            <w:tcBorders>
              <w:top w:val="nil"/>
              <w:left w:val="nil"/>
              <w:bottom w:val="nil"/>
              <w:right w:val="nil"/>
            </w:tcBorders>
            <w:shd w:val="clear" w:color="auto" w:fill="auto"/>
            <w:vAlign w:val="bottom"/>
            <w:hideMark/>
          </w:tcPr>
          <w:p w:rsidR="0020388B" w:rsidRPr="000B01C9" w:rsidRDefault="00BE4E59">
            <w:pPr>
              <w:pStyle w:val="a1"/>
              <w:rPr>
                <w:szCs w:val="20"/>
                <w:lang w:val="bg-BG"/>
              </w:rPr>
            </w:pPr>
            <w:r w:rsidRPr="000B01C9">
              <w:rPr>
                <w:szCs w:val="20"/>
                <w:lang w:val="bg-BG"/>
              </w:rPr>
              <w:t>31</w:t>
            </w:r>
            <w:r w:rsidR="00C94759" w:rsidRPr="000B01C9">
              <w:rPr>
                <w:szCs w:val="20"/>
                <w:lang w:val="bg-BG"/>
              </w:rPr>
              <w:t>.</w:t>
            </w:r>
            <w:r w:rsidRPr="000B01C9">
              <w:rPr>
                <w:szCs w:val="20"/>
                <w:lang w:val="bg-BG"/>
              </w:rPr>
              <w:t>12</w:t>
            </w:r>
            <w:r w:rsidR="00C94759" w:rsidRPr="000B01C9">
              <w:rPr>
                <w:szCs w:val="20"/>
                <w:lang w:val="bg-BG"/>
              </w:rPr>
              <w:t>.</w:t>
            </w:r>
            <w:r w:rsidR="009200F1" w:rsidRPr="000B01C9">
              <w:rPr>
                <w:szCs w:val="20"/>
                <w:lang w:val="bg-BG"/>
              </w:rPr>
              <w:t>2016</w:t>
            </w:r>
          </w:p>
        </w:tc>
        <w:tc>
          <w:tcPr>
            <w:tcW w:w="1275" w:type="dxa"/>
            <w:tcBorders>
              <w:top w:val="nil"/>
              <w:left w:val="nil"/>
              <w:bottom w:val="nil"/>
              <w:right w:val="nil"/>
            </w:tcBorders>
            <w:shd w:val="clear" w:color="auto" w:fill="auto"/>
            <w:vAlign w:val="bottom"/>
            <w:hideMark/>
          </w:tcPr>
          <w:p w:rsidR="0020388B" w:rsidRPr="000B01C9" w:rsidRDefault="00BE4E59">
            <w:pPr>
              <w:pStyle w:val="a1"/>
              <w:rPr>
                <w:szCs w:val="20"/>
                <w:lang w:val="bg-BG"/>
              </w:rPr>
            </w:pPr>
            <w:r w:rsidRPr="000B01C9">
              <w:rPr>
                <w:szCs w:val="20"/>
                <w:lang w:val="bg-BG"/>
              </w:rPr>
              <w:t>31</w:t>
            </w:r>
            <w:r w:rsidR="00C94759" w:rsidRPr="000B01C9">
              <w:rPr>
                <w:szCs w:val="20"/>
                <w:lang w:val="bg-BG"/>
              </w:rPr>
              <w:t>.</w:t>
            </w:r>
            <w:r w:rsidRPr="000B01C9">
              <w:rPr>
                <w:szCs w:val="20"/>
                <w:lang w:val="bg-BG"/>
              </w:rPr>
              <w:t>12</w:t>
            </w:r>
            <w:r w:rsidR="004044DC" w:rsidRPr="000B01C9">
              <w:rPr>
                <w:szCs w:val="20"/>
              </w:rPr>
              <w:t>.</w:t>
            </w:r>
            <w:r w:rsidR="009200F1" w:rsidRPr="000B01C9">
              <w:rPr>
                <w:szCs w:val="20"/>
                <w:lang w:val="bg-BG"/>
              </w:rPr>
              <w:t>2015</w:t>
            </w:r>
          </w:p>
        </w:tc>
      </w:tr>
      <w:tr w:rsidR="004044DC" w:rsidRPr="000B01C9" w:rsidTr="000A108B">
        <w:trPr>
          <w:trHeight w:val="224"/>
          <w:jc w:val="center"/>
        </w:trPr>
        <w:tc>
          <w:tcPr>
            <w:tcW w:w="4937" w:type="dxa"/>
            <w:tcBorders>
              <w:top w:val="nil"/>
              <w:left w:val="nil"/>
              <w:bottom w:val="nil"/>
              <w:right w:val="nil"/>
            </w:tcBorders>
            <w:shd w:val="clear" w:color="auto" w:fill="auto"/>
            <w:vAlign w:val="bottom"/>
            <w:hideMark/>
          </w:tcPr>
          <w:p w:rsidR="004044DC" w:rsidRPr="000B01C9" w:rsidRDefault="004044DC" w:rsidP="004207A3">
            <w:pPr>
              <w:pStyle w:val="a1"/>
              <w:rPr>
                <w:szCs w:val="20"/>
              </w:rPr>
            </w:pPr>
          </w:p>
        </w:tc>
        <w:tc>
          <w:tcPr>
            <w:tcW w:w="3300" w:type="dxa"/>
            <w:tcBorders>
              <w:top w:val="nil"/>
              <w:left w:val="nil"/>
              <w:bottom w:val="nil"/>
              <w:right w:val="nil"/>
            </w:tcBorders>
            <w:shd w:val="clear" w:color="auto" w:fill="auto"/>
            <w:vAlign w:val="bottom"/>
            <w:hideMark/>
          </w:tcPr>
          <w:p w:rsidR="004044DC" w:rsidRPr="000B01C9" w:rsidRDefault="004044DC" w:rsidP="004207A3">
            <w:pPr>
              <w:pStyle w:val="a1"/>
              <w:rPr>
                <w:szCs w:val="20"/>
              </w:rPr>
            </w:pPr>
          </w:p>
        </w:tc>
        <w:tc>
          <w:tcPr>
            <w:tcW w:w="1220" w:type="dxa"/>
            <w:tcBorders>
              <w:top w:val="nil"/>
              <w:left w:val="nil"/>
              <w:bottom w:val="nil"/>
              <w:right w:val="nil"/>
            </w:tcBorders>
            <w:shd w:val="clear" w:color="auto" w:fill="auto"/>
            <w:vAlign w:val="bottom"/>
            <w:hideMark/>
          </w:tcPr>
          <w:p w:rsidR="004044DC" w:rsidRPr="000B01C9" w:rsidRDefault="004044DC" w:rsidP="004207A3">
            <w:pPr>
              <w:pStyle w:val="a1"/>
              <w:rPr>
                <w:szCs w:val="20"/>
              </w:rPr>
            </w:pPr>
            <w:r w:rsidRPr="000B01C9">
              <w:rPr>
                <w:szCs w:val="20"/>
              </w:rPr>
              <w:t>BGN ‘000</w:t>
            </w:r>
          </w:p>
        </w:tc>
        <w:tc>
          <w:tcPr>
            <w:tcW w:w="1275" w:type="dxa"/>
            <w:tcBorders>
              <w:top w:val="nil"/>
              <w:left w:val="nil"/>
              <w:bottom w:val="nil"/>
              <w:right w:val="nil"/>
            </w:tcBorders>
            <w:shd w:val="clear" w:color="auto" w:fill="auto"/>
            <w:vAlign w:val="bottom"/>
            <w:hideMark/>
          </w:tcPr>
          <w:p w:rsidR="004044DC" w:rsidRPr="000B01C9" w:rsidRDefault="004044DC" w:rsidP="004207A3">
            <w:pPr>
              <w:pStyle w:val="a1"/>
              <w:rPr>
                <w:szCs w:val="20"/>
              </w:rPr>
            </w:pPr>
            <w:r w:rsidRPr="000B01C9">
              <w:rPr>
                <w:szCs w:val="20"/>
              </w:rPr>
              <w:t>BGN ‘000</w:t>
            </w:r>
          </w:p>
        </w:tc>
      </w:tr>
      <w:tr w:rsidR="004044DC" w:rsidRPr="000B01C9" w:rsidTr="000A108B">
        <w:trPr>
          <w:trHeight w:val="224"/>
          <w:jc w:val="center"/>
        </w:trPr>
        <w:tc>
          <w:tcPr>
            <w:tcW w:w="4937" w:type="dxa"/>
            <w:tcBorders>
              <w:top w:val="nil"/>
              <w:left w:val="nil"/>
              <w:bottom w:val="nil"/>
              <w:right w:val="nil"/>
            </w:tcBorders>
            <w:shd w:val="clear" w:color="auto" w:fill="auto"/>
            <w:vAlign w:val="bottom"/>
            <w:hideMark/>
          </w:tcPr>
          <w:p w:rsidR="0087681F" w:rsidRPr="000B01C9" w:rsidRDefault="004044DC" w:rsidP="004207A3">
            <w:pPr>
              <w:pStyle w:val="a"/>
              <w:rPr>
                <w:szCs w:val="20"/>
                <w:lang w:val="bg-BG"/>
              </w:rPr>
            </w:pPr>
            <w:r w:rsidRPr="000B01C9">
              <w:rPr>
                <w:szCs w:val="20"/>
              </w:rPr>
              <w:t>Информационно обслужване</w:t>
            </w:r>
            <w:r w:rsidR="0087681F" w:rsidRPr="000B01C9">
              <w:rPr>
                <w:szCs w:val="20"/>
                <w:lang w:val="bg-BG"/>
              </w:rPr>
              <w:t>, данъци и такси</w:t>
            </w:r>
          </w:p>
          <w:p w:rsidR="0020388B" w:rsidRPr="000B01C9" w:rsidRDefault="0087681F">
            <w:pPr>
              <w:pStyle w:val="a"/>
              <w:rPr>
                <w:szCs w:val="20"/>
                <w:lang w:val="bg-BG"/>
              </w:rPr>
            </w:pPr>
            <w:r w:rsidRPr="000B01C9">
              <w:rPr>
                <w:szCs w:val="20"/>
                <w:lang w:val="bg-BG"/>
              </w:rPr>
              <w:t xml:space="preserve">по продажба на недвижим имот </w:t>
            </w:r>
          </w:p>
        </w:tc>
        <w:tc>
          <w:tcPr>
            <w:tcW w:w="3300" w:type="dxa"/>
            <w:tcBorders>
              <w:top w:val="nil"/>
              <w:left w:val="nil"/>
              <w:bottom w:val="nil"/>
              <w:right w:val="nil"/>
            </w:tcBorders>
            <w:shd w:val="clear" w:color="auto" w:fill="auto"/>
            <w:vAlign w:val="bottom"/>
            <w:hideMark/>
          </w:tcPr>
          <w:p w:rsidR="004044DC" w:rsidRPr="000B01C9" w:rsidRDefault="004044DC" w:rsidP="004207A3">
            <w:pPr>
              <w:pStyle w:val="a"/>
              <w:rPr>
                <w:szCs w:val="20"/>
              </w:rPr>
            </w:pPr>
            <w:r w:rsidRPr="000B01C9">
              <w:rPr>
                <w:szCs w:val="20"/>
              </w:rPr>
              <w:t>Централен депозитар АД</w:t>
            </w:r>
          </w:p>
        </w:tc>
        <w:tc>
          <w:tcPr>
            <w:tcW w:w="1220" w:type="dxa"/>
            <w:tcBorders>
              <w:top w:val="nil"/>
              <w:left w:val="nil"/>
              <w:bottom w:val="nil"/>
              <w:right w:val="nil"/>
            </w:tcBorders>
            <w:shd w:val="clear" w:color="auto" w:fill="auto"/>
            <w:vAlign w:val="bottom"/>
            <w:hideMark/>
          </w:tcPr>
          <w:p w:rsidR="004044DC" w:rsidRPr="000B01C9" w:rsidRDefault="008E6498" w:rsidP="004207A3">
            <w:pPr>
              <w:pStyle w:val="a0"/>
              <w:widowControl w:val="0"/>
              <w:ind w:firstLine="709"/>
              <w:rPr>
                <w:szCs w:val="20"/>
                <w:lang w:val="bg-BG"/>
              </w:rPr>
            </w:pPr>
            <w:r w:rsidRPr="000B01C9">
              <w:rPr>
                <w:szCs w:val="20"/>
                <w:lang w:val="bg-BG"/>
              </w:rPr>
              <w:t>17</w:t>
            </w:r>
          </w:p>
        </w:tc>
        <w:tc>
          <w:tcPr>
            <w:tcW w:w="1275" w:type="dxa"/>
            <w:tcBorders>
              <w:top w:val="nil"/>
              <w:left w:val="nil"/>
              <w:bottom w:val="nil"/>
              <w:right w:val="nil"/>
            </w:tcBorders>
            <w:shd w:val="clear" w:color="auto" w:fill="auto"/>
            <w:vAlign w:val="bottom"/>
            <w:hideMark/>
          </w:tcPr>
          <w:p w:rsidR="004044DC" w:rsidRPr="000B01C9" w:rsidRDefault="008E6498" w:rsidP="004207A3">
            <w:pPr>
              <w:pStyle w:val="a0"/>
              <w:rPr>
                <w:szCs w:val="20"/>
                <w:lang w:val="bg-BG"/>
              </w:rPr>
            </w:pPr>
            <w:r w:rsidRPr="000B01C9">
              <w:rPr>
                <w:szCs w:val="20"/>
                <w:lang w:val="bg-BG"/>
              </w:rPr>
              <w:t>6</w:t>
            </w:r>
          </w:p>
        </w:tc>
      </w:tr>
      <w:tr w:rsidR="004044DC" w:rsidRPr="000B01C9" w:rsidTr="000A108B">
        <w:trPr>
          <w:trHeight w:val="224"/>
          <w:jc w:val="center"/>
        </w:trPr>
        <w:tc>
          <w:tcPr>
            <w:tcW w:w="4937" w:type="dxa"/>
            <w:tcBorders>
              <w:top w:val="nil"/>
              <w:left w:val="nil"/>
              <w:bottom w:val="nil"/>
              <w:right w:val="nil"/>
            </w:tcBorders>
            <w:shd w:val="clear" w:color="auto" w:fill="auto"/>
            <w:hideMark/>
          </w:tcPr>
          <w:p w:rsidR="004044DC" w:rsidRPr="000B01C9" w:rsidRDefault="004044DC" w:rsidP="004207A3">
            <w:pPr>
              <w:pStyle w:val="a"/>
              <w:rPr>
                <w:szCs w:val="20"/>
              </w:rPr>
            </w:pPr>
            <w:r w:rsidRPr="000B01C9">
              <w:rPr>
                <w:szCs w:val="20"/>
              </w:rPr>
              <w:t>Деловодни услуги</w:t>
            </w:r>
          </w:p>
        </w:tc>
        <w:tc>
          <w:tcPr>
            <w:tcW w:w="3300" w:type="dxa"/>
            <w:tcBorders>
              <w:top w:val="nil"/>
              <w:left w:val="nil"/>
              <w:bottom w:val="nil"/>
              <w:right w:val="nil"/>
            </w:tcBorders>
            <w:shd w:val="clear" w:color="auto" w:fill="auto"/>
            <w:hideMark/>
          </w:tcPr>
          <w:p w:rsidR="004044DC" w:rsidRPr="000B01C9" w:rsidRDefault="004044DC" w:rsidP="004207A3">
            <w:pPr>
              <w:pStyle w:val="a"/>
              <w:rPr>
                <w:szCs w:val="20"/>
              </w:rPr>
            </w:pPr>
            <w:r w:rsidRPr="000B01C9">
              <w:rPr>
                <w:szCs w:val="20"/>
              </w:rPr>
              <w:t>Сервиз Финансови Пазари ЕООД</w:t>
            </w:r>
          </w:p>
        </w:tc>
        <w:tc>
          <w:tcPr>
            <w:tcW w:w="1220" w:type="dxa"/>
            <w:tcBorders>
              <w:top w:val="nil"/>
              <w:left w:val="nil"/>
              <w:bottom w:val="nil"/>
              <w:right w:val="nil"/>
            </w:tcBorders>
            <w:shd w:val="clear" w:color="auto" w:fill="auto"/>
            <w:hideMark/>
          </w:tcPr>
          <w:p w:rsidR="004044DC" w:rsidRPr="000B01C9" w:rsidRDefault="008E6498" w:rsidP="004207A3">
            <w:pPr>
              <w:pStyle w:val="a0"/>
              <w:widowControl w:val="0"/>
              <w:ind w:firstLine="709"/>
              <w:rPr>
                <w:szCs w:val="20"/>
                <w:lang w:val="bg-BG"/>
              </w:rPr>
            </w:pPr>
            <w:r w:rsidRPr="000B01C9">
              <w:rPr>
                <w:szCs w:val="20"/>
                <w:lang w:val="bg-BG"/>
              </w:rPr>
              <w:t>12</w:t>
            </w:r>
          </w:p>
        </w:tc>
        <w:tc>
          <w:tcPr>
            <w:tcW w:w="1275" w:type="dxa"/>
            <w:tcBorders>
              <w:top w:val="nil"/>
              <w:left w:val="nil"/>
              <w:bottom w:val="nil"/>
              <w:right w:val="nil"/>
            </w:tcBorders>
            <w:shd w:val="clear" w:color="auto" w:fill="auto"/>
            <w:hideMark/>
          </w:tcPr>
          <w:p w:rsidR="004044DC" w:rsidRPr="000B01C9" w:rsidRDefault="008E6498" w:rsidP="004207A3">
            <w:pPr>
              <w:pStyle w:val="a0"/>
              <w:rPr>
                <w:szCs w:val="20"/>
                <w:lang w:val="bg-BG"/>
              </w:rPr>
            </w:pPr>
            <w:r w:rsidRPr="000B01C9">
              <w:rPr>
                <w:szCs w:val="20"/>
                <w:lang w:val="bg-BG"/>
              </w:rPr>
              <w:t>12</w:t>
            </w:r>
          </w:p>
        </w:tc>
      </w:tr>
      <w:tr w:rsidR="004044DC" w:rsidRPr="000B01C9" w:rsidTr="000A108B">
        <w:trPr>
          <w:trHeight w:val="224"/>
          <w:jc w:val="center"/>
        </w:trPr>
        <w:tc>
          <w:tcPr>
            <w:tcW w:w="4937" w:type="dxa"/>
            <w:tcBorders>
              <w:top w:val="nil"/>
              <w:left w:val="nil"/>
              <w:bottom w:val="nil"/>
              <w:right w:val="nil"/>
            </w:tcBorders>
            <w:shd w:val="clear" w:color="auto" w:fill="auto"/>
            <w:hideMark/>
          </w:tcPr>
          <w:p w:rsidR="004044DC" w:rsidRPr="000B01C9" w:rsidRDefault="004044DC" w:rsidP="004207A3">
            <w:pPr>
              <w:pStyle w:val="a"/>
              <w:rPr>
                <w:szCs w:val="20"/>
                <w:lang w:val="bg-BG"/>
              </w:rPr>
            </w:pPr>
            <w:r w:rsidRPr="000B01C9">
              <w:rPr>
                <w:szCs w:val="20"/>
                <w:lang w:val="bg-BG"/>
              </w:rPr>
              <w:t>Възнаграждения за оперириране с продукта Х3</w:t>
            </w:r>
          </w:p>
        </w:tc>
        <w:tc>
          <w:tcPr>
            <w:tcW w:w="3300" w:type="dxa"/>
            <w:tcBorders>
              <w:top w:val="nil"/>
              <w:left w:val="nil"/>
              <w:bottom w:val="nil"/>
              <w:right w:val="nil"/>
            </w:tcBorders>
            <w:shd w:val="clear" w:color="auto" w:fill="auto"/>
            <w:hideMark/>
          </w:tcPr>
          <w:p w:rsidR="004044DC" w:rsidRPr="000B01C9" w:rsidRDefault="004044DC" w:rsidP="004207A3">
            <w:pPr>
              <w:pStyle w:val="a"/>
              <w:rPr>
                <w:szCs w:val="20"/>
              </w:rPr>
            </w:pPr>
            <w:r w:rsidRPr="000B01C9">
              <w:rPr>
                <w:szCs w:val="20"/>
              </w:rPr>
              <w:t>Сервиз Финансови Пазари ЕООД</w:t>
            </w:r>
          </w:p>
        </w:tc>
        <w:tc>
          <w:tcPr>
            <w:tcW w:w="1220" w:type="dxa"/>
            <w:tcBorders>
              <w:top w:val="nil"/>
              <w:left w:val="nil"/>
              <w:bottom w:val="nil"/>
              <w:right w:val="nil"/>
            </w:tcBorders>
            <w:shd w:val="clear" w:color="auto" w:fill="auto"/>
            <w:hideMark/>
          </w:tcPr>
          <w:p w:rsidR="004044DC" w:rsidRPr="000B01C9" w:rsidRDefault="00AB0EEB" w:rsidP="004207A3">
            <w:pPr>
              <w:pStyle w:val="a0"/>
              <w:widowControl w:val="0"/>
              <w:ind w:firstLine="709"/>
              <w:rPr>
                <w:szCs w:val="20"/>
              </w:rPr>
            </w:pPr>
            <w:r w:rsidRPr="000B01C9">
              <w:rPr>
                <w:szCs w:val="20"/>
              </w:rPr>
              <w:t>1</w:t>
            </w:r>
          </w:p>
        </w:tc>
        <w:tc>
          <w:tcPr>
            <w:tcW w:w="1275" w:type="dxa"/>
            <w:tcBorders>
              <w:top w:val="nil"/>
              <w:left w:val="nil"/>
              <w:bottom w:val="nil"/>
              <w:right w:val="nil"/>
            </w:tcBorders>
            <w:shd w:val="clear" w:color="auto" w:fill="auto"/>
            <w:hideMark/>
          </w:tcPr>
          <w:p w:rsidR="004044DC" w:rsidRPr="000B01C9" w:rsidRDefault="00346424" w:rsidP="004207A3">
            <w:pPr>
              <w:pStyle w:val="a0"/>
              <w:rPr>
                <w:szCs w:val="20"/>
                <w:lang w:val="bg-BG"/>
              </w:rPr>
            </w:pPr>
            <w:r w:rsidRPr="000B01C9">
              <w:rPr>
                <w:szCs w:val="20"/>
                <w:lang w:val="bg-BG"/>
              </w:rPr>
              <w:t>1</w:t>
            </w:r>
          </w:p>
        </w:tc>
      </w:tr>
      <w:tr w:rsidR="00BE2F2C" w:rsidRPr="000B01C9" w:rsidTr="000A108B">
        <w:trPr>
          <w:trHeight w:val="224"/>
          <w:jc w:val="center"/>
        </w:trPr>
        <w:tc>
          <w:tcPr>
            <w:tcW w:w="4937" w:type="dxa"/>
            <w:tcBorders>
              <w:top w:val="nil"/>
              <w:left w:val="nil"/>
              <w:bottom w:val="nil"/>
              <w:right w:val="nil"/>
            </w:tcBorders>
            <w:shd w:val="clear" w:color="auto" w:fill="auto"/>
            <w:hideMark/>
          </w:tcPr>
          <w:p w:rsidR="00BE2F2C" w:rsidRPr="000B01C9" w:rsidRDefault="00BE2F2C" w:rsidP="00F023DF">
            <w:pPr>
              <w:pStyle w:val="a"/>
              <w:widowControl w:val="0"/>
              <w:rPr>
                <w:szCs w:val="20"/>
                <w:lang w:val="bg-BG"/>
              </w:rPr>
            </w:pPr>
            <w:r w:rsidRPr="000B01C9">
              <w:rPr>
                <w:szCs w:val="20"/>
                <w:lang w:val="bg-BG"/>
              </w:rPr>
              <w:t>Такса попечителски услуги</w:t>
            </w:r>
          </w:p>
        </w:tc>
        <w:tc>
          <w:tcPr>
            <w:tcW w:w="3300" w:type="dxa"/>
            <w:tcBorders>
              <w:top w:val="nil"/>
              <w:left w:val="nil"/>
              <w:bottom w:val="nil"/>
              <w:right w:val="nil"/>
            </w:tcBorders>
            <w:shd w:val="clear" w:color="auto" w:fill="auto"/>
            <w:hideMark/>
          </w:tcPr>
          <w:p w:rsidR="00BE2F2C" w:rsidRPr="000B01C9" w:rsidRDefault="00BE2F2C" w:rsidP="00F023DF">
            <w:pPr>
              <w:pStyle w:val="a"/>
              <w:widowControl w:val="0"/>
              <w:rPr>
                <w:szCs w:val="20"/>
                <w:lang w:val="bg-BG"/>
              </w:rPr>
            </w:pPr>
            <w:r w:rsidRPr="000B01C9">
              <w:rPr>
                <w:szCs w:val="20"/>
                <w:lang w:val="bg-BG"/>
              </w:rPr>
              <w:t>Юробанк България АД</w:t>
            </w:r>
          </w:p>
        </w:tc>
        <w:tc>
          <w:tcPr>
            <w:tcW w:w="1220" w:type="dxa"/>
            <w:tcBorders>
              <w:top w:val="nil"/>
              <w:left w:val="nil"/>
              <w:bottom w:val="nil"/>
              <w:right w:val="nil"/>
            </w:tcBorders>
            <w:shd w:val="clear" w:color="auto" w:fill="auto"/>
            <w:hideMark/>
          </w:tcPr>
          <w:p w:rsidR="00BE2F2C" w:rsidRPr="000B01C9" w:rsidRDefault="008E6498" w:rsidP="004207A3">
            <w:pPr>
              <w:pStyle w:val="a0"/>
              <w:widowControl w:val="0"/>
              <w:ind w:firstLine="709"/>
              <w:rPr>
                <w:szCs w:val="20"/>
                <w:lang w:val="bg-BG"/>
              </w:rPr>
            </w:pPr>
            <w:r w:rsidRPr="000B01C9">
              <w:rPr>
                <w:szCs w:val="20"/>
                <w:lang w:val="bg-BG"/>
              </w:rPr>
              <w:t>4</w:t>
            </w:r>
          </w:p>
        </w:tc>
        <w:tc>
          <w:tcPr>
            <w:tcW w:w="1275" w:type="dxa"/>
            <w:tcBorders>
              <w:top w:val="nil"/>
              <w:left w:val="nil"/>
              <w:bottom w:val="nil"/>
              <w:right w:val="nil"/>
            </w:tcBorders>
            <w:shd w:val="clear" w:color="auto" w:fill="auto"/>
          </w:tcPr>
          <w:p w:rsidR="00BE2F2C" w:rsidRPr="000B01C9" w:rsidDel="008D3CBD" w:rsidRDefault="00145866" w:rsidP="004207A3">
            <w:pPr>
              <w:pStyle w:val="a0"/>
              <w:rPr>
                <w:szCs w:val="20"/>
                <w:lang w:val="bg-BG"/>
              </w:rPr>
            </w:pPr>
            <w:r w:rsidRPr="000B01C9">
              <w:rPr>
                <w:szCs w:val="20"/>
                <w:lang w:val="bg-BG"/>
              </w:rPr>
              <w:t>2</w:t>
            </w:r>
          </w:p>
        </w:tc>
      </w:tr>
      <w:tr w:rsidR="004044DC" w:rsidRPr="000B01C9" w:rsidTr="000A108B">
        <w:trPr>
          <w:trHeight w:val="234"/>
          <w:jc w:val="center"/>
        </w:trPr>
        <w:tc>
          <w:tcPr>
            <w:tcW w:w="4937" w:type="dxa"/>
            <w:tcBorders>
              <w:top w:val="nil"/>
              <w:left w:val="nil"/>
              <w:bottom w:val="nil"/>
              <w:right w:val="nil"/>
            </w:tcBorders>
            <w:shd w:val="clear" w:color="auto" w:fill="auto"/>
            <w:noWrap/>
            <w:vAlign w:val="bottom"/>
            <w:hideMark/>
          </w:tcPr>
          <w:p w:rsidR="004044DC" w:rsidRPr="000B01C9" w:rsidRDefault="004044DC" w:rsidP="004207A3">
            <w:pPr>
              <w:pStyle w:val="a"/>
              <w:rPr>
                <w:b/>
                <w:szCs w:val="20"/>
              </w:rPr>
            </w:pPr>
            <w:r w:rsidRPr="000B01C9">
              <w:rPr>
                <w:b/>
                <w:szCs w:val="20"/>
              </w:rPr>
              <w:t>Общо</w:t>
            </w:r>
          </w:p>
        </w:tc>
        <w:tc>
          <w:tcPr>
            <w:tcW w:w="3300" w:type="dxa"/>
            <w:tcBorders>
              <w:top w:val="nil"/>
              <w:left w:val="nil"/>
              <w:bottom w:val="nil"/>
              <w:right w:val="nil"/>
            </w:tcBorders>
            <w:shd w:val="clear" w:color="auto" w:fill="auto"/>
            <w:vAlign w:val="bottom"/>
            <w:hideMark/>
          </w:tcPr>
          <w:p w:rsidR="004044DC" w:rsidRPr="000B01C9" w:rsidRDefault="004044DC" w:rsidP="004207A3">
            <w:pPr>
              <w:pStyle w:val="a"/>
              <w:rPr>
                <w:b/>
                <w:szCs w:val="20"/>
              </w:rPr>
            </w:pPr>
          </w:p>
        </w:tc>
        <w:tc>
          <w:tcPr>
            <w:tcW w:w="1220" w:type="dxa"/>
            <w:tcBorders>
              <w:top w:val="single" w:sz="4" w:space="0" w:color="auto"/>
              <w:left w:val="nil"/>
              <w:bottom w:val="double" w:sz="6" w:space="0" w:color="auto"/>
              <w:right w:val="nil"/>
            </w:tcBorders>
            <w:shd w:val="clear" w:color="auto" w:fill="auto"/>
            <w:vAlign w:val="bottom"/>
            <w:hideMark/>
          </w:tcPr>
          <w:p w:rsidR="004044DC" w:rsidRPr="000B01C9" w:rsidRDefault="008E6498" w:rsidP="004207A3">
            <w:pPr>
              <w:pStyle w:val="a0"/>
              <w:widowControl w:val="0"/>
              <w:ind w:firstLine="709"/>
              <w:rPr>
                <w:b/>
                <w:szCs w:val="20"/>
                <w:lang w:val="bg-BG"/>
              </w:rPr>
            </w:pPr>
            <w:r w:rsidRPr="000B01C9">
              <w:rPr>
                <w:b/>
                <w:szCs w:val="20"/>
                <w:lang w:val="bg-BG"/>
              </w:rPr>
              <w:t>34</w:t>
            </w:r>
          </w:p>
        </w:tc>
        <w:tc>
          <w:tcPr>
            <w:tcW w:w="1275" w:type="dxa"/>
            <w:tcBorders>
              <w:top w:val="single" w:sz="4" w:space="0" w:color="auto"/>
              <w:left w:val="nil"/>
              <w:bottom w:val="double" w:sz="6" w:space="0" w:color="auto"/>
              <w:right w:val="nil"/>
            </w:tcBorders>
            <w:shd w:val="clear" w:color="auto" w:fill="auto"/>
            <w:vAlign w:val="bottom"/>
            <w:hideMark/>
          </w:tcPr>
          <w:p w:rsidR="004044DC" w:rsidRPr="000B01C9" w:rsidRDefault="008E6498" w:rsidP="004207A3">
            <w:pPr>
              <w:pStyle w:val="a0"/>
              <w:rPr>
                <w:b/>
                <w:szCs w:val="20"/>
                <w:lang w:val="bg-BG"/>
              </w:rPr>
            </w:pPr>
            <w:r w:rsidRPr="000B01C9">
              <w:rPr>
                <w:b/>
                <w:szCs w:val="20"/>
                <w:lang w:val="bg-BG"/>
              </w:rPr>
              <w:t>21</w:t>
            </w:r>
          </w:p>
        </w:tc>
      </w:tr>
    </w:tbl>
    <w:p w:rsidR="00840C20" w:rsidRPr="000B01C9" w:rsidRDefault="00B90494" w:rsidP="004207A3">
      <w:pPr>
        <w:pStyle w:val="a3"/>
        <w:rPr>
          <w:szCs w:val="20"/>
        </w:rPr>
      </w:pPr>
      <w:r w:rsidRPr="000B01C9">
        <w:rPr>
          <w:szCs w:val="20"/>
        </w:rPr>
        <w:lastRenderedPageBreak/>
        <w:t>Разчети със свързани лица</w:t>
      </w:r>
    </w:p>
    <w:p w:rsidR="0020388B" w:rsidRPr="000B01C9" w:rsidRDefault="00B90494" w:rsidP="00410D11">
      <w:r w:rsidRPr="000B01C9">
        <w:t xml:space="preserve">Разчетните взаимоотношения със свързани лица включват вземания по продажби към </w:t>
      </w:r>
      <w:r w:rsidR="00BE4E59" w:rsidRPr="000B01C9">
        <w:t>31.12.</w:t>
      </w:r>
      <w:r w:rsidR="009200F1" w:rsidRPr="000B01C9">
        <w:t xml:space="preserve">2016 </w:t>
      </w:r>
      <w:r w:rsidRPr="000B01C9">
        <w:t>г.</w:t>
      </w:r>
      <w:r w:rsidR="00AF7D46" w:rsidRPr="000B01C9">
        <w:t>:</w:t>
      </w:r>
      <w:r w:rsidR="00520C73" w:rsidRPr="000B01C9">
        <w:t xml:space="preserve"> </w:t>
      </w:r>
      <w:r w:rsidR="00E6391F" w:rsidRPr="000B01C9">
        <w:t xml:space="preserve">2 х.лв. </w:t>
      </w:r>
      <w:r w:rsidRPr="000B01C9">
        <w:t>(</w:t>
      </w:r>
      <w:r w:rsidR="00BE4E59" w:rsidRPr="000B01C9">
        <w:t>31</w:t>
      </w:r>
      <w:r w:rsidR="00C94759" w:rsidRPr="000B01C9">
        <w:t>.</w:t>
      </w:r>
      <w:r w:rsidR="00BE4E59" w:rsidRPr="000B01C9">
        <w:t>12</w:t>
      </w:r>
      <w:r w:rsidR="00C94759" w:rsidRPr="000B01C9">
        <w:t>.</w:t>
      </w:r>
      <w:r w:rsidR="009200F1" w:rsidRPr="000B01C9">
        <w:t xml:space="preserve">2015 </w:t>
      </w:r>
      <w:r w:rsidRPr="000B01C9">
        <w:t>г:</w:t>
      </w:r>
      <w:r w:rsidR="002A01A3" w:rsidRPr="000B01C9">
        <w:t xml:space="preserve"> </w:t>
      </w:r>
      <w:r w:rsidR="00BE4E59" w:rsidRPr="000B01C9">
        <w:t>2 х..лв.</w:t>
      </w:r>
      <w:r w:rsidRPr="000B01C9">
        <w:t>)</w:t>
      </w:r>
      <w:r w:rsidR="00BC1D28" w:rsidRPr="000B01C9">
        <w:t>.</w:t>
      </w:r>
    </w:p>
    <w:p w:rsidR="0020388B" w:rsidRPr="000B01C9" w:rsidRDefault="0020388B" w:rsidP="00410D11"/>
    <w:p w:rsidR="00840C20" w:rsidRPr="000B01C9" w:rsidRDefault="00B90494" w:rsidP="004207A3">
      <w:pPr>
        <w:pStyle w:val="a3"/>
        <w:rPr>
          <w:szCs w:val="20"/>
          <w:lang w:val="bg-BG"/>
        </w:rPr>
      </w:pPr>
      <w:r w:rsidRPr="000B01C9">
        <w:rPr>
          <w:szCs w:val="20"/>
          <w:lang w:val="bg-BG"/>
        </w:rPr>
        <w:t>Възнаграждения на ключовия управленски персонал</w:t>
      </w:r>
    </w:p>
    <w:p w:rsidR="0020388B" w:rsidRPr="000B01C9" w:rsidRDefault="00B90494" w:rsidP="00410D11">
      <w:r w:rsidRPr="000B01C9">
        <w:t>Съставът на ключовия управленски персонал е оповестен в Приложение № 1.1.</w:t>
      </w:r>
    </w:p>
    <w:p w:rsidR="00611419" w:rsidRPr="000B01C9" w:rsidRDefault="00B90494" w:rsidP="00410D11">
      <w:r w:rsidRPr="000B01C9">
        <w:t xml:space="preserve">Заплатите и другите краткосрочни доходи на ключовия управленски персонал </w:t>
      </w:r>
      <w:r w:rsidR="0023272C" w:rsidRPr="000B01C9">
        <w:t xml:space="preserve">към </w:t>
      </w:r>
      <w:r w:rsidR="00BE4E59" w:rsidRPr="000B01C9">
        <w:t>31.12</w:t>
      </w:r>
      <w:r w:rsidR="00BE2F2C" w:rsidRPr="000B01C9">
        <w:t>.</w:t>
      </w:r>
      <w:r w:rsidR="009200F1" w:rsidRPr="000B01C9">
        <w:t xml:space="preserve">2016 </w:t>
      </w:r>
      <w:r w:rsidRPr="000B01C9">
        <w:t xml:space="preserve">г. възлизат на </w:t>
      </w:r>
      <w:r w:rsidR="00794336" w:rsidRPr="000B01C9">
        <w:t>300</w:t>
      </w:r>
      <w:r w:rsidR="00BE4E59" w:rsidRPr="000B01C9">
        <w:rPr>
          <w:lang w:val="en-US"/>
        </w:rPr>
        <w:t xml:space="preserve"> </w:t>
      </w:r>
      <w:r w:rsidRPr="000B01C9">
        <w:t>х</w:t>
      </w:r>
      <w:r w:rsidR="00990B8A" w:rsidRPr="000B01C9">
        <w:t>.</w:t>
      </w:r>
      <w:r w:rsidRPr="000B01C9">
        <w:t>лв. (</w:t>
      </w:r>
      <w:r w:rsidR="00BE4E59" w:rsidRPr="000B01C9">
        <w:t>31</w:t>
      </w:r>
      <w:r w:rsidR="00C94759" w:rsidRPr="000B01C9">
        <w:t>.</w:t>
      </w:r>
      <w:r w:rsidR="00BE4E59" w:rsidRPr="000B01C9">
        <w:t>12</w:t>
      </w:r>
      <w:r w:rsidR="002A01A3" w:rsidRPr="000B01C9">
        <w:t>.</w:t>
      </w:r>
      <w:r w:rsidR="009200F1" w:rsidRPr="000B01C9">
        <w:t xml:space="preserve">2015 </w:t>
      </w:r>
      <w:r w:rsidRPr="000B01C9">
        <w:t>г.:</w:t>
      </w:r>
      <w:r w:rsidR="004044DC" w:rsidRPr="000B01C9">
        <w:t xml:space="preserve"> </w:t>
      </w:r>
      <w:r w:rsidR="00794336" w:rsidRPr="000B01C9">
        <w:t>314</w:t>
      </w:r>
      <w:r w:rsidR="00BE4E59" w:rsidRPr="000B01C9">
        <w:t xml:space="preserve"> </w:t>
      </w:r>
      <w:r w:rsidRPr="000B01C9">
        <w:t>х.лв.)</w:t>
      </w:r>
      <w:r w:rsidR="00F23B39" w:rsidRPr="000B01C9">
        <w:t>.</w:t>
      </w:r>
    </w:p>
    <w:p w:rsidR="0020388B" w:rsidRPr="000B01C9" w:rsidRDefault="00B90494" w:rsidP="00410D11">
      <w:pPr>
        <w:pStyle w:val="Mainnumbers"/>
      </w:pPr>
      <w:bookmarkStart w:id="131" w:name="_Toc283195461"/>
      <w:bookmarkStart w:id="132" w:name="_Toc418084405"/>
      <w:bookmarkStart w:id="133" w:name="_Toc475137996"/>
      <w:bookmarkStart w:id="134" w:name="_Toc223511072"/>
      <w:r w:rsidRPr="000B01C9">
        <w:t>СЪБИТИЯ СЛЕД КРАЯ НА ОТЧЕТНИЯ ПЕРИОД</w:t>
      </w:r>
      <w:bookmarkEnd w:id="131"/>
      <w:bookmarkEnd w:id="132"/>
      <w:bookmarkEnd w:id="133"/>
      <w:r w:rsidRPr="000B01C9">
        <w:t xml:space="preserve"> </w:t>
      </w:r>
      <w:bookmarkEnd w:id="134"/>
    </w:p>
    <w:p w:rsidR="0096340C" w:rsidRPr="000B01C9" w:rsidRDefault="0096340C" w:rsidP="00410D11">
      <w:bookmarkStart w:id="135" w:name="_Toc475010611"/>
      <w:bookmarkStart w:id="136" w:name="_Toc475042301"/>
      <w:bookmarkStart w:id="137" w:name="_Toc475042409"/>
      <w:bookmarkStart w:id="138" w:name="_Toc475049779"/>
      <w:bookmarkStart w:id="139" w:name="_Toc475136439"/>
      <w:r w:rsidRPr="000B01C9">
        <w:t>След края на отчетния период няма настъпили важни събития, свързани с дейността на дружеството.</w:t>
      </w:r>
      <w:bookmarkEnd w:id="135"/>
      <w:bookmarkEnd w:id="136"/>
      <w:bookmarkEnd w:id="137"/>
      <w:bookmarkEnd w:id="138"/>
      <w:bookmarkEnd w:id="139"/>
    </w:p>
    <w:p w:rsidR="001D7B0B" w:rsidRPr="000B01C9" w:rsidRDefault="001D7B0B" w:rsidP="00410D11"/>
    <w:sectPr w:rsidR="001D7B0B" w:rsidRPr="000B01C9" w:rsidSect="002D29B5">
      <w:pgSz w:w="12240" w:h="15840" w:code="1"/>
      <w:pgMar w:top="1242" w:right="1185" w:bottom="1701" w:left="1276" w:header="568" w:footer="499" w:gutter="0"/>
      <w:cols w:space="708"/>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598F" w:rsidRDefault="00D9598F" w:rsidP="00410D11">
      <w:r>
        <w:separator/>
      </w:r>
    </w:p>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endnote>
  <w:endnote w:type="continuationSeparator" w:id="0">
    <w:p w:rsidR="00D9598F" w:rsidRDefault="00D9598F" w:rsidP="00410D11">
      <w:r>
        <w:continuationSeparator/>
      </w:r>
    </w:p>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Cyr">
    <w:altName w:val="Corbel"/>
    <w:panose1 w:val="020B0503020103020203"/>
    <w:charset w:val="CC"/>
    <w:family w:val="swiss"/>
    <w:pitch w:val="variable"/>
    <w:sig w:usb0="00000201" w:usb1="00000000" w:usb2="00000000" w:usb3="00000000" w:csb0="00000004" w:csb1="00000000"/>
    <w:embedRegular r:id="rId1" w:fontKey="{3A834A4E-9376-426F-BC16-F706E3C65BFD}"/>
    <w:embedBold r:id="rId2" w:fontKey="{BF5FAD17-AEA0-4872-84AC-FD209A62FD10}"/>
    <w:embedItalic r:id="rId3" w:fontKey="{2C335D32-056A-402C-9754-248C37378797}"/>
    <w:embedBoldItalic r:id="rId4" w:fontKey="{C911FC3F-4F88-4B8E-B8A6-F84FCAEF22BF}"/>
  </w:font>
  <w:font w:name="Tahoma">
    <w:panose1 w:val="020B0604030504040204"/>
    <w:charset w:val="CC"/>
    <w:family w:val="swiss"/>
    <w:pitch w:val="variable"/>
    <w:sig w:usb0="E1002EFF" w:usb1="C000605B" w:usb2="00000029" w:usb3="00000000" w:csb0="000101FF" w:csb1="00000000"/>
    <w:embedRegular r:id="rId5" w:fontKey="{546F85D0-1BF2-42D2-8244-E187BAA0BF95}"/>
    <w:embedBold r:id="rId6" w:fontKey="{1DDBF232-F962-4052-BDD4-F4AF655FF63D}"/>
  </w:font>
  <w:font w:name="Cambria">
    <w:panose1 w:val="02040503050406030204"/>
    <w:charset w:val="CC"/>
    <w:family w:val="roman"/>
    <w:pitch w:val="variable"/>
    <w:sig w:usb0="E00002FF" w:usb1="400004FF" w:usb2="00000000" w:usb3="00000000" w:csb0="0000019F" w:csb1="00000000"/>
    <w:embedRegular r:id="rId7" w:fontKey="{29F8E154-7070-4C4C-A017-D501CFF4A991}"/>
    <w:embedBold r:id="rId8" w:fontKey="{DA7848B0-AADA-4852-86E4-180BD19BC2AA}"/>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embedRegular r:id="rId9" w:fontKey="{8D7E060A-DF0C-4D45-8C6F-436F2D8C004F}"/>
    <w:embedBold r:id="rId10" w:fontKey="{0E20DD8D-C517-40CC-8CAD-3CA0B938E2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9B5" w:rsidRDefault="00020765" w:rsidP="00410D11">
    <w:pPr>
      <w:rPr>
        <w:rStyle w:val="PageNumber"/>
      </w:rPr>
    </w:pPr>
    <w:r>
      <w:rPr>
        <w:rStyle w:val="PageNumber"/>
      </w:rPr>
      <w:fldChar w:fldCharType="begin"/>
    </w:r>
    <w:r w:rsidR="002D29B5">
      <w:rPr>
        <w:rStyle w:val="PageNumber"/>
      </w:rPr>
      <w:instrText xml:space="preserve">PAGE  </w:instrText>
    </w:r>
    <w:r>
      <w:rPr>
        <w:rStyle w:val="PageNumber"/>
      </w:rPr>
      <w:fldChar w:fldCharType="separate"/>
    </w:r>
    <w:r w:rsidR="002D29B5">
      <w:rPr>
        <w:rStyle w:val="PageNumber"/>
        <w:noProof/>
      </w:rPr>
      <w:t>62</w:t>
    </w:r>
    <w:r>
      <w:rPr>
        <w:rStyle w:val="PageNumber"/>
      </w:rPr>
      <w:fldChar w:fldCharType="end"/>
    </w:r>
  </w:p>
  <w:p w:rsidR="002D29B5" w:rsidRDefault="002D29B5" w:rsidP="00410D1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9B5" w:rsidRPr="00B12D22" w:rsidRDefault="002D29B5" w:rsidP="009D143F">
    <w:pPr>
      <w:pStyle w:val="a2"/>
      <w:rPr>
        <w:sz w:val="18"/>
        <w:szCs w:val="18"/>
        <w:lang w:val="en-US"/>
      </w:rPr>
    </w:pPr>
  </w:p>
  <w:p w:rsidR="002D29B5" w:rsidRPr="00B12D22" w:rsidRDefault="002D29B5" w:rsidP="009D143F">
    <w:pPr>
      <w:pStyle w:val="a2"/>
      <w:rPr>
        <w:sz w:val="18"/>
        <w:szCs w:val="18"/>
        <w:lang w:val="en-US"/>
      </w:rPr>
    </w:pPr>
  </w:p>
  <w:p w:rsidR="002D29B5" w:rsidRPr="00B12D22" w:rsidRDefault="00020765" w:rsidP="009D143F">
    <w:pPr>
      <w:pStyle w:val="a2"/>
      <w:rPr>
        <w:noProof/>
        <w:sz w:val="18"/>
        <w:szCs w:val="18"/>
        <w:lang w:val="en-US"/>
      </w:rPr>
    </w:pPr>
    <w:r w:rsidRPr="00B12D22">
      <w:rPr>
        <w:sz w:val="18"/>
        <w:szCs w:val="18"/>
      </w:rPr>
      <w:fldChar w:fldCharType="begin"/>
    </w:r>
    <w:r w:rsidR="002D29B5" w:rsidRPr="00B12D22">
      <w:rPr>
        <w:sz w:val="18"/>
        <w:szCs w:val="18"/>
      </w:rPr>
      <w:instrText xml:space="preserve"> PAGE   \* MERGEFORMAT </w:instrText>
    </w:r>
    <w:r w:rsidRPr="00B12D22">
      <w:rPr>
        <w:sz w:val="18"/>
        <w:szCs w:val="18"/>
      </w:rPr>
      <w:fldChar w:fldCharType="separate"/>
    </w:r>
    <w:r w:rsidR="0053328D">
      <w:rPr>
        <w:noProof/>
        <w:sz w:val="18"/>
        <w:szCs w:val="18"/>
      </w:rPr>
      <w:t>47</w:t>
    </w:r>
    <w:r w:rsidRPr="00B12D22">
      <w:rPr>
        <w:noProof/>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9B5" w:rsidRPr="00B12D22" w:rsidRDefault="002D29B5" w:rsidP="00410D11">
    <w:pPr>
      <w:pStyle w:val="Footer"/>
      <w:rPr>
        <w:lang w:val="en-US"/>
      </w:rPr>
    </w:pPr>
  </w:p>
  <w:p w:rsidR="002D29B5" w:rsidRPr="00B12D22" w:rsidRDefault="002D29B5" w:rsidP="00410D11">
    <w:pPr>
      <w:pStyle w:val="Footer"/>
      <w:rPr>
        <w:lang w:val="en-US"/>
      </w:rPr>
    </w:pPr>
  </w:p>
  <w:p w:rsidR="002D29B5" w:rsidRPr="00B12D22" w:rsidRDefault="00020765" w:rsidP="00410D11">
    <w:pPr>
      <w:pStyle w:val="Footer"/>
    </w:pPr>
    <w:r w:rsidRPr="00B12D22">
      <w:fldChar w:fldCharType="begin"/>
    </w:r>
    <w:r w:rsidR="002D29B5" w:rsidRPr="00B12D22">
      <w:instrText xml:space="preserve"> PAGE   \* MERGEFORMAT </w:instrText>
    </w:r>
    <w:r w:rsidRPr="00B12D22">
      <w:fldChar w:fldCharType="separate"/>
    </w:r>
    <w:r w:rsidR="0053328D">
      <w:rPr>
        <w:noProof/>
      </w:rPr>
      <w:t>23</w:t>
    </w:r>
    <w:r w:rsidRPr="00B12D22">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598F" w:rsidRDefault="00D9598F" w:rsidP="00410D11">
      <w:r>
        <w:separator/>
      </w:r>
    </w:p>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footnote>
  <w:footnote w:type="continuationSeparator" w:id="0">
    <w:p w:rsidR="00D9598F" w:rsidRDefault="00D9598F" w:rsidP="00410D11">
      <w:r>
        <w:continuationSeparator/>
      </w:r>
    </w:p>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p w:rsidR="00D9598F" w:rsidRDefault="00D9598F" w:rsidP="00410D1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9B5" w:rsidRPr="003921EC" w:rsidRDefault="002D29B5" w:rsidP="00642DC1">
    <w:pPr>
      <w:pStyle w:val="a2"/>
    </w:pPr>
    <w:r w:rsidRPr="003921EC">
      <w:t>БЪЛГАРСКА ФОНДОВА БОРСА - СОФИЯ АД</w:t>
    </w:r>
  </w:p>
  <w:p w:rsidR="002D29B5" w:rsidRPr="00642DC1" w:rsidRDefault="00020765" w:rsidP="00642DC1">
    <w:pPr>
      <w:pStyle w:val="a2"/>
    </w:pPr>
    <w:r w:rsidRPr="00020765">
      <w:rPr>
        <w:noProof/>
        <w:lang w:val="en-US"/>
      </w:rPr>
      <w:pict>
        <v:line id="Line 7" o:spid="_x0000_s4100" style="position:absolute;left:0;text-align:left;z-index:251657216;visibility:visible;mso-wrap-distance-top:-1e-4mm;mso-wrap-distance-bottom:-1e-4mm" from="0,21.1pt" to="475.1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0BUEgIAACg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"/>
      </w:pict>
    </w:r>
    <w:r w:rsidR="002D29B5" w:rsidRPr="00F33B7E">
      <w:t>ИНДИВИДУАЛ</w:t>
    </w:r>
    <w:r w:rsidR="002D29B5" w:rsidRPr="00F33B7E">
      <w:rPr>
        <w:lang w:val="bg-BG"/>
      </w:rPr>
      <w:t>ЕН</w:t>
    </w:r>
    <w:r w:rsidR="002D29B5" w:rsidRPr="00F33B7E">
      <w:t xml:space="preserve"> </w:t>
    </w:r>
    <w:r w:rsidR="002D29B5" w:rsidRPr="00CC434F">
      <w:rPr>
        <w:lang w:val="bg-BG"/>
      </w:rPr>
      <w:t>ГОДИШЕН</w:t>
    </w:r>
    <w:r w:rsidR="002D29B5">
      <w:rPr>
        <w:lang w:val="bg-BG"/>
      </w:rPr>
      <w:t xml:space="preserve"> </w:t>
    </w:r>
    <w:r w:rsidR="002D29B5" w:rsidRPr="00642DC1">
      <w:t xml:space="preserve">ФИНАНСОВ ОТЧЕТ ЗА </w:t>
    </w:r>
    <w:r w:rsidR="002D29B5">
      <w:rPr>
        <w:lang w:val="bg-BG"/>
      </w:rPr>
      <w:t xml:space="preserve">2016 </w:t>
    </w:r>
    <w:r w:rsidR="002D29B5" w:rsidRPr="00642DC1">
      <w:t>ГОДИНА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9B5" w:rsidRDefault="002D29B5" w:rsidP="00410D11">
    <w:r w:rsidRPr="00DB1B90">
      <w:t>БЪЛГАРСКА ФОНДОВА БОРСА – СОФИЯ АД</w:t>
    </w:r>
  </w:p>
  <w:p w:rsidR="002D29B5" w:rsidRDefault="002D29B5" w:rsidP="00410D11">
    <w:r w:rsidRPr="00BD4D19">
      <w:rPr>
        <w:highlight w:val="red"/>
      </w:rPr>
      <w:t>ИНДИВИДУАЛЕН ГОДИШЕН ФИНАНСОВ ОТЧЕТ</w:t>
    </w:r>
    <w:r>
      <w:rPr>
        <w:highlight w:val="red"/>
      </w:rPr>
      <w:t xml:space="preserve"> </w:t>
    </w:r>
    <w:r w:rsidR="00020765" w:rsidRPr="00020765">
      <w:rPr>
        <w:noProof/>
        <w:lang w:val="en-US" w:eastAsia="en-US"/>
      </w:rPr>
      <w:pict>
        <v:line id="Line 5" o:spid="_x0000_s4099" style="position:absolute;left:0;text-align:left;z-index:251656192;visibility:visible;mso-wrap-distance-top:-1e-4mm;mso-wrap-distance-bottom:-1e-4mm;mso-position-horizontal-relative:text;mso-position-vertical-relative:text" from="0,21.1pt" to="45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"/>
      </w:pict>
    </w:r>
    <w:r w:rsidRPr="00BD4D19">
      <w:rPr>
        <w:highlight w:val="red"/>
      </w:rPr>
      <w:t>ЗА 2013 ГОДИНА</w:t>
    </w:r>
  </w:p>
  <w:p w:rsidR="002D29B5" w:rsidRDefault="002D29B5" w:rsidP="00410D11">
    <w:pPr>
      <w:rPr>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p w:rsidR="002D29B5" w:rsidRDefault="002D29B5" w:rsidP="00410D11"/>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9B5" w:rsidRDefault="002D29B5" w:rsidP="00642DC1">
    <w:pPr>
      <w:pStyle w:val="a2"/>
    </w:pPr>
    <w:r w:rsidRPr="00863954">
      <w:t>БЪЛГАРСКА ФОНДОВА БОРСА - СОФИЯ АД</w:t>
    </w:r>
  </w:p>
  <w:p w:rsidR="002D29B5" w:rsidRDefault="00020765" w:rsidP="00B12D22">
    <w:pPr>
      <w:pStyle w:val="a2"/>
    </w:pPr>
    <w:r w:rsidRPr="00020765">
      <w:rPr>
        <w:noProof/>
        <w:lang w:val="en-US"/>
      </w:rPr>
      <w:pict>
        <v:line id="Line 12" o:spid="_x0000_s4098" style="position:absolute;left:0;text-align:left;z-index:251659264;visibility:visible;mso-wrap-distance-top:-1e-4mm;mso-wrap-distance-bottom:-1e-4mm" from="0,13.9pt" to="48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XEgIAACk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"/>
      </w:pict>
    </w:r>
    <w:r w:rsidR="002D29B5" w:rsidRPr="00863954">
      <w:t xml:space="preserve">ПРИЛОЖЕНИЯ КЪМ ИНДИВИДУАЛНИЯ </w:t>
    </w:r>
    <w:r w:rsidR="002D29B5">
      <w:rPr>
        <w:lang w:val="bg-BG"/>
      </w:rPr>
      <w:t xml:space="preserve">ГОДИШЕН </w:t>
    </w:r>
    <w:r w:rsidR="002D29B5" w:rsidRPr="00863954">
      <w:t>ФИНАНСОВ ОТЧЕТ</w:t>
    </w:r>
    <w:r w:rsidR="002D29B5">
      <w:t xml:space="preserve"> </w:t>
    </w:r>
    <w:r w:rsidR="002D29B5">
      <w:rPr>
        <w:lang w:val="bg-BG"/>
      </w:rPr>
      <w:t>ЗА 2016</w:t>
    </w:r>
    <w:r w:rsidR="002D29B5" w:rsidRPr="00863954">
      <w:t xml:space="preserve"> ГОДИНА</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9B5" w:rsidRDefault="002D29B5" w:rsidP="00642DC1">
    <w:pPr>
      <w:pStyle w:val="a2"/>
    </w:pPr>
    <w:r w:rsidRPr="003921EC">
      <w:t>БЪЛГАРСКА ФОНДОВА БОРСА – СОФИЯ АД</w:t>
    </w:r>
  </w:p>
  <w:p w:rsidR="002D29B5" w:rsidRDefault="00020765" w:rsidP="00B12D22">
    <w:pPr>
      <w:pStyle w:val="a2"/>
    </w:pPr>
    <w:r w:rsidRPr="00020765">
      <w:rPr>
        <w:noProof/>
        <w:lang w:val="en-US"/>
      </w:rPr>
      <w:pict>
        <v:line id="Line 9" o:spid="_x0000_s4097" style="position:absolute;left:0;text-align:left;z-index:251658240;visibility:visible;mso-wrap-distance-top:-1e-4mm;mso-wrap-distance-bottom:-1e-4mm" from="-.4pt,12.5pt" to="485.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6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"/>
      </w:pict>
    </w:r>
    <w:r w:rsidR="002D29B5" w:rsidRPr="003921EC">
      <w:t>ПРИЛОЖЕНИЯ КЪМ ИНДИВИДУАЛ</w:t>
    </w:r>
    <w:r w:rsidR="002D29B5">
      <w:rPr>
        <w:lang w:val="bg-BG"/>
      </w:rPr>
      <w:t>НИЯ</w:t>
    </w:r>
    <w:r w:rsidR="002D29B5" w:rsidRPr="003921EC">
      <w:t xml:space="preserve"> </w:t>
    </w:r>
    <w:r w:rsidR="002D29B5">
      <w:rPr>
        <w:lang w:val="bg-BG"/>
      </w:rPr>
      <w:t xml:space="preserve">ГОДИШЕН  </w:t>
    </w:r>
    <w:r w:rsidR="002D29B5" w:rsidRPr="003921EC">
      <w:t>ФИНАНСОВ ОТЧЕТ</w:t>
    </w:r>
    <w:r w:rsidR="002D29B5">
      <w:t xml:space="preserve"> </w:t>
    </w:r>
    <w:r w:rsidR="002D29B5">
      <w:rPr>
        <w:lang w:val="bg-BG"/>
      </w:rPr>
      <w:t>ЗА 2016</w:t>
    </w:r>
    <w:r w:rsidR="002D29B5" w:rsidRPr="003921EC">
      <w:t xml:space="preserve"> ГОДИНА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C2085C"/>
    <w:multiLevelType w:val="hybridMultilevel"/>
    <w:tmpl w:val="18A85C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466A1407"/>
    <w:multiLevelType w:val="hybridMultilevel"/>
    <w:tmpl w:val="17824F5E"/>
    <w:lvl w:ilvl="0" w:tplc="6186EE72">
      <w:start w:val="939"/>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4B401DB8"/>
    <w:multiLevelType w:val="hybridMultilevel"/>
    <w:tmpl w:val="7E9002F6"/>
    <w:lvl w:ilvl="0" w:tplc="E300304A">
      <w:start w:val="1"/>
      <w:numFmt w:val="bullet"/>
      <w:pStyle w:val="ListParagraph"/>
      <w:lvlText w:val=""/>
      <w:lvlJc w:val="left"/>
      <w:pPr>
        <w:ind w:left="1157" w:hanging="360"/>
      </w:pPr>
      <w:rPr>
        <w:rFonts w:ascii="Symbol" w:hAnsi="Symbol" w:hint="default"/>
      </w:rPr>
    </w:lvl>
    <w:lvl w:ilvl="1" w:tplc="04020003" w:tentative="1">
      <w:start w:val="1"/>
      <w:numFmt w:val="bullet"/>
      <w:lvlText w:val="o"/>
      <w:lvlJc w:val="left"/>
      <w:pPr>
        <w:ind w:left="1877" w:hanging="360"/>
      </w:pPr>
      <w:rPr>
        <w:rFonts w:ascii="Courier New" w:hAnsi="Courier New" w:cs="Courier New" w:hint="default"/>
      </w:rPr>
    </w:lvl>
    <w:lvl w:ilvl="2" w:tplc="04020005" w:tentative="1">
      <w:start w:val="1"/>
      <w:numFmt w:val="bullet"/>
      <w:lvlText w:val=""/>
      <w:lvlJc w:val="left"/>
      <w:pPr>
        <w:ind w:left="2597" w:hanging="360"/>
      </w:pPr>
      <w:rPr>
        <w:rFonts w:ascii="Wingdings" w:hAnsi="Wingdings" w:hint="default"/>
      </w:rPr>
    </w:lvl>
    <w:lvl w:ilvl="3" w:tplc="04020001" w:tentative="1">
      <w:start w:val="1"/>
      <w:numFmt w:val="bullet"/>
      <w:lvlText w:val=""/>
      <w:lvlJc w:val="left"/>
      <w:pPr>
        <w:ind w:left="3317" w:hanging="360"/>
      </w:pPr>
      <w:rPr>
        <w:rFonts w:ascii="Symbol" w:hAnsi="Symbol" w:hint="default"/>
      </w:rPr>
    </w:lvl>
    <w:lvl w:ilvl="4" w:tplc="04020003" w:tentative="1">
      <w:start w:val="1"/>
      <w:numFmt w:val="bullet"/>
      <w:lvlText w:val="o"/>
      <w:lvlJc w:val="left"/>
      <w:pPr>
        <w:ind w:left="4037" w:hanging="360"/>
      </w:pPr>
      <w:rPr>
        <w:rFonts w:ascii="Courier New" w:hAnsi="Courier New" w:cs="Courier New" w:hint="default"/>
      </w:rPr>
    </w:lvl>
    <w:lvl w:ilvl="5" w:tplc="04020005" w:tentative="1">
      <w:start w:val="1"/>
      <w:numFmt w:val="bullet"/>
      <w:lvlText w:val=""/>
      <w:lvlJc w:val="left"/>
      <w:pPr>
        <w:ind w:left="4757" w:hanging="360"/>
      </w:pPr>
      <w:rPr>
        <w:rFonts w:ascii="Wingdings" w:hAnsi="Wingdings" w:hint="default"/>
      </w:rPr>
    </w:lvl>
    <w:lvl w:ilvl="6" w:tplc="04020001" w:tentative="1">
      <w:start w:val="1"/>
      <w:numFmt w:val="bullet"/>
      <w:lvlText w:val=""/>
      <w:lvlJc w:val="left"/>
      <w:pPr>
        <w:ind w:left="5477" w:hanging="360"/>
      </w:pPr>
      <w:rPr>
        <w:rFonts w:ascii="Symbol" w:hAnsi="Symbol" w:hint="default"/>
      </w:rPr>
    </w:lvl>
    <w:lvl w:ilvl="7" w:tplc="04020003" w:tentative="1">
      <w:start w:val="1"/>
      <w:numFmt w:val="bullet"/>
      <w:lvlText w:val="o"/>
      <w:lvlJc w:val="left"/>
      <w:pPr>
        <w:ind w:left="6197" w:hanging="360"/>
      </w:pPr>
      <w:rPr>
        <w:rFonts w:ascii="Courier New" w:hAnsi="Courier New" w:cs="Courier New" w:hint="default"/>
      </w:rPr>
    </w:lvl>
    <w:lvl w:ilvl="8" w:tplc="04020005" w:tentative="1">
      <w:start w:val="1"/>
      <w:numFmt w:val="bullet"/>
      <w:lvlText w:val=""/>
      <w:lvlJc w:val="left"/>
      <w:pPr>
        <w:ind w:left="6917" w:hanging="360"/>
      </w:pPr>
      <w:rPr>
        <w:rFonts w:ascii="Wingdings" w:hAnsi="Wingdings" w:hint="default"/>
      </w:rPr>
    </w:lvl>
  </w:abstractNum>
  <w:abstractNum w:abstractNumId="3">
    <w:nsid w:val="51B2560F"/>
    <w:multiLevelType w:val="hybridMultilevel"/>
    <w:tmpl w:val="CD14F5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646D6C80"/>
    <w:multiLevelType w:val="hybridMultilevel"/>
    <w:tmpl w:val="45A8BB3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7F1408C5"/>
    <w:multiLevelType w:val="multilevel"/>
    <w:tmpl w:val="6C2664E4"/>
    <w:lvl w:ilvl="0">
      <w:start w:val="1"/>
      <w:numFmt w:val="decimal"/>
      <w:pStyle w:val="Mainnumbers"/>
      <w:lvlText w:val="%1."/>
      <w:lvlJc w:val="left"/>
      <w:pPr>
        <w:ind w:left="360" w:hanging="360"/>
      </w:pPr>
    </w:lvl>
    <w:lvl w:ilvl="1">
      <w:start w:val="1"/>
      <w:numFmt w:val="decimal"/>
      <w:pStyle w:val="SubNumbers"/>
      <w:lvlText w:val="%1.%2."/>
      <w:lvlJc w:val="left"/>
      <w:pPr>
        <w:ind w:left="432" w:hanging="432"/>
      </w:pPr>
    </w:lvl>
    <w:lvl w:ilvl="2">
      <w:start w:val="1"/>
      <w:numFmt w:val="decimal"/>
      <w:pStyle w:val="SubSubNumb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5"/>
  </w:num>
  <w:num w:numId="3">
    <w:abstractNumId w:val="3"/>
  </w:num>
  <w:num w:numId="4">
    <w:abstractNumId w:val="4"/>
  </w:num>
  <w:num w:numId="5">
    <w:abstractNumId w:val="0"/>
  </w:num>
  <w:num w:numId="6">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hideSpellingErrors/>
  <w:hideGrammaticalErrors/>
  <w:stylePaneFormatFilter w:val="3001"/>
  <w:defaultTabStop w:val="624"/>
  <w:hyphenationZone w:val="425"/>
  <w:drawingGridHorizontalSpacing w:val="90"/>
  <w:displayHorizontalDrawingGridEvery w:val="0"/>
  <w:displayVerticalDrawingGridEvery w:val="0"/>
  <w:noPunctuationKerning/>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146432"/>
    <w:rsid w:val="000003C5"/>
    <w:rsid w:val="00000A4D"/>
    <w:rsid w:val="00000D21"/>
    <w:rsid w:val="00000F46"/>
    <w:rsid w:val="00000FF4"/>
    <w:rsid w:val="00001962"/>
    <w:rsid w:val="00001C8B"/>
    <w:rsid w:val="00001E5D"/>
    <w:rsid w:val="000027BE"/>
    <w:rsid w:val="00002DBF"/>
    <w:rsid w:val="000031EC"/>
    <w:rsid w:val="00003328"/>
    <w:rsid w:val="00003406"/>
    <w:rsid w:val="00003884"/>
    <w:rsid w:val="00003AC6"/>
    <w:rsid w:val="00003DA8"/>
    <w:rsid w:val="0000440C"/>
    <w:rsid w:val="0000471A"/>
    <w:rsid w:val="0000497F"/>
    <w:rsid w:val="00004F91"/>
    <w:rsid w:val="00005089"/>
    <w:rsid w:val="00005909"/>
    <w:rsid w:val="0000681F"/>
    <w:rsid w:val="0000702D"/>
    <w:rsid w:val="00007992"/>
    <w:rsid w:val="00010647"/>
    <w:rsid w:val="00011133"/>
    <w:rsid w:val="0001198F"/>
    <w:rsid w:val="00011CD6"/>
    <w:rsid w:val="00011EE8"/>
    <w:rsid w:val="000120DC"/>
    <w:rsid w:val="00012159"/>
    <w:rsid w:val="000126A6"/>
    <w:rsid w:val="00012B49"/>
    <w:rsid w:val="00012B88"/>
    <w:rsid w:val="00012CEA"/>
    <w:rsid w:val="000136D1"/>
    <w:rsid w:val="00013B16"/>
    <w:rsid w:val="00014042"/>
    <w:rsid w:val="00014279"/>
    <w:rsid w:val="000142BC"/>
    <w:rsid w:val="00014E8E"/>
    <w:rsid w:val="00014F7E"/>
    <w:rsid w:val="00015106"/>
    <w:rsid w:val="000151C3"/>
    <w:rsid w:val="000157AF"/>
    <w:rsid w:val="000160B9"/>
    <w:rsid w:val="00016AE1"/>
    <w:rsid w:val="00016D08"/>
    <w:rsid w:val="00017163"/>
    <w:rsid w:val="00017CAB"/>
    <w:rsid w:val="00020765"/>
    <w:rsid w:val="000217AE"/>
    <w:rsid w:val="00021CAE"/>
    <w:rsid w:val="00021FFB"/>
    <w:rsid w:val="000224E8"/>
    <w:rsid w:val="00022789"/>
    <w:rsid w:val="00023083"/>
    <w:rsid w:val="00023122"/>
    <w:rsid w:val="0002323D"/>
    <w:rsid w:val="000237C9"/>
    <w:rsid w:val="00023FE0"/>
    <w:rsid w:val="00024344"/>
    <w:rsid w:val="00024ACB"/>
    <w:rsid w:val="000257E2"/>
    <w:rsid w:val="00025B92"/>
    <w:rsid w:val="000268C5"/>
    <w:rsid w:val="00026C31"/>
    <w:rsid w:val="00027643"/>
    <w:rsid w:val="00030128"/>
    <w:rsid w:val="0003089A"/>
    <w:rsid w:val="00031FD5"/>
    <w:rsid w:val="000321C0"/>
    <w:rsid w:val="00032985"/>
    <w:rsid w:val="000330BB"/>
    <w:rsid w:val="000331C2"/>
    <w:rsid w:val="000339D9"/>
    <w:rsid w:val="00033AB6"/>
    <w:rsid w:val="000346C4"/>
    <w:rsid w:val="000346F9"/>
    <w:rsid w:val="00035071"/>
    <w:rsid w:val="00035824"/>
    <w:rsid w:val="00035A8B"/>
    <w:rsid w:val="00036AFB"/>
    <w:rsid w:val="00037035"/>
    <w:rsid w:val="0003725E"/>
    <w:rsid w:val="00037981"/>
    <w:rsid w:val="00037B9B"/>
    <w:rsid w:val="00037E59"/>
    <w:rsid w:val="00037FF2"/>
    <w:rsid w:val="00040507"/>
    <w:rsid w:val="00040C75"/>
    <w:rsid w:val="000410B1"/>
    <w:rsid w:val="00041211"/>
    <w:rsid w:val="000416E1"/>
    <w:rsid w:val="00041779"/>
    <w:rsid w:val="000417F5"/>
    <w:rsid w:val="00041E24"/>
    <w:rsid w:val="00041FDB"/>
    <w:rsid w:val="00042CBA"/>
    <w:rsid w:val="00042F3D"/>
    <w:rsid w:val="00043D36"/>
    <w:rsid w:val="0004421E"/>
    <w:rsid w:val="000448A4"/>
    <w:rsid w:val="00044A18"/>
    <w:rsid w:val="00044B83"/>
    <w:rsid w:val="00044DE1"/>
    <w:rsid w:val="00046212"/>
    <w:rsid w:val="000463E8"/>
    <w:rsid w:val="00046648"/>
    <w:rsid w:val="000470EA"/>
    <w:rsid w:val="00047D23"/>
    <w:rsid w:val="00047D94"/>
    <w:rsid w:val="000519E5"/>
    <w:rsid w:val="00051DC9"/>
    <w:rsid w:val="00051F46"/>
    <w:rsid w:val="00051F61"/>
    <w:rsid w:val="00051F6A"/>
    <w:rsid w:val="00052B86"/>
    <w:rsid w:val="00053000"/>
    <w:rsid w:val="000538C9"/>
    <w:rsid w:val="00054ABF"/>
    <w:rsid w:val="00054D5A"/>
    <w:rsid w:val="00054DDF"/>
    <w:rsid w:val="000557C8"/>
    <w:rsid w:val="00055827"/>
    <w:rsid w:val="00055B2A"/>
    <w:rsid w:val="00055E3B"/>
    <w:rsid w:val="0005637C"/>
    <w:rsid w:val="000563CF"/>
    <w:rsid w:val="00056776"/>
    <w:rsid w:val="00056CFD"/>
    <w:rsid w:val="00057448"/>
    <w:rsid w:val="000575F2"/>
    <w:rsid w:val="00057B58"/>
    <w:rsid w:val="000601DB"/>
    <w:rsid w:val="0006063E"/>
    <w:rsid w:val="000609BB"/>
    <w:rsid w:val="00060FDC"/>
    <w:rsid w:val="00061188"/>
    <w:rsid w:val="00061243"/>
    <w:rsid w:val="00061646"/>
    <w:rsid w:val="000617CB"/>
    <w:rsid w:val="0006187A"/>
    <w:rsid w:val="00061D49"/>
    <w:rsid w:val="00062861"/>
    <w:rsid w:val="00062B80"/>
    <w:rsid w:val="00062E72"/>
    <w:rsid w:val="00063A2C"/>
    <w:rsid w:val="0006571B"/>
    <w:rsid w:val="0006605F"/>
    <w:rsid w:val="0006608D"/>
    <w:rsid w:val="00066107"/>
    <w:rsid w:val="00066300"/>
    <w:rsid w:val="000700A0"/>
    <w:rsid w:val="0007051A"/>
    <w:rsid w:val="000708C3"/>
    <w:rsid w:val="00070EB7"/>
    <w:rsid w:val="00070FD9"/>
    <w:rsid w:val="00071D9F"/>
    <w:rsid w:val="00072403"/>
    <w:rsid w:val="000734D1"/>
    <w:rsid w:val="000735FC"/>
    <w:rsid w:val="00073B34"/>
    <w:rsid w:val="00073B43"/>
    <w:rsid w:val="000744F5"/>
    <w:rsid w:val="00074F40"/>
    <w:rsid w:val="00074FD8"/>
    <w:rsid w:val="00075388"/>
    <w:rsid w:val="00075D85"/>
    <w:rsid w:val="00077A47"/>
    <w:rsid w:val="0008043E"/>
    <w:rsid w:val="0008088B"/>
    <w:rsid w:val="00080EE8"/>
    <w:rsid w:val="00080FCA"/>
    <w:rsid w:val="000811DC"/>
    <w:rsid w:val="0008149F"/>
    <w:rsid w:val="00081688"/>
    <w:rsid w:val="000822A6"/>
    <w:rsid w:val="000827F7"/>
    <w:rsid w:val="00083683"/>
    <w:rsid w:val="00083775"/>
    <w:rsid w:val="00083872"/>
    <w:rsid w:val="00085483"/>
    <w:rsid w:val="00085510"/>
    <w:rsid w:val="00085522"/>
    <w:rsid w:val="0008573E"/>
    <w:rsid w:val="00085824"/>
    <w:rsid w:val="00085F40"/>
    <w:rsid w:val="00086272"/>
    <w:rsid w:val="00086DC6"/>
    <w:rsid w:val="000872D5"/>
    <w:rsid w:val="00091019"/>
    <w:rsid w:val="00091152"/>
    <w:rsid w:val="00091E83"/>
    <w:rsid w:val="00092D26"/>
    <w:rsid w:val="00092D6D"/>
    <w:rsid w:val="00092E32"/>
    <w:rsid w:val="00092E56"/>
    <w:rsid w:val="000930F2"/>
    <w:rsid w:val="00093BD5"/>
    <w:rsid w:val="00093F4A"/>
    <w:rsid w:val="000944D9"/>
    <w:rsid w:val="000945FE"/>
    <w:rsid w:val="00094D34"/>
    <w:rsid w:val="00094F1C"/>
    <w:rsid w:val="000951E1"/>
    <w:rsid w:val="000954FB"/>
    <w:rsid w:val="00095F80"/>
    <w:rsid w:val="000961D8"/>
    <w:rsid w:val="000968C4"/>
    <w:rsid w:val="0009763C"/>
    <w:rsid w:val="00097795"/>
    <w:rsid w:val="00097D97"/>
    <w:rsid w:val="00097D9C"/>
    <w:rsid w:val="000A0103"/>
    <w:rsid w:val="000A089C"/>
    <w:rsid w:val="000A0BFC"/>
    <w:rsid w:val="000A108B"/>
    <w:rsid w:val="000A1097"/>
    <w:rsid w:val="000A1234"/>
    <w:rsid w:val="000A135F"/>
    <w:rsid w:val="000A17F2"/>
    <w:rsid w:val="000A1A0C"/>
    <w:rsid w:val="000A1EB2"/>
    <w:rsid w:val="000A2232"/>
    <w:rsid w:val="000A2D93"/>
    <w:rsid w:val="000A3701"/>
    <w:rsid w:val="000A3B02"/>
    <w:rsid w:val="000A485F"/>
    <w:rsid w:val="000A490E"/>
    <w:rsid w:val="000A5681"/>
    <w:rsid w:val="000A5942"/>
    <w:rsid w:val="000A5C52"/>
    <w:rsid w:val="000A6E26"/>
    <w:rsid w:val="000A7D22"/>
    <w:rsid w:val="000B01C9"/>
    <w:rsid w:val="000B0598"/>
    <w:rsid w:val="000B0B6A"/>
    <w:rsid w:val="000B0CCB"/>
    <w:rsid w:val="000B0EE7"/>
    <w:rsid w:val="000B1168"/>
    <w:rsid w:val="000B145F"/>
    <w:rsid w:val="000B14EF"/>
    <w:rsid w:val="000B16FE"/>
    <w:rsid w:val="000B1B1E"/>
    <w:rsid w:val="000B23CC"/>
    <w:rsid w:val="000B2526"/>
    <w:rsid w:val="000B366D"/>
    <w:rsid w:val="000B374A"/>
    <w:rsid w:val="000B3751"/>
    <w:rsid w:val="000B3967"/>
    <w:rsid w:val="000B3D08"/>
    <w:rsid w:val="000B42E0"/>
    <w:rsid w:val="000B43EC"/>
    <w:rsid w:val="000B49E6"/>
    <w:rsid w:val="000B4EDB"/>
    <w:rsid w:val="000B50FE"/>
    <w:rsid w:val="000B55FD"/>
    <w:rsid w:val="000B5BED"/>
    <w:rsid w:val="000B5F4B"/>
    <w:rsid w:val="000B6015"/>
    <w:rsid w:val="000B61A1"/>
    <w:rsid w:val="000B6491"/>
    <w:rsid w:val="000B653E"/>
    <w:rsid w:val="000B6C53"/>
    <w:rsid w:val="000B70FE"/>
    <w:rsid w:val="000B7AAF"/>
    <w:rsid w:val="000B7F3A"/>
    <w:rsid w:val="000C03ED"/>
    <w:rsid w:val="000C05BF"/>
    <w:rsid w:val="000C073A"/>
    <w:rsid w:val="000C0BAB"/>
    <w:rsid w:val="000C0DED"/>
    <w:rsid w:val="000C16AC"/>
    <w:rsid w:val="000C174D"/>
    <w:rsid w:val="000C17D7"/>
    <w:rsid w:val="000C1D1E"/>
    <w:rsid w:val="000C1FD5"/>
    <w:rsid w:val="000C20B3"/>
    <w:rsid w:val="000C2B26"/>
    <w:rsid w:val="000C3704"/>
    <w:rsid w:val="000C428F"/>
    <w:rsid w:val="000C4486"/>
    <w:rsid w:val="000C4A25"/>
    <w:rsid w:val="000C671F"/>
    <w:rsid w:val="000D1082"/>
    <w:rsid w:val="000D1237"/>
    <w:rsid w:val="000D13D3"/>
    <w:rsid w:val="000D13F4"/>
    <w:rsid w:val="000D18C8"/>
    <w:rsid w:val="000D1D64"/>
    <w:rsid w:val="000D23E2"/>
    <w:rsid w:val="000D2487"/>
    <w:rsid w:val="000D3275"/>
    <w:rsid w:val="000D3474"/>
    <w:rsid w:val="000D3920"/>
    <w:rsid w:val="000D4A24"/>
    <w:rsid w:val="000D4BD3"/>
    <w:rsid w:val="000D5761"/>
    <w:rsid w:val="000D589C"/>
    <w:rsid w:val="000D59E5"/>
    <w:rsid w:val="000D66E1"/>
    <w:rsid w:val="000D6EAB"/>
    <w:rsid w:val="000D6FFE"/>
    <w:rsid w:val="000D7E17"/>
    <w:rsid w:val="000D7F69"/>
    <w:rsid w:val="000E146F"/>
    <w:rsid w:val="000E1841"/>
    <w:rsid w:val="000E1CF9"/>
    <w:rsid w:val="000E20D5"/>
    <w:rsid w:val="000E2204"/>
    <w:rsid w:val="000E22D3"/>
    <w:rsid w:val="000E3A41"/>
    <w:rsid w:val="000E3BBF"/>
    <w:rsid w:val="000E4659"/>
    <w:rsid w:val="000E4CDE"/>
    <w:rsid w:val="000E509A"/>
    <w:rsid w:val="000E57F5"/>
    <w:rsid w:val="000E5AAB"/>
    <w:rsid w:val="000E5B31"/>
    <w:rsid w:val="000E6A2B"/>
    <w:rsid w:val="000E6D11"/>
    <w:rsid w:val="000E7428"/>
    <w:rsid w:val="000E7539"/>
    <w:rsid w:val="000F0061"/>
    <w:rsid w:val="000F1F79"/>
    <w:rsid w:val="000F2344"/>
    <w:rsid w:val="000F2854"/>
    <w:rsid w:val="000F3674"/>
    <w:rsid w:val="000F3B48"/>
    <w:rsid w:val="000F4A3A"/>
    <w:rsid w:val="000F54F5"/>
    <w:rsid w:val="000F58E2"/>
    <w:rsid w:val="000F5C8C"/>
    <w:rsid w:val="000F5FCF"/>
    <w:rsid w:val="000F5FE8"/>
    <w:rsid w:val="000F60CD"/>
    <w:rsid w:val="000F61F0"/>
    <w:rsid w:val="000F6214"/>
    <w:rsid w:val="000F6675"/>
    <w:rsid w:val="000F6764"/>
    <w:rsid w:val="000F6766"/>
    <w:rsid w:val="00100937"/>
    <w:rsid w:val="00100ECC"/>
    <w:rsid w:val="00102157"/>
    <w:rsid w:val="00102AD1"/>
    <w:rsid w:val="00102DDA"/>
    <w:rsid w:val="00103315"/>
    <w:rsid w:val="001039FA"/>
    <w:rsid w:val="00103FAA"/>
    <w:rsid w:val="001040EE"/>
    <w:rsid w:val="00104999"/>
    <w:rsid w:val="00104DD2"/>
    <w:rsid w:val="001052E3"/>
    <w:rsid w:val="00106414"/>
    <w:rsid w:val="00106C30"/>
    <w:rsid w:val="0010746E"/>
    <w:rsid w:val="00107D49"/>
    <w:rsid w:val="00110318"/>
    <w:rsid w:val="00110413"/>
    <w:rsid w:val="001105C0"/>
    <w:rsid w:val="00111462"/>
    <w:rsid w:val="001120BF"/>
    <w:rsid w:val="00112BD9"/>
    <w:rsid w:val="00112CE1"/>
    <w:rsid w:val="001135AA"/>
    <w:rsid w:val="00113A4D"/>
    <w:rsid w:val="0011480B"/>
    <w:rsid w:val="00114868"/>
    <w:rsid w:val="00114ABB"/>
    <w:rsid w:val="001151C8"/>
    <w:rsid w:val="00115F11"/>
    <w:rsid w:val="001162D3"/>
    <w:rsid w:val="00116403"/>
    <w:rsid w:val="00116640"/>
    <w:rsid w:val="00117C3B"/>
    <w:rsid w:val="00117CEF"/>
    <w:rsid w:val="00120A5A"/>
    <w:rsid w:val="00120CE9"/>
    <w:rsid w:val="0012118C"/>
    <w:rsid w:val="00121839"/>
    <w:rsid w:val="00121906"/>
    <w:rsid w:val="00121D6A"/>
    <w:rsid w:val="00121EA5"/>
    <w:rsid w:val="001221BA"/>
    <w:rsid w:val="00122225"/>
    <w:rsid w:val="00123981"/>
    <w:rsid w:val="0012457D"/>
    <w:rsid w:val="001253A5"/>
    <w:rsid w:val="00125938"/>
    <w:rsid w:val="00125C0C"/>
    <w:rsid w:val="001276E1"/>
    <w:rsid w:val="00127DDA"/>
    <w:rsid w:val="00127F8D"/>
    <w:rsid w:val="0013000D"/>
    <w:rsid w:val="001302E8"/>
    <w:rsid w:val="00130916"/>
    <w:rsid w:val="00131459"/>
    <w:rsid w:val="00131899"/>
    <w:rsid w:val="00131C05"/>
    <w:rsid w:val="0013237C"/>
    <w:rsid w:val="00132959"/>
    <w:rsid w:val="001332E8"/>
    <w:rsid w:val="001333C0"/>
    <w:rsid w:val="001341DD"/>
    <w:rsid w:val="0013470F"/>
    <w:rsid w:val="00134F84"/>
    <w:rsid w:val="00135159"/>
    <w:rsid w:val="001352D3"/>
    <w:rsid w:val="00135B5E"/>
    <w:rsid w:val="00137352"/>
    <w:rsid w:val="00137430"/>
    <w:rsid w:val="00137C48"/>
    <w:rsid w:val="001407A8"/>
    <w:rsid w:val="001407CF"/>
    <w:rsid w:val="00140847"/>
    <w:rsid w:val="00140C3E"/>
    <w:rsid w:val="00140D53"/>
    <w:rsid w:val="00140F91"/>
    <w:rsid w:val="001414F5"/>
    <w:rsid w:val="00141847"/>
    <w:rsid w:val="00141901"/>
    <w:rsid w:val="001419D0"/>
    <w:rsid w:val="001421C1"/>
    <w:rsid w:val="001426DD"/>
    <w:rsid w:val="00143980"/>
    <w:rsid w:val="00143A39"/>
    <w:rsid w:val="00143B76"/>
    <w:rsid w:val="001441A7"/>
    <w:rsid w:val="00145651"/>
    <w:rsid w:val="00145866"/>
    <w:rsid w:val="00145A5B"/>
    <w:rsid w:val="00146432"/>
    <w:rsid w:val="0014659C"/>
    <w:rsid w:val="0014670C"/>
    <w:rsid w:val="00146C57"/>
    <w:rsid w:val="00147299"/>
    <w:rsid w:val="00147768"/>
    <w:rsid w:val="001501AC"/>
    <w:rsid w:val="00150860"/>
    <w:rsid w:val="0015098F"/>
    <w:rsid w:val="00150EB2"/>
    <w:rsid w:val="001511ED"/>
    <w:rsid w:val="00151B76"/>
    <w:rsid w:val="00152771"/>
    <w:rsid w:val="00152B42"/>
    <w:rsid w:val="00152EFB"/>
    <w:rsid w:val="00152F74"/>
    <w:rsid w:val="00153573"/>
    <w:rsid w:val="00153E1E"/>
    <w:rsid w:val="001546CD"/>
    <w:rsid w:val="00154CC9"/>
    <w:rsid w:val="00155082"/>
    <w:rsid w:val="001550FB"/>
    <w:rsid w:val="00155AC4"/>
    <w:rsid w:val="00156E79"/>
    <w:rsid w:val="00156EC2"/>
    <w:rsid w:val="00160704"/>
    <w:rsid w:val="00160AA6"/>
    <w:rsid w:val="00160CBA"/>
    <w:rsid w:val="00162107"/>
    <w:rsid w:val="00162279"/>
    <w:rsid w:val="00162823"/>
    <w:rsid w:val="00162DB3"/>
    <w:rsid w:val="001631BB"/>
    <w:rsid w:val="0016334D"/>
    <w:rsid w:val="001637C6"/>
    <w:rsid w:val="001637E3"/>
    <w:rsid w:val="00164941"/>
    <w:rsid w:val="0016531A"/>
    <w:rsid w:val="0016555A"/>
    <w:rsid w:val="00165601"/>
    <w:rsid w:val="00166201"/>
    <w:rsid w:val="00167370"/>
    <w:rsid w:val="001673E3"/>
    <w:rsid w:val="00167D93"/>
    <w:rsid w:val="00167DEA"/>
    <w:rsid w:val="00167E85"/>
    <w:rsid w:val="001703A8"/>
    <w:rsid w:val="00170A25"/>
    <w:rsid w:val="00170DD5"/>
    <w:rsid w:val="00170DD9"/>
    <w:rsid w:val="00170EB8"/>
    <w:rsid w:val="00170F58"/>
    <w:rsid w:val="0017102E"/>
    <w:rsid w:val="00171B1F"/>
    <w:rsid w:val="00171E14"/>
    <w:rsid w:val="001724A3"/>
    <w:rsid w:val="00172681"/>
    <w:rsid w:val="00172DAA"/>
    <w:rsid w:val="00172E6D"/>
    <w:rsid w:val="00173DBB"/>
    <w:rsid w:val="00174C18"/>
    <w:rsid w:val="00174D2B"/>
    <w:rsid w:val="00174EBC"/>
    <w:rsid w:val="0017537A"/>
    <w:rsid w:val="00175729"/>
    <w:rsid w:val="0017655D"/>
    <w:rsid w:val="00176CB3"/>
    <w:rsid w:val="00176E4F"/>
    <w:rsid w:val="00177849"/>
    <w:rsid w:val="00180850"/>
    <w:rsid w:val="0018125C"/>
    <w:rsid w:val="00181B25"/>
    <w:rsid w:val="00182961"/>
    <w:rsid w:val="00182D78"/>
    <w:rsid w:val="00183778"/>
    <w:rsid w:val="0018397D"/>
    <w:rsid w:val="00183B00"/>
    <w:rsid w:val="00183B46"/>
    <w:rsid w:val="00184EA7"/>
    <w:rsid w:val="00184FD4"/>
    <w:rsid w:val="00186070"/>
    <w:rsid w:val="0018656C"/>
    <w:rsid w:val="0018680F"/>
    <w:rsid w:val="0018751F"/>
    <w:rsid w:val="0019011A"/>
    <w:rsid w:val="001901E9"/>
    <w:rsid w:val="0019038C"/>
    <w:rsid w:val="001911E9"/>
    <w:rsid w:val="00191BDA"/>
    <w:rsid w:val="001922F6"/>
    <w:rsid w:val="0019258A"/>
    <w:rsid w:val="00192B50"/>
    <w:rsid w:val="0019326E"/>
    <w:rsid w:val="00193839"/>
    <w:rsid w:val="0019455A"/>
    <w:rsid w:val="001949D6"/>
    <w:rsid w:val="00195004"/>
    <w:rsid w:val="001951B1"/>
    <w:rsid w:val="00195C1C"/>
    <w:rsid w:val="00195E9D"/>
    <w:rsid w:val="001966DE"/>
    <w:rsid w:val="00196A17"/>
    <w:rsid w:val="0019713F"/>
    <w:rsid w:val="00197355"/>
    <w:rsid w:val="00197AA0"/>
    <w:rsid w:val="00197BB4"/>
    <w:rsid w:val="00197D11"/>
    <w:rsid w:val="00197F4C"/>
    <w:rsid w:val="001A0046"/>
    <w:rsid w:val="001A0774"/>
    <w:rsid w:val="001A0DA2"/>
    <w:rsid w:val="001A227A"/>
    <w:rsid w:val="001A3C4B"/>
    <w:rsid w:val="001A4777"/>
    <w:rsid w:val="001A4A7F"/>
    <w:rsid w:val="001A4A89"/>
    <w:rsid w:val="001A4DD5"/>
    <w:rsid w:val="001A57B7"/>
    <w:rsid w:val="001A5920"/>
    <w:rsid w:val="001A5B0C"/>
    <w:rsid w:val="001A5C0F"/>
    <w:rsid w:val="001A5E1D"/>
    <w:rsid w:val="001A5FBF"/>
    <w:rsid w:val="001A614A"/>
    <w:rsid w:val="001A751F"/>
    <w:rsid w:val="001A77AB"/>
    <w:rsid w:val="001B00B4"/>
    <w:rsid w:val="001B0278"/>
    <w:rsid w:val="001B0324"/>
    <w:rsid w:val="001B0829"/>
    <w:rsid w:val="001B12B6"/>
    <w:rsid w:val="001B17F3"/>
    <w:rsid w:val="001B189A"/>
    <w:rsid w:val="001B2E4F"/>
    <w:rsid w:val="001B3962"/>
    <w:rsid w:val="001B3CA0"/>
    <w:rsid w:val="001B401B"/>
    <w:rsid w:val="001B4673"/>
    <w:rsid w:val="001B474E"/>
    <w:rsid w:val="001B4BA8"/>
    <w:rsid w:val="001B4F2B"/>
    <w:rsid w:val="001B53A5"/>
    <w:rsid w:val="001B5FE1"/>
    <w:rsid w:val="001B72F6"/>
    <w:rsid w:val="001B74B3"/>
    <w:rsid w:val="001B78C5"/>
    <w:rsid w:val="001B7D0A"/>
    <w:rsid w:val="001C0377"/>
    <w:rsid w:val="001C03F1"/>
    <w:rsid w:val="001C1769"/>
    <w:rsid w:val="001C1F47"/>
    <w:rsid w:val="001C26AB"/>
    <w:rsid w:val="001C2DC8"/>
    <w:rsid w:val="001C2DE1"/>
    <w:rsid w:val="001C370F"/>
    <w:rsid w:val="001C398A"/>
    <w:rsid w:val="001C403E"/>
    <w:rsid w:val="001C4057"/>
    <w:rsid w:val="001C54FE"/>
    <w:rsid w:val="001C77A0"/>
    <w:rsid w:val="001D13A0"/>
    <w:rsid w:val="001D1426"/>
    <w:rsid w:val="001D1A8D"/>
    <w:rsid w:val="001D2435"/>
    <w:rsid w:val="001D292D"/>
    <w:rsid w:val="001D2AEF"/>
    <w:rsid w:val="001D2D42"/>
    <w:rsid w:val="001D30BE"/>
    <w:rsid w:val="001D3615"/>
    <w:rsid w:val="001D369A"/>
    <w:rsid w:val="001D3AEB"/>
    <w:rsid w:val="001D3F21"/>
    <w:rsid w:val="001D3F2C"/>
    <w:rsid w:val="001D4B33"/>
    <w:rsid w:val="001D596A"/>
    <w:rsid w:val="001D5BBF"/>
    <w:rsid w:val="001D6254"/>
    <w:rsid w:val="001D62CA"/>
    <w:rsid w:val="001D68B2"/>
    <w:rsid w:val="001D725B"/>
    <w:rsid w:val="001D7B0B"/>
    <w:rsid w:val="001D7F54"/>
    <w:rsid w:val="001E0375"/>
    <w:rsid w:val="001E0432"/>
    <w:rsid w:val="001E0655"/>
    <w:rsid w:val="001E079A"/>
    <w:rsid w:val="001E1AF7"/>
    <w:rsid w:val="001E1C76"/>
    <w:rsid w:val="001E2FA2"/>
    <w:rsid w:val="001E3252"/>
    <w:rsid w:val="001E328B"/>
    <w:rsid w:val="001E3A48"/>
    <w:rsid w:val="001E3E6F"/>
    <w:rsid w:val="001E4A9A"/>
    <w:rsid w:val="001E4B00"/>
    <w:rsid w:val="001E5A80"/>
    <w:rsid w:val="001E61AC"/>
    <w:rsid w:val="001E6932"/>
    <w:rsid w:val="001E6CFC"/>
    <w:rsid w:val="001E700B"/>
    <w:rsid w:val="001E7EA3"/>
    <w:rsid w:val="001F12EC"/>
    <w:rsid w:val="001F14D9"/>
    <w:rsid w:val="001F150C"/>
    <w:rsid w:val="001F1771"/>
    <w:rsid w:val="001F1D51"/>
    <w:rsid w:val="001F2003"/>
    <w:rsid w:val="001F332B"/>
    <w:rsid w:val="001F33B2"/>
    <w:rsid w:val="001F40F6"/>
    <w:rsid w:val="001F41F8"/>
    <w:rsid w:val="001F466C"/>
    <w:rsid w:val="001F46D2"/>
    <w:rsid w:val="001F476B"/>
    <w:rsid w:val="001F4868"/>
    <w:rsid w:val="001F4C89"/>
    <w:rsid w:val="001F5129"/>
    <w:rsid w:val="001F52FB"/>
    <w:rsid w:val="001F5306"/>
    <w:rsid w:val="001F5908"/>
    <w:rsid w:val="001F5B9E"/>
    <w:rsid w:val="001F5C19"/>
    <w:rsid w:val="001F6615"/>
    <w:rsid w:val="001F6787"/>
    <w:rsid w:val="001F697D"/>
    <w:rsid w:val="001F6B3D"/>
    <w:rsid w:val="001F71E9"/>
    <w:rsid w:val="001F738A"/>
    <w:rsid w:val="001F7AF2"/>
    <w:rsid w:val="0020088D"/>
    <w:rsid w:val="002008CC"/>
    <w:rsid w:val="00200989"/>
    <w:rsid w:val="00200BA2"/>
    <w:rsid w:val="00201384"/>
    <w:rsid w:val="002014C0"/>
    <w:rsid w:val="0020176D"/>
    <w:rsid w:val="00201796"/>
    <w:rsid w:val="002017A5"/>
    <w:rsid w:val="00201B33"/>
    <w:rsid w:val="00201D74"/>
    <w:rsid w:val="002021B5"/>
    <w:rsid w:val="002029F4"/>
    <w:rsid w:val="00203563"/>
    <w:rsid w:val="0020388B"/>
    <w:rsid w:val="00203AB7"/>
    <w:rsid w:val="00203FEB"/>
    <w:rsid w:val="00204B1D"/>
    <w:rsid w:val="00205508"/>
    <w:rsid w:val="00205BD7"/>
    <w:rsid w:val="00205C66"/>
    <w:rsid w:val="00205E10"/>
    <w:rsid w:val="00205EAE"/>
    <w:rsid w:val="002066FC"/>
    <w:rsid w:val="002074D7"/>
    <w:rsid w:val="00207893"/>
    <w:rsid w:val="00207BBC"/>
    <w:rsid w:val="00210BEB"/>
    <w:rsid w:val="00211389"/>
    <w:rsid w:val="00211A04"/>
    <w:rsid w:val="002123DE"/>
    <w:rsid w:val="00213866"/>
    <w:rsid w:val="002139E9"/>
    <w:rsid w:val="00213AFA"/>
    <w:rsid w:val="002144C5"/>
    <w:rsid w:val="002153B4"/>
    <w:rsid w:val="002156AB"/>
    <w:rsid w:val="0021598E"/>
    <w:rsid w:val="002159E2"/>
    <w:rsid w:val="002164F1"/>
    <w:rsid w:val="002167BD"/>
    <w:rsid w:val="00216B47"/>
    <w:rsid w:val="00217721"/>
    <w:rsid w:val="002177DD"/>
    <w:rsid w:val="00217BD4"/>
    <w:rsid w:val="00217DC3"/>
    <w:rsid w:val="002207C3"/>
    <w:rsid w:val="00220D86"/>
    <w:rsid w:val="00220E6B"/>
    <w:rsid w:val="002227EA"/>
    <w:rsid w:val="00222A27"/>
    <w:rsid w:val="00222F15"/>
    <w:rsid w:val="002235BF"/>
    <w:rsid w:val="002236C1"/>
    <w:rsid w:val="00223FC0"/>
    <w:rsid w:val="0022488E"/>
    <w:rsid w:val="002270F9"/>
    <w:rsid w:val="0022777E"/>
    <w:rsid w:val="00227975"/>
    <w:rsid w:val="00227E35"/>
    <w:rsid w:val="00227EB1"/>
    <w:rsid w:val="00227F45"/>
    <w:rsid w:val="00230419"/>
    <w:rsid w:val="00230904"/>
    <w:rsid w:val="0023123C"/>
    <w:rsid w:val="0023144D"/>
    <w:rsid w:val="00231901"/>
    <w:rsid w:val="00231A44"/>
    <w:rsid w:val="00231C86"/>
    <w:rsid w:val="00231D87"/>
    <w:rsid w:val="00232031"/>
    <w:rsid w:val="0023272C"/>
    <w:rsid w:val="00232864"/>
    <w:rsid w:val="00232C3D"/>
    <w:rsid w:val="00232D7B"/>
    <w:rsid w:val="0023434F"/>
    <w:rsid w:val="0023471A"/>
    <w:rsid w:val="00236351"/>
    <w:rsid w:val="00236739"/>
    <w:rsid w:val="002368A2"/>
    <w:rsid w:val="00236AF8"/>
    <w:rsid w:val="00236C58"/>
    <w:rsid w:val="00236D60"/>
    <w:rsid w:val="00236E92"/>
    <w:rsid w:val="0023728D"/>
    <w:rsid w:val="00237351"/>
    <w:rsid w:val="00237B1B"/>
    <w:rsid w:val="00240439"/>
    <w:rsid w:val="002405B9"/>
    <w:rsid w:val="00241271"/>
    <w:rsid w:val="00241681"/>
    <w:rsid w:val="00241B7E"/>
    <w:rsid w:val="00241B82"/>
    <w:rsid w:val="00241E8C"/>
    <w:rsid w:val="00241F64"/>
    <w:rsid w:val="00241FB3"/>
    <w:rsid w:val="00242D19"/>
    <w:rsid w:val="00242D52"/>
    <w:rsid w:val="0024406B"/>
    <w:rsid w:val="00244A2D"/>
    <w:rsid w:val="00244C55"/>
    <w:rsid w:val="00244C79"/>
    <w:rsid w:val="00244D78"/>
    <w:rsid w:val="00244FB6"/>
    <w:rsid w:val="0024506C"/>
    <w:rsid w:val="002457BE"/>
    <w:rsid w:val="0024654F"/>
    <w:rsid w:val="00246712"/>
    <w:rsid w:val="00246A63"/>
    <w:rsid w:val="002477CC"/>
    <w:rsid w:val="0025016C"/>
    <w:rsid w:val="00250451"/>
    <w:rsid w:val="002505F6"/>
    <w:rsid w:val="00251023"/>
    <w:rsid w:val="00251286"/>
    <w:rsid w:val="00251951"/>
    <w:rsid w:val="00251D9F"/>
    <w:rsid w:val="0025280D"/>
    <w:rsid w:val="00253526"/>
    <w:rsid w:val="002540F6"/>
    <w:rsid w:val="002545C0"/>
    <w:rsid w:val="0025468E"/>
    <w:rsid w:val="00256243"/>
    <w:rsid w:val="002563D3"/>
    <w:rsid w:val="00256672"/>
    <w:rsid w:val="00256C5D"/>
    <w:rsid w:val="00257B43"/>
    <w:rsid w:val="00260567"/>
    <w:rsid w:val="00260BB9"/>
    <w:rsid w:val="00261AA2"/>
    <w:rsid w:val="00262309"/>
    <w:rsid w:val="00262D5F"/>
    <w:rsid w:val="002638E8"/>
    <w:rsid w:val="00263F70"/>
    <w:rsid w:val="0026403D"/>
    <w:rsid w:val="00264416"/>
    <w:rsid w:val="002644C2"/>
    <w:rsid w:val="00264921"/>
    <w:rsid w:val="00264F75"/>
    <w:rsid w:val="002652DC"/>
    <w:rsid w:val="00265316"/>
    <w:rsid w:val="00265466"/>
    <w:rsid w:val="0026603C"/>
    <w:rsid w:val="00266230"/>
    <w:rsid w:val="00266468"/>
    <w:rsid w:val="0026696E"/>
    <w:rsid w:val="00266F1F"/>
    <w:rsid w:val="002678F4"/>
    <w:rsid w:val="00267AE0"/>
    <w:rsid w:val="00270487"/>
    <w:rsid w:val="0027113C"/>
    <w:rsid w:val="00271A05"/>
    <w:rsid w:val="00271CA2"/>
    <w:rsid w:val="0027256D"/>
    <w:rsid w:val="00272F87"/>
    <w:rsid w:val="00273567"/>
    <w:rsid w:val="00273DF6"/>
    <w:rsid w:val="00273E99"/>
    <w:rsid w:val="00273FF2"/>
    <w:rsid w:val="00274051"/>
    <w:rsid w:val="00274432"/>
    <w:rsid w:val="00274A69"/>
    <w:rsid w:val="00274A9F"/>
    <w:rsid w:val="002750CF"/>
    <w:rsid w:val="002756A2"/>
    <w:rsid w:val="0027579C"/>
    <w:rsid w:val="002758BA"/>
    <w:rsid w:val="0027627B"/>
    <w:rsid w:val="002767AE"/>
    <w:rsid w:val="002768D8"/>
    <w:rsid w:val="002768E4"/>
    <w:rsid w:val="00276AF5"/>
    <w:rsid w:val="00276B39"/>
    <w:rsid w:val="002777C3"/>
    <w:rsid w:val="002778EF"/>
    <w:rsid w:val="00280081"/>
    <w:rsid w:val="002802FF"/>
    <w:rsid w:val="00281011"/>
    <w:rsid w:val="00281263"/>
    <w:rsid w:val="00281B93"/>
    <w:rsid w:val="002823C0"/>
    <w:rsid w:val="002823F4"/>
    <w:rsid w:val="002827D7"/>
    <w:rsid w:val="002829D5"/>
    <w:rsid w:val="00283D7E"/>
    <w:rsid w:val="00283E1E"/>
    <w:rsid w:val="00283E35"/>
    <w:rsid w:val="00283EFC"/>
    <w:rsid w:val="00285235"/>
    <w:rsid w:val="002862B0"/>
    <w:rsid w:val="00287002"/>
    <w:rsid w:val="002875A3"/>
    <w:rsid w:val="002901AE"/>
    <w:rsid w:val="0029034D"/>
    <w:rsid w:val="002912CA"/>
    <w:rsid w:val="002912E6"/>
    <w:rsid w:val="00291C83"/>
    <w:rsid w:val="002921CE"/>
    <w:rsid w:val="002926AC"/>
    <w:rsid w:val="0029324D"/>
    <w:rsid w:val="00293334"/>
    <w:rsid w:val="002942EC"/>
    <w:rsid w:val="002948D8"/>
    <w:rsid w:val="00294A2B"/>
    <w:rsid w:val="00294AC1"/>
    <w:rsid w:val="00294BB3"/>
    <w:rsid w:val="00294BFD"/>
    <w:rsid w:val="00294D05"/>
    <w:rsid w:val="00295F4C"/>
    <w:rsid w:val="00296A13"/>
    <w:rsid w:val="0029717A"/>
    <w:rsid w:val="00297BE3"/>
    <w:rsid w:val="002A00C7"/>
    <w:rsid w:val="002A01A3"/>
    <w:rsid w:val="002A027E"/>
    <w:rsid w:val="002A04CC"/>
    <w:rsid w:val="002A11C9"/>
    <w:rsid w:val="002A2286"/>
    <w:rsid w:val="002A262B"/>
    <w:rsid w:val="002A3505"/>
    <w:rsid w:val="002A3556"/>
    <w:rsid w:val="002A3610"/>
    <w:rsid w:val="002A3B72"/>
    <w:rsid w:val="002A4093"/>
    <w:rsid w:val="002A40B4"/>
    <w:rsid w:val="002A426B"/>
    <w:rsid w:val="002A46FC"/>
    <w:rsid w:val="002A4F6A"/>
    <w:rsid w:val="002A503A"/>
    <w:rsid w:val="002A567A"/>
    <w:rsid w:val="002A56A5"/>
    <w:rsid w:val="002A5BE7"/>
    <w:rsid w:val="002A5E32"/>
    <w:rsid w:val="002A6239"/>
    <w:rsid w:val="002A7522"/>
    <w:rsid w:val="002A7A30"/>
    <w:rsid w:val="002B1F47"/>
    <w:rsid w:val="002B237F"/>
    <w:rsid w:val="002B2380"/>
    <w:rsid w:val="002B2A81"/>
    <w:rsid w:val="002B3151"/>
    <w:rsid w:val="002B33CC"/>
    <w:rsid w:val="002B376D"/>
    <w:rsid w:val="002B38EE"/>
    <w:rsid w:val="002B3A03"/>
    <w:rsid w:val="002B3A40"/>
    <w:rsid w:val="002B4650"/>
    <w:rsid w:val="002B49C2"/>
    <w:rsid w:val="002B4FDE"/>
    <w:rsid w:val="002B60B2"/>
    <w:rsid w:val="002B62ED"/>
    <w:rsid w:val="002B7470"/>
    <w:rsid w:val="002B7DA8"/>
    <w:rsid w:val="002C04AE"/>
    <w:rsid w:val="002C04EE"/>
    <w:rsid w:val="002C056F"/>
    <w:rsid w:val="002C0F0C"/>
    <w:rsid w:val="002C189F"/>
    <w:rsid w:val="002C1E20"/>
    <w:rsid w:val="002C2349"/>
    <w:rsid w:val="002C2F01"/>
    <w:rsid w:val="002C36F6"/>
    <w:rsid w:val="002C39B0"/>
    <w:rsid w:val="002C41DD"/>
    <w:rsid w:val="002C45E1"/>
    <w:rsid w:val="002C53B9"/>
    <w:rsid w:val="002C560B"/>
    <w:rsid w:val="002C56C6"/>
    <w:rsid w:val="002C6395"/>
    <w:rsid w:val="002C680D"/>
    <w:rsid w:val="002C6B69"/>
    <w:rsid w:val="002C6C0F"/>
    <w:rsid w:val="002C7130"/>
    <w:rsid w:val="002C7238"/>
    <w:rsid w:val="002C757C"/>
    <w:rsid w:val="002C77CA"/>
    <w:rsid w:val="002D04BE"/>
    <w:rsid w:val="002D0BE1"/>
    <w:rsid w:val="002D134F"/>
    <w:rsid w:val="002D28B0"/>
    <w:rsid w:val="002D29B5"/>
    <w:rsid w:val="002D2AF8"/>
    <w:rsid w:val="002D2CE1"/>
    <w:rsid w:val="002D3397"/>
    <w:rsid w:val="002D3C2A"/>
    <w:rsid w:val="002D42B6"/>
    <w:rsid w:val="002D449C"/>
    <w:rsid w:val="002D458D"/>
    <w:rsid w:val="002D57F4"/>
    <w:rsid w:val="002D61BC"/>
    <w:rsid w:val="002D6B64"/>
    <w:rsid w:val="002D7196"/>
    <w:rsid w:val="002E03A1"/>
    <w:rsid w:val="002E0A07"/>
    <w:rsid w:val="002E0B90"/>
    <w:rsid w:val="002E10FE"/>
    <w:rsid w:val="002E1816"/>
    <w:rsid w:val="002E2DE3"/>
    <w:rsid w:val="002E4063"/>
    <w:rsid w:val="002E407D"/>
    <w:rsid w:val="002E465C"/>
    <w:rsid w:val="002E4769"/>
    <w:rsid w:val="002E4A3B"/>
    <w:rsid w:val="002E4ACC"/>
    <w:rsid w:val="002E57E1"/>
    <w:rsid w:val="002E5DE6"/>
    <w:rsid w:val="002E5FE7"/>
    <w:rsid w:val="002E75CB"/>
    <w:rsid w:val="002E7674"/>
    <w:rsid w:val="002F0545"/>
    <w:rsid w:val="002F0814"/>
    <w:rsid w:val="002F1371"/>
    <w:rsid w:val="002F1B94"/>
    <w:rsid w:val="002F1E0D"/>
    <w:rsid w:val="002F1F70"/>
    <w:rsid w:val="002F2611"/>
    <w:rsid w:val="002F262A"/>
    <w:rsid w:val="002F2678"/>
    <w:rsid w:val="002F297B"/>
    <w:rsid w:val="002F356E"/>
    <w:rsid w:val="002F3687"/>
    <w:rsid w:val="002F3C07"/>
    <w:rsid w:val="002F4236"/>
    <w:rsid w:val="002F46F0"/>
    <w:rsid w:val="002F4992"/>
    <w:rsid w:val="002F4A38"/>
    <w:rsid w:val="002F4D47"/>
    <w:rsid w:val="002F510D"/>
    <w:rsid w:val="002F563D"/>
    <w:rsid w:val="002F5892"/>
    <w:rsid w:val="002F5C24"/>
    <w:rsid w:val="002F6481"/>
    <w:rsid w:val="002F6C89"/>
    <w:rsid w:val="002F7F54"/>
    <w:rsid w:val="00300055"/>
    <w:rsid w:val="0030125B"/>
    <w:rsid w:val="00301BBE"/>
    <w:rsid w:val="00301C17"/>
    <w:rsid w:val="00302928"/>
    <w:rsid w:val="003032F8"/>
    <w:rsid w:val="00304B6C"/>
    <w:rsid w:val="00304BE8"/>
    <w:rsid w:val="00304D83"/>
    <w:rsid w:val="00305128"/>
    <w:rsid w:val="003052E2"/>
    <w:rsid w:val="00305520"/>
    <w:rsid w:val="00306668"/>
    <w:rsid w:val="00306BC2"/>
    <w:rsid w:val="00306E7C"/>
    <w:rsid w:val="0030772D"/>
    <w:rsid w:val="003077C4"/>
    <w:rsid w:val="00307F06"/>
    <w:rsid w:val="003103F1"/>
    <w:rsid w:val="00310EA1"/>
    <w:rsid w:val="0031202D"/>
    <w:rsid w:val="00312072"/>
    <w:rsid w:val="00312C9D"/>
    <w:rsid w:val="00312EF1"/>
    <w:rsid w:val="00313363"/>
    <w:rsid w:val="003133DB"/>
    <w:rsid w:val="00314718"/>
    <w:rsid w:val="003153CA"/>
    <w:rsid w:val="00315523"/>
    <w:rsid w:val="0031583B"/>
    <w:rsid w:val="003159C8"/>
    <w:rsid w:val="00315BD6"/>
    <w:rsid w:val="003161B3"/>
    <w:rsid w:val="00316E2C"/>
    <w:rsid w:val="0031720F"/>
    <w:rsid w:val="0031729C"/>
    <w:rsid w:val="003174ED"/>
    <w:rsid w:val="00317D30"/>
    <w:rsid w:val="00320273"/>
    <w:rsid w:val="00320786"/>
    <w:rsid w:val="00320C6C"/>
    <w:rsid w:val="00320C91"/>
    <w:rsid w:val="00321061"/>
    <w:rsid w:val="003215C8"/>
    <w:rsid w:val="003221C3"/>
    <w:rsid w:val="00322771"/>
    <w:rsid w:val="00322A73"/>
    <w:rsid w:val="00322E60"/>
    <w:rsid w:val="003230C7"/>
    <w:rsid w:val="0032333F"/>
    <w:rsid w:val="00323605"/>
    <w:rsid w:val="00324E24"/>
    <w:rsid w:val="00325094"/>
    <w:rsid w:val="0032524A"/>
    <w:rsid w:val="0032562B"/>
    <w:rsid w:val="00326A86"/>
    <w:rsid w:val="0032700E"/>
    <w:rsid w:val="003270B4"/>
    <w:rsid w:val="003277FA"/>
    <w:rsid w:val="00330163"/>
    <w:rsid w:val="00330494"/>
    <w:rsid w:val="003315AF"/>
    <w:rsid w:val="003317CD"/>
    <w:rsid w:val="00331D7D"/>
    <w:rsid w:val="0033203A"/>
    <w:rsid w:val="00332E32"/>
    <w:rsid w:val="0033324E"/>
    <w:rsid w:val="0033334C"/>
    <w:rsid w:val="0033382F"/>
    <w:rsid w:val="00334072"/>
    <w:rsid w:val="0033407F"/>
    <w:rsid w:val="00334F0D"/>
    <w:rsid w:val="003355AB"/>
    <w:rsid w:val="0033567F"/>
    <w:rsid w:val="0033625C"/>
    <w:rsid w:val="00336316"/>
    <w:rsid w:val="003371C4"/>
    <w:rsid w:val="003374BC"/>
    <w:rsid w:val="00337D86"/>
    <w:rsid w:val="00341FC7"/>
    <w:rsid w:val="0034245A"/>
    <w:rsid w:val="003424E5"/>
    <w:rsid w:val="00342AAA"/>
    <w:rsid w:val="00342E6E"/>
    <w:rsid w:val="00343A9D"/>
    <w:rsid w:val="00343C06"/>
    <w:rsid w:val="00343D0F"/>
    <w:rsid w:val="00343E9C"/>
    <w:rsid w:val="00344543"/>
    <w:rsid w:val="0034458F"/>
    <w:rsid w:val="0034466D"/>
    <w:rsid w:val="00344CAB"/>
    <w:rsid w:val="0034568F"/>
    <w:rsid w:val="003457CC"/>
    <w:rsid w:val="0034591C"/>
    <w:rsid w:val="003462EC"/>
    <w:rsid w:val="00346424"/>
    <w:rsid w:val="0034689B"/>
    <w:rsid w:val="00346C03"/>
    <w:rsid w:val="00346C25"/>
    <w:rsid w:val="003472FD"/>
    <w:rsid w:val="003476E3"/>
    <w:rsid w:val="00350563"/>
    <w:rsid w:val="00350BD9"/>
    <w:rsid w:val="00350CB9"/>
    <w:rsid w:val="00351068"/>
    <w:rsid w:val="00351241"/>
    <w:rsid w:val="003512CB"/>
    <w:rsid w:val="00351A91"/>
    <w:rsid w:val="003521BC"/>
    <w:rsid w:val="003521C1"/>
    <w:rsid w:val="003522F0"/>
    <w:rsid w:val="003526F1"/>
    <w:rsid w:val="00352FB3"/>
    <w:rsid w:val="00353B9D"/>
    <w:rsid w:val="00353D85"/>
    <w:rsid w:val="003541ED"/>
    <w:rsid w:val="00354C70"/>
    <w:rsid w:val="00354D16"/>
    <w:rsid w:val="0035553F"/>
    <w:rsid w:val="003557E5"/>
    <w:rsid w:val="0035595C"/>
    <w:rsid w:val="00355D17"/>
    <w:rsid w:val="00356430"/>
    <w:rsid w:val="00356DE7"/>
    <w:rsid w:val="003579C7"/>
    <w:rsid w:val="00357C22"/>
    <w:rsid w:val="00360130"/>
    <w:rsid w:val="00360EE9"/>
    <w:rsid w:val="003616A7"/>
    <w:rsid w:val="003618C6"/>
    <w:rsid w:val="00361FFD"/>
    <w:rsid w:val="00362286"/>
    <w:rsid w:val="00362E1E"/>
    <w:rsid w:val="003633F7"/>
    <w:rsid w:val="0036349E"/>
    <w:rsid w:val="00363518"/>
    <w:rsid w:val="00363677"/>
    <w:rsid w:val="0036433C"/>
    <w:rsid w:val="003648F0"/>
    <w:rsid w:val="00364992"/>
    <w:rsid w:val="00364993"/>
    <w:rsid w:val="003656EE"/>
    <w:rsid w:val="00365840"/>
    <w:rsid w:val="003663B7"/>
    <w:rsid w:val="00366795"/>
    <w:rsid w:val="00367C00"/>
    <w:rsid w:val="003700D0"/>
    <w:rsid w:val="00371935"/>
    <w:rsid w:val="00371AE3"/>
    <w:rsid w:val="00371BE8"/>
    <w:rsid w:val="00371DAD"/>
    <w:rsid w:val="00372224"/>
    <w:rsid w:val="003728B4"/>
    <w:rsid w:val="00372C11"/>
    <w:rsid w:val="00372E4D"/>
    <w:rsid w:val="00373521"/>
    <w:rsid w:val="00373646"/>
    <w:rsid w:val="00373801"/>
    <w:rsid w:val="00374069"/>
    <w:rsid w:val="0037471D"/>
    <w:rsid w:val="003773CF"/>
    <w:rsid w:val="00377DD0"/>
    <w:rsid w:val="00377E80"/>
    <w:rsid w:val="0038090C"/>
    <w:rsid w:val="00381A90"/>
    <w:rsid w:val="00381A97"/>
    <w:rsid w:val="003820D5"/>
    <w:rsid w:val="00382143"/>
    <w:rsid w:val="0038216F"/>
    <w:rsid w:val="00382AAF"/>
    <w:rsid w:val="00382CC1"/>
    <w:rsid w:val="003838CB"/>
    <w:rsid w:val="0038390C"/>
    <w:rsid w:val="00383B7E"/>
    <w:rsid w:val="00384353"/>
    <w:rsid w:val="00384812"/>
    <w:rsid w:val="00384FCF"/>
    <w:rsid w:val="003850E7"/>
    <w:rsid w:val="00385B73"/>
    <w:rsid w:val="00385E97"/>
    <w:rsid w:val="003866B1"/>
    <w:rsid w:val="0038673B"/>
    <w:rsid w:val="00386F67"/>
    <w:rsid w:val="003876BB"/>
    <w:rsid w:val="003877E3"/>
    <w:rsid w:val="00387D7B"/>
    <w:rsid w:val="00390069"/>
    <w:rsid w:val="00390A02"/>
    <w:rsid w:val="00391235"/>
    <w:rsid w:val="00391EA5"/>
    <w:rsid w:val="00392075"/>
    <w:rsid w:val="0039212C"/>
    <w:rsid w:val="003921EC"/>
    <w:rsid w:val="003925F6"/>
    <w:rsid w:val="00392902"/>
    <w:rsid w:val="00392CFE"/>
    <w:rsid w:val="00393134"/>
    <w:rsid w:val="00393349"/>
    <w:rsid w:val="00393A25"/>
    <w:rsid w:val="0039579C"/>
    <w:rsid w:val="00395A1C"/>
    <w:rsid w:val="00395D50"/>
    <w:rsid w:val="00395E33"/>
    <w:rsid w:val="003965C0"/>
    <w:rsid w:val="00396BA9"/>
    <w:rsid w:val="00396EE7"/>
    <w:rsid w:val="00397CE8"/>
    <w:rsid w:val="003A0ACA"/>
    <w:rsid w:val="003A1014"/>
    <w:rsid w:val="003A10F7"/>
    <w:rsid w:val="003A1444"/>
    <w:rsid w:val="003A1988"/>
    <w:rsid w:val="003A1AB3"/>
    <w:rsid w:val="003A1D26"/>
    <w:rsid w:val="003A1E7F"/>
    <w:rsid w:val="003A2180"/>
    <w:rsid w:val="003A2248"/>
    <w:rsid w:val="003A2601"/>
    <w:rsid w:val="003A27FA"/>
    <w:rsid w:val="003A28FA"/>
    <w:rsid w:val="003A3888"/>
    <w:rsid w:val="003A390F"/>
    <w:rsid w:val="003A3964"/>
    <w:rsid w:val="003A398B"/>
    <w:rsid w:val="003A50DD"/>
    <w:rsid w:val="003A66C4"/>
    <w:rsid w:val="003A687E"/>
    <w:rsid w:val="003A6A19"/>
    <w:rsid w:val="003A7019"/>
    <w:rsid w:val="003A798F"/>
    <w:rsid w:val="003A7B2D"/>
    <w:rsid w:val="003B05D0"/>
    <w:rsid w:val="003B05EE"/>
    <w:rsid w:val="003B096A"/>
    <w:rsid w:val="003B0AF4"/>
    <w:rsid w:val="003B0C03"/>
    <w:rsid w:val="003B1487"/>
    <w:rsid w:val="003B1749"/>
    <w:rsid w:val="003B19E8"/>
    <w:rsid w:val="003B1AE6"/>
    <w:rsid w:val="003B1B03"/>
    <w:rsid w:val="003B3373"/>
    <w:rsid w:val="003B35F0"/>
    <w:rsid w:val="003B3EA9"/>
    <w:rsid w:val="003B48E0"/>
    <w:rsid w:val="003B4B09"/>
    <w:rsid w:val="003B4B1E"/>
    <w:rsid w:val="003B5561"/>
    <w:rsid w:val="003B5A01"/>
    <w:rsid w:val="003B5D81"/>
    <w:rsid w:val="003B66A5"/>
    <w:rsid w:val="003C0393"/>
    <w:rsid w:val="003C03D8"/>
    <w:rsid w:val="003C04EE"/>
    <w:rsid w:val="003C0849"/>
    <w:rsid w:val="003C0A23"/>
    <w:rsid w:val="003C0C52"/>
    <w:rsid w:val="003C18F9"/>
    <w:rsid w:val="003C2215"/>
    <w:rsid w:val="003C2D64"/>
    <w:rsid w:val="003C2F4C"/>
    <w:rsid w:val="003C30B3"/>
    <w:rsid w:val="003C3280"/>
    <w:rsid w:val="003C40AE"/>
    <w:rsid w:val="003C43EF"/>
    <w:rsid w:val="003C4BFF"/>
    <w:rsid w:val="003C5625"/>
    <w:rsid w:val="003C5A09"/>
    <w:rsid w:val="003C5DD4"/>
    <w:rsid w:val="003C5DDA"/>
    <w:rsid w:val="003C784D"/>
    <w:rsid w:val="003C7D23"/>
    <w:rsid w:val="003D0622"/>
    <w:rsid w:val="003D0654"/>
    <w:rsid w:val="003D1254"/>
    <w:rsid w:val="003D25A3"/>
    <w:rsid w:val="003D30E0"/>
    <w:rsid w:val="003D32C9"/>
    <w:rsid w:val="003D3C19"/>
    <w:rsid w:val="003D4206"/>
    <w:rsid w:val="003D4F6C"/>
    <w:rsid w:val="003D4FE0"/>
    <w:rsid w:val="003D60E4"/>
    <w:rsid w:val="003D634D"/>
    <w:rsid w:val="003D6BAC"/>
    <w:rsid w:val="003D716E"/>
    <w:rsid w:val="003D745F"/>
    <w:rsid w:val="003D7F6F"/>
    <w:rsid w:val="003E080A"/>
    <w:rsid w:val="003E0FAA"/>
    <w:rsid w:val="003E152A"/>
    <w:rsid w:val="003E1645"/>
    <w:rsid w:val="003E165A"/>
    <w:rsid w:val="003E232B"/>
    <w:rsid w:val="003E2431"/>
    <w:rsid w:val="003E2CA4"/>
    <w:rsid w:val="003E384E"/>
    <w:rsid w:val="003E45F7"/>
    <w:rsid w:val="003E5177"/>
    <w:rsid w:val="003E58A1"/>
    <w:rsid w:val="003E592E"/>
    <w:rsid w:val="003E5B6A"/>
    <w:rsid w:val="003E5F47"/>
    <w:rsid w:val="003E62B9"/>
    <w:rsid w:val="003E65A6"/>
    <w:rsid w:val="003E717D"/>
    <w:rsid w:val="003E78BF"/>
    <w:rsid w:val="003E7C01"/>
    <w:rsid w:val="003E7FA7"/>
    <w:rsid w:val="003F004B"/>
    <w:rsid w:val="003F0953"/>
    <w:rsid w:val="003F1162"/>
    <w:rsid w:val="003F2A91"/>
    <w:rsid w:val="003F2AB3"/>
    <w:rsid w:val="003F3442"/>
    <w:rsid w:val="003F391B"/>
    <w:rsid w:val="003F4569"/>
    <w:rsid w:val="003F474E"/>
    <w:rsid w:val="003F49DA"/>
    <w:rsid w:val="003F59F5"/>
    <w:rsid w:val="003F707E"/>
    <w:rsid w:val="003F70B9"/>
    <w:rsid w:val="003F72C0"/>
    <w:rsid w:val="003F7557"/>
    <w:rsid w:val="003F7A82"/>
    <w:rsid w:val="004002B3"/>
    <w:rsid w:val="004007DC"/>
    <w:rsid w:val="00400A1E"/>
    <w:rsid w:val="00401242"/>
    <w:rsid w:val="0040176E"/>
    <w:rsid w:val="004019F1"/>
    <w:rsid w:val="00401B43"/>
    <w:rsid w:val="00401C41"/>
    <w:rsid w:val="00401FCF"/>
    <w:rsid w:val="00402E6A"/>
    <w:rsid w:val="00403752"/>
    <w:rsid w:val="0040437C"/>
    <w:rsid w:val="004044DC"/>
    <w:rsid w:val="004049F1"/>
    <w:rsid w:val="00405014"/>
    <w:rsid w:val="00405265"/>
    <w:rsid w:val="004053EA"/>
    <w:rsid w:val="0040569A"/>
    <w:rsid w:val="004056AC"/>
    <w:rsid w:val="004059EF"/>
    <w:rsid w:val="00406023"/>
    <w:rsid w:val="00406209"/>
    <w:rsid w:val="00406A93"/>
    <w:rsid w:val="00407175"/>
    <w:rsid w:val="00407A00"/>
    <w:rsid w:val="00407D99"/>
    <w:rsid w:val="004100EC"/>
    <w:rsid w:val="004109A2"/>
    <w:rsid w:val="00410D11"/>
    <w:rsid w:val="00410D9D"/>
    <w:rsid w:val="0041293B"/>
    <w:rsid w:val="00413760"/>
    <w:rsid w:val="00413AF0"/>
    <w:rsid w:val="00413F6E"/>
    <w:rsid w:val="0041451F"/>
    <w:rsid w:val="00414A54"/>
    <w:rsid w:val="00414FE0"/>
    <w:rsid w:val="0041582D"/>
    <w:rsid w:val="00415F0B"/>
    <w:rsid w:val="004166EE"/>
    <w:rsid w:val="004167C3"/>
    <w:rsid w:val="004167DE"/>
    <w:rsid w:val="004168B2"/>
    <w:rsid w:val="004207A3"/>
    <w:rsid w:val="00420987"/>
    <w:rsid w:val="00420C70"/>
    <w:rsid w:val="00420CA8"/>
    <w:rsid w:val="00420D17"/>
    <w:rsid w:val="00420F9F"/>
    <w:rsid w:val="00421969"/>
    <w:rsid w:val="00421B55"/>
    <w:rsid w:val="00421D25"/>
    <w:rsid w:val="004224A9"/>
    <w:rsid w:val="0042279D"/>
    <w:rsid w:val="00422888"/>
    <w:rsid w:val="00422FC4"/>
    <w:rsid w:val="00423202"/>
    <w:rsid w:val="00423311"/>
    <w:rsid w:val="0042461C"/>
    <w:rsid w:val="00424F41"/>
    <w:rsid w:val="00424F8C"/>
    <w:rsid w:val="0042567F"/>
    <w:rsid w:val="00425B8E"/>
    <w:rsid w:val="0042645A"/>
    <w:rsid w:val="00426CE9"/>
    <w:rsid w:val="00427231"/>
    <w:rsid w:val="00427A5A"/>
    <w:rsid w:val="00427BA9"/>
    <w:rsid w:val="00427D37"/>
    <w:rsid w:val="004306A8"/>
    <w:rsid w:val="004321A3"/>
    <w:rsid w:val="00432349"/>
    <w:rsid w:val="004328B4"/>
    <w:rsid w:val="00432A13"/>
    <w:rsid w:val="0043328C"/>
    <w:rsid w:val="004335A1"/>
    <w:rsid w:val="00434027"/>
    <w:rsid w:val="00434139"/>
    <w:rsid w:val="0043423D"/>
    <w:rsid w:val="00434954"/>
    <w:rsid w:val="004349D3"/>
    <w:rsid w:val="004353BE"/>
    <w:rsid w:val="004356E6"/>
    <w:rsid w:val="00435861"/>
    <w:rsid w:val="00436A47"/>
    <w:rsid w:val="00436D08"/>
    <w:rsid w:val="004372EF"/>
    <w:rsid w:val="00437456"/>
    <w:rsid w:val="00440206"/>
    <w:rsid w:val="00440620"/>
    <w:rsid w:val="00440B63"/>
    <w:rsid w:val="00441A11"/>
    <w:rsid w:val="00441A2D"/>
    <w:rsid w:val="00441A82"/>
    <w:rsid w:val="00441BA1"/>
    <w:rsid w:val="004427AB"/>
    <w:rsid w:val="0044285A"/>
    <w:rsid w:val="0044370F"/>
    <w:rsid w:val="00443810"/>
    <w:rsid w:val="00443837"/>
    <w:rsid w:val="00443B6F"/>
    <w:rsid w:val="00443BC9"/>
    <w:rsid w:val="00445365"/>
    <w:rsid w:val="00445480"/>
    <w:rsid w:val="00446F0A"/>
    <w:rsid w:val="00450272"/>
    <w:rsid w:val="004505C5"/>
    <w:rsid w:val="00450932"/>
    <w:rsid w:val="004512EB"/>
    <w:rsid w:val="004517EB"/>
    <w:rsid w:val="00451DA7"/>
    <w:rsid w:val="004520E0"/>
    <w:rsid w:val="004523CB"/>
    <w:rsid w:val="0045283A"/>
    <w:rsid w:val="00453F3C"/>
    <w:rsid w:val="004546B9"/>
    <w:rsid w:val="00454CDA"/>
    <w:rsid w:val="00454D83"/>
    <w:rsid w:val="00455527"/>
    <w:rsid w:val="00455B3C"/>
    <w:rsid w:val="00455DD7"/>
    <w:rsid w:val="00456245"/>
    <w:rsid w:val="00456578"/>
    <w:rsid w:val="0045665D"/>
    <w:rsid w:val="00456A8F"/>
    <w:rsid w:val="00456FF8"/>
    <w:rsid w:val="004573F3"/>
    <w:rsid w:val="00457B90"/>
    <w:rsid w:val="00457CEB"/>
    <w:rsid w:val="00457D03"/>
    <w:rsid w:val="0046015D"/>
    <w:rsid w:val="004605C1"/>
    <w:rsid w:val="0046094F"/>
    <w:rsid w:val="00460EB6"/>
    <w:rsid w:val="00460ED2"/>
    <w:rsid w:val="0046132D"/>
    <w:rsid w:val="00462429"/>
    <w:rsid w:val="004625DF"/>
    <w:rsid w:val="004631E6"/>
    <w:rsid w:val="00463E33"/>
    <w:rsid w:val="004647A0"/>
    <w:rsid w:val="00464B1B"/>
    <w:rsid w:val="00465118"/>
    <w:rsid w:val="00465CFA"/>
    <w:rsid w:val="00466119"/>
    <w:rsid w:val="004667FB"/>
    <w:rsid w:val="00467C72"/>
    <w:rsid w:val="00467F98"/>
    <w:rsid w:val="00470846"/>
    <w:rsid w:val="00470A6E"/>
    <w:rsid w:val="00470C00"/>
    <w:rsid w:val="00470E6A"/>
    <w:rsid w:val="00471F95"/>
    <w:rsid w:val="00471FF4"/>
    <w:rsid w:val="004720A0"/>
    <w:rsid w:val="00472172"/>
    <w:rsid w:val="00472677"/>
    <w:rsid w:val="00472F5B"/>
    <w:rsid w:val="004734CB"/>
    <w:rsid w:val="00473AB5"/>
    <w:rsid w:val="00473ECF"/>
    <w:rsid w:val="00473ED3"/>
    <w:rsid w:val="004740D8"/>
    <w:rsid w:val="0047415C"/>
    <w:rsid w:val="00474254"/>
    <w:rsid w:val="00474562"/>
    <w:rsid w:val="004748B2"/>
    <w:rsid w:val="00474C52"/>
    <w:rsid w:val="00474EC3"/>
    <w:rsid w:val="004751CB"/>
    <w:rsid w:val="00475948"/>
    <w:rsid w:val="00475ECE"/>
    <w:rsid w:val="00476758"/>
    <w:rsid w:val="004768A0"/>
    <w:rsid w:val="00476A48"/>
    <w:rsid w:val="00476CA6"/>
    <w:rsid w:val="00477058"/>
    <w:rsid w:val="0047790D"/>
    <w:rsid w:val="00477AAC"/>
    <w:rsid w:val="00477C0D"/>
    <w:rsid w:val="00480707"/>
    <w:rsid w:val="00480FB2"/>
    <w:rsid w:val="00481195"/>
    <w:rsid w:val="004811F3"/>
    <w:rsid w:val="0048212C"/>
    <w:rsid w:val="00482928"/>
    <w:rsid w:val="00482AEA"/>
    <w:rsid w:val="004832AE"/>
    <w:rsid w:val="00483CD7"/>
    <w:rsid w:val="004846F0"/>
    <w:rsid w:val="00484E5F"/>
    <w:rsid w:val="00484FF7"/>
    <w:rsid w:val="00485A9B"/>
    <w:rsid w:val="004861D6"/>
    <w:rsid w:val="00486BE8"/>
    <w:rsid w:val="00486D66"/>
    <w:rsid w:val="004870B5"/>
    <w:rsid w:val="004871C8"/>
    <w:rsid w:val="00487AD3"/>
    <w:rsid w:val="00487ADA"/>
    <w:rsid w:val="00490260"/>
    <w:rsid w:val="00490D01"/>
    <w:rsid w:val="004912D0"/>
    <w:rsid w:val="00491358"/>
    <w:rsid w:val="0049162A"/>
    <w:rsid w:val="004919D5"/>
    <w:rsid w:val="00492E42"/>
    <w:rsid w:val="0049321E"/>
    <w:rsid w:val="004934B7"/>
    <w:rsid w:val="00493A0C"/>
    <w:rsid w:val="004941C2"/>
    <w:rsid w:val="00494A84"/>
    <w:rsid w:val="0049579B"/>
    <w:rsid w:val="00495EE7"/>
    <w:rsid w:val="00496EDC"/>
    <w:rsid w:val="00496F2B"/>
    <w:rsid w:val="0049705D"/>
    <w:rsid w:val="00497A0A"/>
    <w:rsid w:val="00497BD6"/>
    <w:rsid w:val="004A0570"/>
    <w:rsid w:val="004A167A"/>
    <w:rsid w:val="004A1DE0"/>
    <w:rsid w:val="004A1E9C"/>
    <w:rsid w:val="004A1EB3"/>
    <w:rsid w:val="004A2CC3"/>
    <w:rsid w:val="004A346A"/>
    <w:rsid w:val="004A3622"/>
    <w:rsid w:val="004A3F05"/>
    <w:rsid w:val="004A4026"/>
    <w:rsid w:val="004A4086"/>
    <w:rsid w:val="004A4164"/>
    <w:rsid w:val="004A48B1"/>
    <w:rsid w:val="004A4C93"/>
    <w:rsid w:val="004A5383"/>
    <w:rsid w:val="004A5805"/>
    <w:rsid w:val="004A5BD7"/>
    <w:rsid w:val="004A5F37"/>
    <w:rsid w:val="004A6476"/>
    <w:rsid w:val="004A678C"/>
    <w:rsid w:val="004A6945"/>
    <w:rsid w:val="004A6D2C"/>
    <w:rsid w:val="004A7518"/>
    <w:rsid w:val="004A7F46"/>
    <w:rsid w:val="004B00DA"/>
    <w:rsid w:val="004B029E"/>
    <w:rsid w:val="004B1050"/>
    <w:rsid w:val="004B1728"/>
    <w:rsid w:val="004B2544"/>
    <w:rsid w:val="004B2C68"/>
    <w:rsid w:val="004B3EC1"/>
    <w:rsid w:val="004B4D3C"/>
    <w:rsid w:val="004B546C"/>
    <w:rsid w:val="004B6950"/>
    <w:rsid w:val="004B69E6"/>
    <w:rsid w:val="004B6E02"/>
    <w:rsid w:val="004B7168"/>
    <w:rsid w:val="004B7432"/>
    <w:rsid w:val="004B76A3"/>
    <w:rsid w:val="004C04CE"/>
    <w:rsid w:val="004C0781"/>
    <w:rsid w:val="004C1287"/>
    <w:rsid w:val="004C1DA6"/>
    <w:rsid w:val="004C2446"/>
    <w:rsid w:val="004C2ADC"/>
    <w:rsid w:val="004C31BE"/>
    <w:rsid w:val="004C31CA"/>
    <w:rsid w:val="004C3AA8"/>
    <w:rsid w:val="004C4B80"/>
    <w:rsid w:val="004C4C2A"/>
    <w:rsid w:val="004C4DD8"/>
    <w:rsid w:val="004C5362"/>
    <w:rsid w:val="004C552F"/>
    <w:rsid w:val="004C5766"/>
    <w:rsid w:val="004C65CE"/>
    <w:rsid w:val="004D0497"/>
    <w:rsid w:val="004D0FC1"/>
    <w:rsid w:val="004D13C9"/>
    <w:rsid w:val="004D15A8"/>
    <w:rsid w:val="004D1C09"/>
    <w:rsid w:val="004D1DFE"/>
    <w:rsid w:val="004D2410"/>
    <w:rsid w:val="004D2EAA"/>
    <w:rsid w:val="004D322E"/>
    <w:rsid w:val="004D3C86"/>
    <w:rsid w:val="004D4A8E"/>
    <w:rsid w:val="004D502C"/>
    <w:rsid w:val="004D5C9E"/>
    <w:rsid w:val="004D670A"/>
    <w:rsid w:val="004D6BFC"/>
    <w:rsid w:val="004D7F4F"/>
    <w:rsid w:val="004E0519"/>
    <w:rsid w:val="004E11B7"/>
    <w:rsid w:val="004E15FC"/>
    <w:rsid w:val="004E1851"/>
    <w:rsid w:val="004E20C1"/>
    <w:rsid w:val="004E21C4"/>
    <w:rsid w:val="004E3271"/>
    <w:rsid w:val="004E34D3"/>
    <w:rsid w:val="004E38A2"/>
    <w:rsid w:val="004E3B2B"/>
    <w:rsid w:val="004E44AD"/>
    <w:rsid w:val="004E4619"/>
    <w:rsid w:val="004E4703"/>
    <w:rsid w:val="004E6B19"/>
    <w:rsid w:val="004E7815"/>
    <w:rsid w:val="004F025C"/>
    <w:rsid w:val="004F0B09"/>
    <w:rsid w:val="004F17F7"/>
    <w:rsid w:val="004F1835"/>
    <w:rsid w:val="004F19AA"/>
    <w:rsid w:val="004F1D10"/>
    <w:rsid w:val="004F3845"/>
    <w:rsid w:val="004F3BB5"/>
    <w:rsid w:val="004F43FA"/>
    <w:rsid w:val="004F49B6"/>
    <w:rsid w:val="004F4D9F"/>
    <w:rsid w:val="004F5098"/>
    <w:rsid w:val="004F52B9"/>
    <w:rsid w:val="004F54AD"/>
    <w:rsid w:val="004F5E1A"/>
    <w:rsid w:val="004F61AF"/>
    <w:rsid w:val="004F6300"/>
    <w:rsid w:val="004F6677"/>
    <w:rsid w:val="004F69B8"/>
    <w:rsid w:val="004F7256"/>
    <w:rsid w:val="004F7457"/>
    <w:rsid w:val="004F7AC6"/>
    <w:rsid w:val="004F7AF1"/>
    <w:rsid w:val="004F7F20"/>
    <w:rsid w:val="0050046A"/>
    <w:rsid w:val="00501E6A"/>
    <w:rsid w:val="005023DA"/>
    <w:rsid w:val="005030DB"/>
    <w:rsid w:val="00503FC9"/>
    <w:rsid w:val="00504788"/>
    <w:rsid w:val="005048C4"/>
    <w:rsid w:val="00505451"/>
    <w:rsid w:val="005055B3"/>
    <w:rsid w:val="0050561B"/>
    <w:rsid w:val="00506068"/>
    <w:rsid w:val="00506C00"/>
    <w:rsid w:val="00507213"/>
    <w:rsid w:val="005073A2"/>
    <w:rsid w:val="005104B3"/>
    <w:rsid w:val="00510754"/>
    <w:rsid w:val="00510EC4"/>
    <w:rsid w:val="00510ED3"/>
    <w:rsid w:val="005115A8"/>
    <w:rsid w:val="0051164F"/>
    <w:rsid w:val="00511891"/>
    <w:rsid w:val="00511940"/>
    <w:rsid w:val="00511A00"/>
    <w:rsid w:val="005122AE"/>
    <w:rsid w:val="0051260C"/>
    <w:rsid w:val="0051299F"/>
    <w:rsid w:val="00512D9C"/>
    <w:rsid w:val="00513575"/>
    <w:rsid w:val="00513EBE"/>
    <w:rsid w:val="00515400"/>
    <w:rsid w:val="00515A99"/>
    <w:rsid w:val="00515FF5"/>
    <w:rsid w:val="0051614B"/>
    <w:rsid w:val="0051660B"/>
    <w:rsid w:val="00516893"/>
    <w:rsid w:val="00516AD7"/>
    <w:rsid w:val="00517BE9"/>
    <w:rsid w:val="00520014"/>
    <w:rsid w:val="00520106"/>
    <w:rsid w:val="0052083E"/>
    <w:rsid w:val="005208DA"/>
    <w:rsid w:val="00520BED"/>
    <w:rsid w:val="00520C73"/>
    <w:rsid w:val="00521237"/>
    <w:rsid w:val="00521650"/>
    <w:rsid w:val="00522B10"/>
    <w:rsid w:val="00522CEE"/>
    <w:rsid w:val="00522D22"/>
    <w:rsid w:val="00522E48"/>
    <w:rsid w:val="00522EC8"/>
    <w:rsid w:val="00523429"/>
    <w:rsid w:val="00523BFE"/>
    <w:rsid w:val="00523CD3"/>
    <w:rsid w:val="00523D3D"/>
    <w:rsid w:val="0052401F"/>
    <w:rsid w:val="00524376"/>
    <w:rsid w:val="00524504"/>
    <w:rsid w:val="00524739"/>
    <w:rsid w:val="00524BEA"/>
    <w:rsid w:val="00524DB5"/>
    <w:rsid w:val="00525361"/>
    <w:rsid w:val="00525534"/>
    <w:rsid w:val="005262DF"/>
    <w:rsid w:val="00526B04"/>
    <w:rsid w:val="0052756F"/>
    <w:rsid w:val="00527D27"/>
    <w:rsid w:val="00530264"/>
    <w:rsid w:val="00530889"/>
    <w:rsid w:val="00530A54"/>
    <w:rsid w:val="00530D96"/>
    <w:rsid w:val="005313A9"/>
    <w:rsid w:val="00531610"/>
    <w:rsid w:val="00532609"/>
    <w:rsid w:val="00532661"/>
    <w:rsid w:val="0053328D"/>
    <w:rsid w:val="00533845"/>
    <w:rsid w:val="005352E0"/>
    <w:rsid w:val="0053599A"/>
    <w:rsid w:val="005359D5"/>
    <w:rsid w:val="00536778"/>
    <w:rsid w:val="005370B1"/>
    <w:rsid w:val="005378AA"/>
    <w:rsid w:val="00540892"/>
    <w:rsid w:val="00540AC6"/>
    <w:rsid w:val="00540CB6"/>
    <w:rsid w:val="0054131C"/>
    <w:rsid w:val="00541348"/>
    <w:rsid w:val="00541487"/>
    <w:rsid w:val="00541634"/>
    <w:rsid w:val="00541C0C"/>
    <w:rsid w:val="00541DA4"/>
    <w:rsid w:val="0054247D"/>
    <w:rsid w:val="00542534"/>
    <w:rsid w:val="00542BDD"/>
    <w:rsid w:val="005434D6"/>
    <w:rsid w:val="005435D6"/>
    <w:rsid w:val="005437D3"/>
    <w:rsid w:val="00543F0F"/>
    <w:rsid w:val="005442A7"/>
    <w:rsid w:val="00544B12"/>
    <w:rsid w:val="00544D5A"/>
    <w:rsid w:val="00544ECA"/>
    <w:rsid w:val="00544F1F"/>
    <w:rsid w:val="00545C9B"/>
    <w:rsid w:val="00545ECF"/>
    <w:rsid w:val="00546952"/>
    <w:rsid w:val="00546A97"/>
    <w:rsid w:val="00546B2D"/>
    <w:rsid w:val="00546FE0"/>
    <w:rsid w:val="00547A27"/>
    <w:rsid w:val="00547C8B"/>
    <w:rsid w:val="005501AA"/>
    <w:rsid w:val="0055053F"/>
    <w:rsid w:val="005514F0"/>
    <w:rsid w:val="005515B2"/>
    <w:rsid w:val="00551B0C"/>
    <w:rsid w:val="00551B25"/>
    <w:rsid w:val="00552593"/>
    <w:rsid w:val="00552F8D"/>
    <w:rsid w:val="005531AD"/>
    <w:rsid w:val="00553EA5"/>
    <w:rsid w:val="005541E0"/>
    <w:rsid w:val="00555250"/>
    <w:rsid w:val="00555BBB"/>
    <w:rsid w:val="00555E73"/>
    <w:rsid w:val="00556216"/>
    <w:rsid w:val="00556246"/>
    <w:rsid w:val="00556FF2"/>
    <w:rsid w:val="0055761B"/>
    <w:rsid w:val="00557713"/>
    <w:rsid w:val="0055796C"/>
    <w:rsid w:val="00560318"/>
    <w:rsid w:val="00560414"/>
    <w:rsid w:val="005606A1"/>
    <w:rsid w:val="00560AC9"/>
    <w:rsid w:val="005615B6"/>
    <w:rsid w:val="005616DF"/>
    <w:rsid w:val="005628F8"/>
    <w:rsid w:val="00562BB5"/>
    <w:rsid w:val="00562E08"/>
    <w:rsid w:val="00562F15"/>
    <w:rsid w:val="005632D2"/>
    <w:rsid w:val="005633EE"/>
    <w:rsid w:val="00564215"/>
    <w:rsid w:val="00564604"/>
    <w:rsid w:val="00565295"/>
    <w:rsid w:val="0056530A"/>
    <w:rsid w:val="00565602"/>
    <w:rsid w:val="0056581A"/>
    <w:rsid w:val="00565E3B"/>
    <w:rsid w:val="0056653A"/>
    <w:rsid w:val="005666EA"/>
    <w:rsid w:val="00566C99"/>
    <w:rsid w:val="00567427"/>
    <w:rsid w:val="00570195"/>
    <w:rsid w:val="00570B18"/>
    <w:rsid w:val="00570B1D"/>
    <w:rsid w:val="0057133C"/>
    <w:rsid w:val="00571501"/>
    <w:rsid w:val="005718CB"/>
    <w:rsid w:val="00572056"/>
    <w:rsid w:val="005721E9"/>
    <w:rsid w:val="005733E8"/>
    <w:rsid w:val="00573A03"/>
    <w:rsid w:val="00573E97"/>
    <w:rsid w:val="0057463E"/>
    <w:rsid w:val="0057485E"/>
    <w:rsid w:val="0057505F"/>
    <w:rsid w:val="0057598A"/>
    <w:rsid w:val="005761F3"/>
    <w:rsid w:val="005764F3"/>
    <w:rsid w:val="00576870"/>
    <w:rsid w:val="005774DA"/>
    <w:rsid w:val="00577FB2"/>
    <w:rsid w:val="005802D1"/>
    <w:rsid w:val="00580510"/>
    <w:rsid w:val="0058092F"/>
    <w:rsid w:val="005809CE"/>
    <w:rsid w:val="00580B98"/>
    <w:rsid w:val="00580FDA"/>
    <w:rsid w:val="00581411"/>
    <w:rsid w:val="00581565"/>
    <w:rsid w:val="0058193B"/>
    <w:rsid w:val="0058240F"/>
    <w:rsid w:val="00582740"/>
    <w:rsid w:val="0058277C"/>
    <w:rsid w:val="00582D4F"/>
    <w:rsid w:val="00582E64"/>
    <w:rsid w:val="005846B1"/>
    <w:rsid w:val="00584886"/>
    <w:rsid w:val="0058530E"/>
    <w:rsid w:val="0058542A"/>
    <w:rsid w:val="0058596C"/>
    <w:rsid w:val="00585D41"/>
    <w:rsid w:val="00585F57"/>
    <w:rsid w:val="00586056"/>
    <w:rsid w:val="00586EF9"/>
    <w:rsid w:val="00591468"/>
    <w:rsid w:val="00591A7B"/>
    <w:rsid w:val="005928A2"/>
    <w:rsid w:val="00592FE0"/>
    <w:rsid w:val="005932CE"/>
    <w:rsid w:val="00593911"/>
    <w:rsid w:val="00594693"/>
    <w:rsid w:val="005949EE"/>
    <w:rsid w:val="00594FF7"/>
    <w:rsid w:val="00595C57"/>
    <w:rsid w:val="005963D5"/>
    <w:rsid w:val="00596D87"/>
    <w:rsid w:val="005A02FE"/>
    <w:rsid w:val="005A05E5"/>
    <w:rsid w:val="005A0D21"/>
    <w:rsid w:val="005A1BF1"/>
    <w:rsid w:val="005A1CAB"/>
    <w:rsid w:val="005A1DAC"/>
    <w:rsid w:val="005A1FA5"/>
    <w:rsid w:val="005A29B3"/>
    <w:rsid w:val="005A2DFA"/>
    <w:rsid w:val="005A30C2"/>
    <w:rsid w:val="005A318A"/>
    <w:rsid w:val="005A366C"/>
    <w:rsid w:val="005A3F17"/>
    <w:rsid w:val="005A4502"/>
    <w:rsid w:val="005A4C61"/>
    <w:rsid w:val="005A4C7D"/>
    <w:rsid w:val="005A4E8B"/>
    <w:rsid w:val="005A54D4"/>
    <w:rsid w:val="005A554F"/>
    <w:rsid w:val="005A663A"/>
    <w:rsid w:val="005A6D6A"/>
    <w:rsid w:val="005A6EFD"/>
    <w:rsid w:val="005A7040"/>
    <w:rsid w:val="005A7485"/>
    <w:rsid w:val="005B049F"/>
    <w:rsid w:val="005B186C"/>
    <w:rsid w:val="005B2255"/>
    <w:rsid w:val="005B24A9"/>
    <w:rsid w:val="005B31AC"/>
    <w:rsid w:val="005B4234"/>
    <w:rsid w:val="005B4382"/>
    <w:rsid w:val="005B4402"/>
    <w:rsid w:val="005B4942"/>
    <w:rsid w:val="005B4AC9"/>
    <w:rsid w:val="005B53BC"/>
    <w:rsid w:val="005B5994"/>
    <w:rsid w:val="005B625A"/>
    <w:rsid w:val="005B66EC"/>
    <w:rsid w:val="005B6770"/>
    <w:rsid w:val="005B684E"/>
    <w:rsid w:val="005B6EBA"/>
    <w:rsid w:val="005B727D"/>
    <w:rsid w:val="005B7AA6"/>
    <w:rsid w:val="005C0490"/>
    <w:rsid w:val="005C0B98"/>
    <w:rsid w:val="005C0EFA"/>
    <w:rsid w:val="005C1489"/>
    <w:rsid w:val="005C1694"/>
    <w:rsid w:val="005C1858"/>
    <w:rsid w:val="005C29D5"/>
    <w:rsid w:val="005C4C43"/>
    <w:rsid w:val="005C4F4F"/>
    <w:rsid w:val="005C520F"/>
    <w:rsid w:val="005C5310"/>
    <w:rsid w:val="005C56B3"/>
    <w:rsid w:val="005C63E2"/>
    <w:rsid w:val="005C649E"/>
    <w:rsid w:val="005C66FB"/>
    <w:rsid w:val="005C6D3A"/>
    <w:rsid w:val="005C7185"/>
    <w:rsid w:val="005C78CB"/>
    <w:rsid w:val="005D0485"/>
    <w:rsid w:val="005D0A39"/>
    <w:rsid w:val="005D0F49"/>
    <w:rsid w:val="005D1352"/>
    <w:rsid w:val="005D1BF4"/>
    <w:rsid w:val="005D1EDD"/>
    <w:rsid w:val="005D214F"/>
    <w:rsid w:val="005D27CE"/>
    <w:rsid w:val="005D2A23"/>
    <w:rsid w:val="005D2E48"/>
    <w:rsid w:val="005D4C79"/>
    <w:rsid w:val="005D5A0A"/>
    <w:rsid w:val="005D5EDD"/>
    <w:rsid w:val="005D605C"/>
    <w:rsid w:val="005D6160"/>
    <w:rsid w:val="005D61AC"/>
    <w:rsid w:val="005D626B"/>
    <w:rsid w:val="005D6838"/>
    <w:rsid w:val="005D7121"/>
    <w:rsid w:val="005D7189"/>
    <w:rsid w:val="005D7656"/>
    <w:rsid w:val="005D79CC"/>
    <w:rsid w:val="005D7ED4"/>
    <w:rsid w:val="005E0324"/>
    <w:rsid w:val="005E0B7A"/>
    <w:rsid w:val="005E1036"/>
    <w:rsid w:val="005E1635"/>
    <w:rsid w:val="005E1BCB"/>
    <w:rsid w:val="005E1F35"/>
    <w:rsid w:val="005E261E"/>
    <w:rsid w:val="005E29E7"/>
    <w:rsid w:val="005E2D04"/>
    <w:rsid w:val="005E2F73"/>
    <w:rsid w:val="005E2FBE"/>
    <w:rsid w:val="005E300C"/>
    <w:rsid w:val="005E305A"/>
    <w:rsid w:val="005E39E5"/>
    <w:rsid w:val="005E4792"/>
    <w:rsid w:val="005E4938"/>
    <w:rsid w:val="005E573D"/>
    <w:rsid w:val="005E6005"/>
    <w:rsid w:val="005E7135"/>
    <w:rsid w:val="005E759F"/>
    <w:rsid w:val="005E79F4"/>
    <w:rsid w:val="005E7F7E"/>
    <w:rsid w:val="005F0066"/>
    <w:rsid w:val="005F0173"/>
    <w:rsid w:val="005F0613"/>
    <w:rsid w:val="005F0F47"/>
    <w:rsid w:val="005F1243"/>
    <w:rsid w:val="005F125B"/>
    <w:rsid w:val="005F2B78"/>
    <w:rsid w:val="005F3A87"/>
    <w:rsid w:val="005F3C70"/>
    <w:rsid w:val="005F4556"/>
    <w:rsid w:val="005F4B7C"/>
    <w:rsid w:val="005F5D3B"/>
    <w:rsid w:val="005F5DEB"/>
    <w:rsid w:val="005F624E"/>
    <w:rsid w:val="005F62EA"/>
    <w:rsid w:val="005F683F"/>
    <w:rsid w:val="005F6B5B"/>
    <w:rsid w:val="005F71EA"/>
    <w:rsid w:val="005F7231"/>
    <w:rsid w:val="005F74F1"/>
    <w:rsid w:val="005F773A"/>
    <w:rsid w:val="005F7E9C"/>
    <w:rsid w:val="006009DD"/>
    <w:rsid w:val="00600FA7"/>
    <w:rsid w:val="006012F2"/>
    <w:rsid w:val="006013EE"/>
    <w:rsid w:val="006015A8"/>
    <w:rsid w:val="00601C36"/>
    <w:rsid w:val="00601CF2"/>
    <w:rsid w:val="006025F7"/>
    <w:rsid w:val="006031C9"/>
    <w:rsid w:val="006032DA"/>
    <w:rsid w:val="00603974"/>
    <w:rsid w:val="00603D42"/>
    <w:rsid w:val="006046DA"/>
    <w:rsid w:val="00604CC5"/>
    <w:rsid w:val="00605320"/>
    <w:rsid w:val="006063D9"/>
    <w:rsid w:val="0060666E"/>
    <w:rsid w:val="0060728A"/>
    <w:rsid w:val="00610235"/>
    <w:rsid w:val="00610BC9"/>
    <w:rsid w:val="0061108A"/>
    <w:rsid w:val="00611419"/>
    <w:rsid w:val="0061152B"/>
    <w:rsid w:val="00611B7D"/>
    <w:rsid w:val="00611D53"/>
    <w:rsid w:val="00611FAD"/>
    <w:rsid w:val="00612067"/>
    <w:rsid w:val="00612547"/>
    <w:rsid w:val="00612564"/>
    <w:rsid w:val="00612882"/>
    <w:rsid w:val="0061293A"/>
    <w:rsid w:val="006138AC"/>
    <w:rsid w:val="00613AB5"/>
    <w:rsid w:val="00613E07"/>
    <w:rsid w:val="00614134"/>
    <w:rsid w:val="0061428B"/>
    <w:rsid w:val="00615147"/>
    <w:rsid w:val="00615282"/>
    <w:rsid w:val="006154FC"/>
    <w:rsid w:val="006160CC"/>
    <w:rsid w:val="00616B3F"/>
    <w:rsid w:val="006175A3"/>
    <w:rsid w:val="00617AB4"/>
    <w:rsid w:val="00620B01"/>
    <w:rsid w:val="00620C33"/>
    <w:rsid w:val="00621337"/>
    <w:rsid w:val="00621684"/>
    <w:rsid w:val="0062205A"/>
    <w:rsid w:val="0062334F"/>
    <w:rsid w:val="00623BA2"/>
    <w:rsid w:val="00623E5E"/>
    <w:rsid w:val="006240F8"/>
    <w:rsid w:val="0062430E"/>
    <w:rsid w:val="006247C2"/>
    <w:rsid w:val="0062581D"/>
    <w:rsid w:val="00625868"/>
    <w:rsid w:val="00626AEF"/>
    <w:rsid w:val="00626D73"/>
    <w:rsid w:val="006276E3"/>
    <w:rsid w:val="0062776A"/>
    <w:rsid w:val="0063025D"/>
    <w:rsid w:val="00630518"/>
    <w:rsid w:val="006306F6"/>
    <w:rsid w:val="00631481"/>
    <w:rsid w:val="00631D5C"/>
    <w:rsid w:val="00631E3A"/>
    <w:rsid w:val="006336EE"/>
    <w:rsid w:val="00633804"/>
    <w:rsid w:val="00634726"/>
    <w:rsid w:val="0063494F"/>
    <w:rsid w:val="00634E7B"/>
    <w:rsid w:val="006354AB"/>
    <w:rsid w:val="00635747"/>
    <w:rsid w:val="00636565"/>
    <w:rsid w:val="00636923"/>
    <w:rsid w:val="00636A24"/>
    <w:rsid w:val="00637A07"/>
    <w:rsid w:val="00637C6C"/>
    <w:rsid w:val="00637C84"/>
    <w:rsid w:val="00637DC0"/>
    <w:rsid w:val="00641938"/>
    <w:rsid w:val="00641B8F"/>
    <w:rsid w:val="00642525"/>
    <w:rsid w:val="006428BA"/>
    <w:rsid w:val="00642DC1"/>
    <w:rsid w:val="0064557B"/>
    <w:rsid w:val="006456FA"/>
    <w:rsid w:val="006458D7"/>
    <w:rsid w:val="00645FBC"/>
    <w:rsid w:val="00646748"/>
    <w:rsid w:val="00646DD7"/>
    <w:rsid w:val="00646ED0"/>
    <w:rsid w:val="00646FFA"/>
    <w:rsid w:val="0064705B"/>
    <w:rsid w:val="00647A53"/>
    <w:rsid w:val="00647B6A"/>
    <w:rsid w:val="00650444"/>
    <w:rsid w:val="00650529"/>
    <w:rsid w:val="00650725"/>
    <w:rsid w:val="0065094A"/>
    <w:rsid w:val="006510AE"/>
    <w:rsid w:val="0065115B"/>
    <w:rsid w:val="00651185"/>
    <w:rsid w:val="006516FA"/>
    <w:rsid w:val="006518AA"/>
    <w:rsid w:val="006526A0"/>
    <w:rsid w:val="00652B15"/>
    <w:rsid w:val="00652F06"/>
    <w:rsid w:val="0065320A"/>
    <w:rsid w:val="00653BEE"/>
    <w:rsid w:val="00653C02"/>
    <w:rsid w:val="00653FB2"/>
    <w:rsid w:val="00654CA9"/>
    <w:rsid w:val="006551A3"/>
    <w:rsid w:val="006554F1"/>
    <w:rsid w:val="00656067"/>
    <w:rsid w:val="00656333"/>
    <w:rsid w:val="006573DD"/>
    <w:rsid w:val="00657590"/>
    <w:rsid w:val="006575D1"/>
    <w:rsid w:val="0065767E"/>
    <w:rsid w:val="0065789C"/>
    <w:rsid w:val="00657B59"/>
    <w:rsid w:val="006607CD"/>
    <w:rsid w:val="0066085B"/>
    <w:rsid w:val="00661179"/>
    <w:rsid w:val="006614E4"/>
    <w:rsid w:val="00661D82"/>
    <w:rsid w:val="0066294B"/>
    <w:rsid w:val="00662C63"/>
    <w:rsid w:val="00662F29"/>
    <w:rsid w:val="006644AF"/>
    <w:rsid w:val="00664C98"/>
    <w:rsid w:val="00664CB8"/>
    <w:rsid w:val="00664EA8"/>
    <w:rsid w:val="0066525D"/>
    <w:rsid w:val="00665892"/>
    <w:rsid w:val="00665CBE"/>
    <w:rsid w:val="006666A3"/>
    <w:rsid w:val="00666E2B"/>
    <w:rsid w:val="00666EA8"/>
    <w:rsid w:val="0066726D"/>
    <w:rsid w:val="006673B0"/>
    <w:rsid w:val="00667636"/>
    <w:rsid w:val="00670350"/>
    <w:rsid w:val="006704E8"/>
    <w:rsid w:val="0067080E"/>
    <w:rsid w:val="00671D07"/>
    <w:rsid w:val="00671E89"/>
    <w:rsid w:val="00673170"/>
    <w:rsid w:val="006731E9"/>
    <w:rsid w:val="00673F8E"/>
    <w:rsid w:val="00674C5D"/>
    <w:rsid w:val="0067552A"/>
    <w:rsid w:val="00675890"/>
    <w:rsid w:val="00675B32"/>
    <w:rsid w:val="00675F95"/>
    <w:rsid w:val="00676CDF"/>
    <w:rsid w:val="0067755D"/>
    <w:rsid w:val="00677D4C"/>
    <w:rsid w:val="00677F28"/>
    <w:rsid w:val="006802CD"/>
    <w:rsid w:val="00681199"/>
    <w:rsid w:val="00681687"/>
    <w:rsid w:val="00681B2A"/>
    <w:rsid w:val="00681BA4"/>
    <w:rsid w:val="00681C2F"/>
    <w:rsid w:val="00682771"/>
    <w:rsid w:val="0068283C"/>
    <w:rsid w:val="00684D0C"/>
    <w:rsid w:val="00685D0A"/>
    <w:rsid w:val="00686608"/>
    <w:rsid w:val="00686F90"/>
    <w:rsid w:val="00687633"/>
    <w:rsid w:val="0069007F"/>
    <w:rsid w:val="0069064B"/>
    <w:rsid w:val="00690ABB"/>
    <w:rsid w:val="00690CF2"/>
    <w:rsid w:val="00690D36"/>
    <w:rsid w:val="00690D80"/>
    <w:rsid w:val="006918AA"/>
    <w:rsid w:val="00691A62"/>
    <w:rsid w:val="00691C2C"/>
    <w:rsid w:val="00691CF4"/>
    <w:rsid w:val="00692B66"/>
    <w:rsid w:val="00693636"/>
    <w:rsid w:val="006945C6"/>
    <w:rsid w:val="006947FD"/>
    <w:rsid w:val="00694963"/>
    <w:rsid w:val="006953BB"/>
    <w:rsid w:val="00695562"/>
    <w:rsid w:val="00695F3D"/>
    <w:rsid w:val="006963B9"/>
    <w:rsid w:val="0069677E"/>
    <w:rsid w:val="0069764F"/>
    <w:rsid w:val="006979C9"/>
    <w:rsid w:val="00697BDF"/>
    <w:rsid w:val="00697ED8"/>
    <w:rsid w:val="006A0073"/>
    <w:rsid w:val="006A0184"/>
    <w:rsid w:val="006A035E"/>
    <w:rsid w:val="006A05DE"/>
    <w:rsid w:val="006A0880"/>
    <w:rsid w:val="006A0F34"/>
    <w:rsid w:val="006A183C"/>
    <w:rsid w:val="006A19B8"/>
    <w:rsid w:val="006A21A9"/>
    <w:rsid w:val="006A3859"/>
    <w:rsid w:val="006A3D28"/>
    <w:rsid w:val="006A3D65"/>
    <w:rsid w:val="006A474C"/>
    <w:rsid w:val="006A4848"/>
    <w:rsid w:val="006A4C27"/>
    <w:rsid w:val="006A4E0C"/>
    <w:rsid w:val="006A51B8"/>
    <w:rsid w:val="006A52FA"/>
    <w:rsid w:val="006A589C"/>
    <w:rsid w:val="006A60E6"/>
    <w:rsid w:val="006A6419"/>
    <w:rsid w:val="006A6B27"/>
    <w:rsid w:val="006A6ECE"/>
    <w:rsid w:val="006A7487"/>
    <w:rsid w:val="006A7797"/>
    <w:rsid w:val="006A781F"/>
    <w:rsid w:val="006A79D8"/>
    <w:rsid w:val="006A7B51"/>
    <w:rsid w:val="006A7BD9"/>
    <w:rsid w:val="006A7D6D"/>
    <w:rsid w:val="006B0365"/>
    <w:rsid w:val="006B0C1D"/>
    <w:rsid w:val="006B1036"/>
    <w:rsid w:val="006B14CE"/>
    <w:rsid w:val="006B1B91"/>
    <w:rsid w:val="006B22C4"/>
    <w:rsid w:val="006B2655"/>
    <w:rsid w:val="006B2660"/>
    <w:rsid w:val="006B2BDB"/>
    <w:rsid w:val="006B3557"/>
    <w:rsid w:val="006B3F44"/>
    <w:rsid w:val="006B4409"/>
    <w:rsid w:val="006B590F"/>
    <w:rsid w:val="006B5DA2"/>
    <w:rsid w:val="006B5FA0"/>
    <w:rsid w:val="006B6566"/>
    <w:rsid w:val="006B6991"/>
    <w:rsid w:val="006B7954"/>
    <w:rsid w:val="006B7A30"/>
    <w:rsid w:val="006B7C7D"/>
    <w:rsid w:val="006C0B15"/>
    <w:rsid w:val="006C126B"/>
    <w:rsid w:val="006C15D6"/>
    <w:rsid w:val="006C1AA0"/>
    <w:rsid w:val="006C252B"/>
    <w:rsid w:val="006C269C"/>
    <w:rsid w:val="006C28DE"/>
    <w:rsid w:val="006C2AF5"/>
    <w:rsid w:val="006C2CF8"/>
    <w:rsid w:val="006C3181"/>
    <w:rsid w:val="006C3ACD"/>
    <w:rsid w:val="006C3CE6"/>
    <w:rsid w:val="006C4236"/>
    <w:rsid w:val="006C4282"/>
    <w:rsid w:val="006C42B9"/>
    <w:rsid w:val="006C4537"/>
    <w:rsid w:val="006C4CB6"/>
    <w:rsid w:val="006C55FA"/>
    <w:rsid w:val="006C5780"/>
    <w:rsid w:val="006C57B8"/>
    <w:rsid w:val="006C5F9E"/>
    <w:rsid w:val="006C691C"/>
    <w:rsid w:val="006C703D"/>
    <w:rsid w:val="006C724B"/>
    <w:rsid w:val="006C762F"/>
    <w:rsid w:val="006C7A96"/>
    <w:rsid w:val="006D08A5"/>
    <w:rsid w:val="006D13FB"/>
    <w:rsid w:val="006D189C"/>
    <w:rsid w:val="006D2D00"/>
    <w:rsid w:val="006D2F3F"/>
    <w:rsid w:val="006D32CE"/>
    <w:rsid w:val="006D38F2"/>
    <w:rsid w:val="006D43CF"/>
    <w:rsid w:val="006D46E3"/>
    <w:rsid w:val="006D46FE"/>
    <w:rsid w:val="006D4848"/>
    <w:rsid w:val="006D4B06"/>
    <w:rsid w:val="006D5F52"/>
    <w:rsid w:val="006D6537"/>
    <w:rsid w:val="006D6693"/>
    <w:rsid w:val="006D6A5F"/>
    <w:rsid w:val="006D6C22"/>
    <w:rsid w:val="006D73E8"/>
    <w:rsid w:val="006E0642"/>
    <w:rsid w:val="006E0973"/>
    <w:rsid w:val="006E12A6"/>
    <w:rsid w:val="006E15CD"/>
    <w:rsid w:val="006E279E"/>
    <w:rsid w:val="006E2DB2"/>
    <w:rsid w:val="006E2EC6"/>
    <w:rsid w:val="006E3202"/>
    <w:rsid w:val="006E40CA"/>
    <w:rsid w:val="006E426D"/>
    <w:rsid w:val="006E4EBF"/>
    <w:rsid w:val="006E4F99"/>
    <w:rsid w:val="006E5ADE"/>
    <w:rsid w:val="006E647A"/>
    <w:rsid w:val="006E6B3D"/>
    <w:rsid w:val="006E6C1F"/>
    <w:rsid w:val="006E6D4D"/>
    <w:rsid w:val="006E765B"/>
    <w:rsid w:val="006E7E1E"/>
    <w:rsid w:val="006F1472"/>
    <w:rsid w:val="006F147B"/>
    <w:rsid w:val="006F164F"/>
    <w:rsid w:val="006F1F67"/>
    <w:rsid w:val="006F2058"/>
    <w:rsid w:val="006F20A1"/>
    <w:rsid w:val="006F2333"/>
    <w:rsid w:val="006F27FA"/>
    <w:rsid w:val="006F28F7"/>
    <w:rsid w:val="006F3758"/>
    <w:rsid w:val="006F3A60"/>
    <w:rsid w:val="006F40B0"/>
    <w:rsid w:val="006F4526"/>
    <w:rsid w:val="006F462D"/>
    <w:rsid w:val="006F47ED"/>
    <w:rsid w:val="006F4887"/>
    <w:rsid w:val="006F4926"/>
    <w:rsid w:val="006F5283"/>
    <w:rsid w:val="006F52D3"/>
    <w:rsid w:val="006F556E"/>
    <w:rsid w:val="006F69C9"/>
    <w:rsid w:val="006F6A55"/>
    <w:rsid w:val="006F6D56"/>
    <w:rsid w:val="006F70FC"/>
    <w:rsid w:val="00700BA2"/>
    <w:rsid w:val="00700E31"/>
    <w:rsid w:val="00700F1D"/>
    <w:rsid w:val="007027A3"/>
    <w:rsid w:val="00703E6F"/>
    <w:rsid w:val="0070451E"/>
    <w:rsid w:val="00705899"/>
    <w:rsid w:val="00705B88"/>
    <w:rsid w:val="007061D1"/>
    <w:rsid w:val="00706465"/>
    <w:rsid w:val="00706591"/>
    <w:rsid w:val="007065EF"/>
    <w:rsid w:val="00706CF6"/>
    <w:rsid w:val="00706EBD"/>
    <w:rsid w:val="00706EFC"/>
    <w:rsid w:val="007070DD"/>
    <w:rsid w:val="00707569"/>
    <w:rsid w:val="00707BF0"/>
    <w:rsid w:val="00710183"/>
    <w:rsid w:val="00710197"/>
    <w:rsid w:val="00710289"/>
    <w:rsid w:val="007105F6"/>
    <w:rsid w:val="00710B2C"/>
    <w:rsid w:val="007116C9"/>
    <w:rsid w:val="0071170F"/>
    <w:rsid w:val="00711B72"/>
    <w:rsid w:val="00712199"/>
    <w:rsid w:val="00712AD5"/>
    <w:rsid w:val="00712EE0"/>
    <w:rsid w:val="00714702"/>
    <w:rsid w:val="007150D8"/>
    <w:rsid w:val="0071559F"/>
    <w:rsid w:val="0071560C"/>
    <w:rsid w:val="00715AFA"/>
    <w:rsid w:val="00716A9E"/>
    <w:rsid w:val="00716DB2"/>
    <w:rsid w:val="0071790F"/>
    <w:rsid w:val="00720242"/>
    <w:rsid w:val="007207C6"/>
    <w:rsid w:val="00720C25"/>
    <w:rsid w:val="00720CFB"/>
    <w:rsid w:val="00720ED2"/>
    <w:rsid w:val="007216E6"/>
    <w:rsid w:val="007226A6"/>
    <w:rsid w:val="00722784"/>
    <w:rsid w:val="00722C8A"/>
    <w:rsid w:val="00723583"/>
    <w:rsid w:val="00724EDA"/>
    <w:rsid w:val="00725D1F"/>
    <w:rsid w:val="00726262"/>
    <w:rsid w:val="007269FF"/>
    <w:rsid w:val="00726A1D"/>
    <w:rsid w:val="00726F03"/>
    <w:rsid w:val="0072737E"/>
    <w:rsid w:val="0072743D"/>
    <w:rsid w:val="00727512"/>
    <w:rsid w:val="0072759B"/>
    <w:rsid w:val="007279D9"/>
    <w:rsid w:val="007302AE"/>
    <w:rsid w:val="00730376"/>
    <w:rsid w:val="00730C3A"/>
    <w:rsid w:val="00731336"/>
    <w:rsid w:val="007314BF"/>
    <w:rsid w:val="007316F4"/>
    <w:rsid w:val="007317EF"/>
    <w:rsid w:val="007319B6"/>
    <w:rsid w:val="007332C5"/>
    <w:rsid w:val="007332E1"/>
    <w:rsid w:val="00733D55"/>
    <w:rsid w:val="00733FC9"/>
    <w:rsid w:val="0073481B"/>
    <w:rsid w:val="00734BFB"/>
    <w:rsid w:val="00734D06"/>
    <w:rsid w:val="007350CC"/>
    <w:rsid w:val="007354A9"/>
    <w:rsid w:val="00735F1C"/>
    <w:rsid w:val="007360FD"/>
    <w:rsid w:val="007371E4"/>
    <w:rsid w:val="007378D2"/>
    <w:rsid w:val="00737DA1"/>
    <w:rsid w:val="00737ECA"/>
    <w:rsid w:val="007409F3"/>
    <w:rsid w:val="00740D3F"/>
    <w:rsid w:val="007413BF"/>
    <w:rsid w:val="007415E3"/>
    <w:rsid w:val="00741C07"/>
    <w:rsid w:val="00741FC1"/>
    <w:rsid w:val="0074208A"/>
    <w:rsid w:val="00742403"/>
    <w:rsid w:val="007430FE"/>
    <w:rsid w:val="00743E26"/>
    <w:rsid w:val="0074403F"/>
    <w:rsid w:val="007440E5"/>
    <w:rsid w:val="007441CA"/>
    <w:rsid w:val="00745682"/>
    <w:rsid w:val="00745973"/>
    <w:rsid w:val="00745F2D"/>
    <w:rsid w:val="0074622F"/>
    <w:rsid w:val="007469F5"/>
    <w:rsid w:val="007475EF"/>
    <w:rsid w:val="00747C48"/>
    <w:rsid w:val="00750E7A"/>
    <w:rsid w:val="00750E8D"/>
    <w:rsid w:val="00751011"/>
    <w:rsid w:val="00751317"/>
    <w:rsid w:val="00751C74"/>
    <w:rsid w:val="0075268B"/>
    <w:rsid w:val="00752F15"/>
    <w:rsid w:val="007532FF"/>
    <w:rsid w:val="007535E8"/>
    <w:rsid w:val="007536D5"/>
    <w:rsid w:val="00754617"/>
    <w:rsid w:val="007548F5"/>
    <w:rsid w:val="00754D59"/>
    <w:rsid w:val="007556B8"/>
    <w:rsid w:val="00756A76"/>
    <w:rsid w:val="0075717A"/>
    <w:rsid w:val="007572EA"/>
    <w:rsid w:val="00757932"/>
    <w:rsid w:val="0075796C"/>
    <w:rsid w:val="007579AB"/>
    <w:rsid w:val="007606BB"/>
    <w:rsid w:val="00760A7A"/>
    <w:rsid w:val="007612A8"/>
    <w:rsid w:val="00762389"/>
    <w:rsid w:val="007627E9"/>
    <w:rsid w:val="00762A1E"/>
    <w:rsid w:val="00763F69"/>
    <w:rsid w:val="00764816"/>
    <w:rsid w:val="00764846"/>
    <w:rsid w:val="00764911"/>
    <w:rsid w:val="00765159"/>
    <w:rsid w:val="007663F5"/>
    <w:rsid w:val="0076685F"/>
    <w:rsid w:val="0076700E"/>
    <w:rsid w:val="0077092F"/>
    <w:rsid w:val="00770E60"/>
    <w:rsid w:val="0077130B"/>
    <w:rsid w:val="0077170B"/>
    <w:rsid w:val="00771886"/>
    <w:rsid w:val="007723D0"/>
    <w:rsid w:val="00772777"/>
    <w:rsid w:val="00772A13"/>
    <w:rsid w:val="00772ABE"/>
    <w:rsid w:val="00772D62"/>
    <w:rsid w:val="007736D8"/>
    <w:rsid w:val="00773D74"/>
    <w:rsid w:val="00773E19"/>
    <w:rsid w:val="00774713"/>
    <w:rsid w:val="007753E8"/>
    <w:rsid w:val="007759E6"/>
    <w:rsid w:val="00776799"/>
    <w:rsid w:val="007769B1"/>
    <w:rsid w:val="00776AD4"/>
    <w:rsid w:val="00776F22"/>
    <w:rsid w:val="00780205"/>
    <w:rsid w:val="007802BA"/>
    <w:rsid w:val="00780786"/>
    <w:rsid w:val="00780B9C"/>
    <w:rsid w:val="00780C8E"/>
    <w:rsid w:val="00780E0B"/>
    <w:rsid w:val="00780E9F"/>
    <w:rsid w:val="00781280"/>
    <w:rsid w:val="00781A16"/>
    <w:rsid w:val="0078293A"/>
    <w:rsid w:val="0078340B"/>
    <w:rsid w:val="00783F02"/>
    <w:rsid w:val="00785E91"/>
    <w:rsid w:val="00787674"/>
    <w:rsid w:val="00787B20"/>
    <w:rsid w:val="00787BF5"/>
    <w:rsid w:val="00787E74"/>
    <w:rsid w:val="00790806"/>
    <w:rsid w:val="007912A8"/>
    <w:rsid w:val="00791DD9"/>
    <w:rsid w:val="007925ED"/>
    <w:rsid w:val="00792988"/>
    <w:rsid w:val="00793F2E"/>
    <w:rsid w:val="00794336"/>
    <w:rsid w:val="007944D7"/>
    <w:rsid w:val="00794537"/>
    <w:rsid w:val="007945F3"/>
    <w:rsid w:val="00794A4E"/>
    <w:rsid w:val="007956DA"/>
    <w:rsid w:val="007958CE"/>
    <w:rsid w:val="00796C02"/>
    <w:rsid w:val="007975D9"/>
    <w:rsid w:val="007979E5"/>
    <w:rsid w:val="00797C27"/>
    <w:rsid w:val="00797EC8"/>
    <w:rsid w:val="007A0237"/>
    <w:rsid w:val="007A032D"/>
    <w:rsid w:val="007A0768"/>
    <w:rsid w:val="007A0B34"/>
    <w:rsid w:val="007A19D4"/>
    <w:rsid w:val="007A1D8C"/>
    <w:rsid w:val="007A2233"/>
    <w:rsid w:val="007A3111"/>
    <w:rsid w:val="007A3778"/>
    <w:rsid w:val="007A3D9E"/>
    <w:rsid w:val="007A3DC5"/>
    <w:rsid w:val="007A4244"/>
    <w:rsid w:val="007A4D14"/>
    <w:rsid w:val="007A533B"/>
    <w:rsid w:val="007A5A1E"/>
    <w:rsid w:val="007A6169"/>
    <w:rsid w:val="007A643D"/>
    <w:rsid w:val="007A7B88"/>
    <w:rsid w:val="007A7BB7"/>
    <w:rsid w:val="007A7C49"/>
    <w:rsid w:val="007B042F"/>
    <w:rsid w:val="007B0933"/>
    <w:rsid w:val="007B0E58"/>
    <w:rsid w:val="007B1522"/>
    <w:rsid w:val="007B18B1"/>
    <w:rsid w:val="007B2655"/>
    <w:rsid w:val="007B26A1"/>
    <w:rsid w:val="007B26BD"/>
    <w:rsid w:val="007B3285"/>
    <w:rsid w:val="007B3828"/>
    <w:rsid w:val="007B4E9F"/>
    <w:rsid w:val="007B4FC2"/>
    <w:rsid w:val="007B5583"/>
    <w:rsid w:val="007B56A0"/>
    <w:rsid w:val="007B62F0"/>
    <w:rsid w:val="007B72E0"/>
    <w:rsid w:val="007B795C"/>
    <w:rsid w:val="007B7F00"/>
    <w:rsid w:val="007C0798"/>
    <w:rsid w:val="007C101B"/>
    <w:rsid w:val="007C15C9"/>
    <w:rsid w:val="007C183B"/>
    <w:rsid w:val="007C1E78"/>
    <w:rsid w:val="007C1F56"/>
    <w:rsid w:val="007C264A"/>
    <w:rsid w:val="007C2802"/>
    <w:rsid w:val="007C2872"/>
    <w:rsid w:val="007C29EB"/>
    <w:rsid w:val="007C2BDA"/>
    <w:rsid w:val="007C30B0"/>
    <w:rsid w:val="007C320D"/>
    <w:rsid w:val="007C3397"/>
    <w:rsid w:val="007C3DD1"/>
    <w:rsid w:val="007C429E"/>
    <w:rsid w:val="007C46C1"/>
    <w:rsid w:val="007C4781"/>
    <w:rsid w:val="007C4C7E"/>
    <w:rsid w:val="007C4F59"/>
    <w:rsid w:val="007C5AAA"/>
    <w:rsid w:val="007C6DB9"/>
    <w:rsid w:val="007C6F3D"/>
    <w:rsid w:val="007C7AA2"/>
    <w:rsid w:val="007D04C7"/>
    <w:rsid w:val="007D07AE"/>
    <w:rsid w:val="007D1009"/>
    <w:rsid w:val="007D11D8"/>
    <w:rsid w:val="007D123B"/>
    <w:rsid w:val="007D15FB"/>
    <w:rsid w:val="007D1F91"/>
    <w:rsid w:val="007D2342"/>
    <w:rsid w:val="007D2A31"/>
    <w:rsid w:val="007D2B98"/>
    <w:rsid w:val="007D2D90"/>
    <w:rsid w:val="007D2E4B"/>
    <w:rsid w:val="007D2FA5"/>
    <w:rsid w:val="007D3640"/>
    <w:rsid w:val="007D4E9D"/>
    <w:rsid w:val="007D5770"/>
    <w:rsid w:val="007D5D57"/>
    <w:rsid w:val="007D5F1D"/>
    <w:rsid w:val="007D65C4"/>
    <w:rsid w:val="007D6793"/>
    <w:rsid w:val="007D6867"/>
    <w:rsid w:val="007D68AF"/>
    <w:rsid w:val="007D6A27"/>
    <w:rsid w:val="007D6C54"/>
    <w:rsid w:val="007D6E1A"/>
    <w:rsid w:val="007D74AD"/>
    <w:rsid w:val="007D7699"/>
    <w:rsid w:val="007E0A66"/>
    <w:rsid w:val="007E0B9D"/>
    <w:rsid w:val="007E0EF5"/>
    <w:rsid w:val="007E129E"/>
    <w:rsid w:val="007E14AB"/>
    <w:rsid w:val="007E17E1"/>
    <w:rsid w:val="007E1E17"/>
    <w:rsid w:val="007E2F83"/>
    <w:rsid w:val="007E31CD"/>
    <w:rsid w:val="007E34F4"/>
    <w:rsid w:val="007E3908"/>
    <w:rsid w:val="007E483C"/>
    <w:rsid w:val="007E486A"/>
    <w:rsid w:val="007E4966"/>
    <w:rsid w:val="007E4A27"/>
    <w:rsid w:val="007E52AE"/>
    <w:rsid w:val="007E56A0"/>
    <w:rsid w:val="007E5BC9"/>
    <w:rsid w:val="007E6522"/>
    <w:rsid w:val="007E6618"/>
    <w:rsid w:val="007E6A52"/>
    <w:rsid w:val="007E7A7F"/>
    <w:rsid w:val="007E7C86"/>
    <w:rsid w:val="007E7C8D"/>
    <w:rsid w:val="007F091B"/>
    <w:rsid w:val="007F0A82"/>
    <w:rsid w:val="007F12CB"/>
    <w:rsid w:val="007F130F"/>
    <w:rsid w:val="007F1363"/>
    <w:rsid w:val="007F14FC"/>
    <w:rsid w:val="007F1BD7"/>
    <w:rsid w:val="007F291A"/>
    <w:rsid w:val="007F29C7"/>
    <w:rsid w:val="007F3177"/>
    <w:rsid w:val="007F4B48"/>
    <w:rsid w:val="007F4B85"/>
    <w:rsid w:val="007F5293"/>
    <w:rsid w:val="007F5420"/>
    <w:rsid w:val="007F5A95"/>
    <w:rsid w:val="007F5AF7"/>
    <w:rsid w:val="007F65C6"/>
    <w:rsid w:val="007F67CC"/>
    <w:rsid w:val="007F6A10"/>
    <w:rsid w:val="007F6F09"/>
    <w:rsid w:val="007F6F6C"/>
    <w:rsid w:val="007F75B8"/>
    <w:rsid w:val="007F772D"/>
    <w:rsid w:val="007F7B0A"/>
    <w:rsid w:val="007F7EB4"/>
    <w:rsid w:val="008004DE"/>
    <w:rsid w:val="00800B5D"/>
    <w:rsid w:val="0080119F"/>
    <w:rsid w:val="008018DD"/>
    <w:rsid w:val="00801DC3"/>
    <w:rsid w:val="008021C8"/>
    <w:rsid w:val="008023DE"/>
    <w:rsid w:val="00802D17"/>
    <w:rsid w:val="00803108"/>
    <w:rsid w:val="00803EBB"/>
    <w:rsid w:val="008045C0"/>
    <w:rsid w:val="00804A67"/>
    <w:rsid w:val="00804B10"/>
    <w:rsid w:val="0080552B"/>
    <w:rsid w:val="008057ED"/>
    <w:rsid w:val="00805C81"/>
    <w:rsid w:val="008066A9"/>
    <w:rsid w:val="008102C8"/>
    <w:rsid w:val="0081034E"/>
    <w:rsid w:val="0081051E"/>
    <w:rsid w:val="008107F8"/>
    <w:rsid w:val="00810AF9"/>
    <w:rsid w:val="008122A6"/>
    <w:rsid w:val="00812D5A"/>
    <w:rsid w:val="00812EDD"/>
    <w:rsid w:val="008132EC"/>
    <w:rsid w:val="00813A23"/>
    <w:rsid w:val="00814D4F"/>
    <w:rsid w:val="00815114"/>
    <w:rsid w:val="008151EA"/>
    <w:rsid w:val="008152FB"/>
    <w:rsid w:val="00815435"/>
    <w:rsid w:val="0081580D"/>
    <w:rsid w:val="008162A5"/>
    <w:rsid w:val="00817BA7"/>
    <w:rsid w:val="00821163"/>
    <w:rsid w:val="008219DA"/>
    <w:rsid w:val="008222A4"/>
    <w:rsid w:val="00822372"/>
    <w:rsid w:val="00822A4C"/>
    <w:rsid w:val="00822A62"/>
    <w:rsid w:val="00822A90"/>
    <w:rsid w:val="00822C02"/>
    <w:rsid w:val="00823E74"/>
    <w:rsid w:val="00823E9F"/>
    <w:rsid w:val="008257FD"/>
    <w:rsid w:val="00826F16"/>
    <w:rsid w:val="00827699"/>
    <w:rsid w:val="00827A02"/>
    <w:rsid w:val="00830ADC"/>
    <w:rsid w:val="00830BA7"/>
    <w:rsid w:val="0083183E"/>
    <w:rsid w:val="00831BE4"/>
    <w:rsid w:val="00832254"/>
    <w:rsid w:val="00832503"/>
    <w:rsid w:val="00832676"/>
    <w:rsid w:val="008326F4"/>
    <w:rsid w:val="00832A15"/>
    <w:rsid w:val="00832A64"/>
    <w:rsid w:val="00832FD0"/>
    <w:rsid w:val="0083384D"/>
    <w:rsid w:val="00834C8A"/>
    <w:rsid w:val="00835069"/>
    <w:rsid w:val="0083548A"/>
    <w:rsid w:val="00835546"/>
    <w:rsid w:val="00835A4A"/>
    <w:rsid w:val="00835B74"/>
    <w:rsid w:val="00836BB1"/>
    <w:rsid w:val="008376AA"/>
    <w:rsid w:val="008402AF"/>
    <w:rsid w:val="008403BC"/>
    <w:rsid w:val="008404C4"/>
    <w:rsid w:val="00840984"/>
    <w:rsid w:val="00840B97"/>
    <w:rsid w:val="00840C20"/>
    <w:rsid w:val="0084101D"/>
    <w:rsid w:val="0084115B"/>
    <w:rsid w:val="00841B4A"/>
    <w:rsid w:val="00842245"/>
    <w:rsid w:val="0084238B"/>
    <w:rsid w:val="00842CF9"/>
    <w:rsid w:val="008438EB"/>
    <w:rsid w:val="00843E48"/>
    <w:rsid w:val="0084475C"/>
    <w:rsid w:val="00844764"/>
    <w:rsid w:val="008453A1"/>
    <w:rsid w:val="00845A26"/>
    <w:rsid w:val="008463D2"/>
    <w:rsid w:val="00846ACA"/>
    <w:rsid w:val="00846E6E"/>
    <w:rsid w:val="00846F34"/>
    <w:rsid w:val="00850040"/>
    <w:rsid w:val="00850143"/>
    <w:rsid w:val="00850733"/>
    <w:rsid w:val="00850B08"/>
    <w:rsid w:val="00850E74"/>
    <w:rsid w:val="00850ECB"/>
    <w:rsid w:val="008518F9"/>
    <w:rsid w:val="0085219F"/>
    <w:rsid w:val="00852516"/>
    <w:rsid w:val="008527E4"/>
    <w:rsid w:val="00852A05"/>
    <w:rsid w:val="00852CE7"/>
    <w:rsid w:val="00854084"/>
    <w:rsid w:val="00855D99"/>
    <w:rsid w:val="008563C9"/>
    <w:rsid w:val="00856D74"/>
    <w:rsid w:val="0085740E"/>
    <w:rsid w:val="008601F0"/>
    <w:rsid w:val="008607AF"/>
    <w:rsid w:val="008611FB"/>
    <w:rsid w:val="008614D3"/>
    <w:rsid w:val="00861969"/>
    <w:rsid w:val="008619BA"/>
    <w:rsid w:val="00862574"/>
    <w:rsid w:val="008625E6"/>
    <w:rsid w:val="00862B92"/>
    <w:rsid w:val="00862CD5"/>
    <w:rsid w:val="00862DCA"/>
    <w:rsid w:val="00862EC3"/>
    <w:rsid w:val="00863954"/>
    <w:rsid w:val="008643AA"/>
    <w:rsid w:val="00864A90"/>
    <w:rsid w:val="00864B96"/>
    <w:rsid w:val="00865314"/>
    <w:rsid w:val="00865483"/>
    <w:rsid w:val="00865AE5"/>
    <w:rsid w:val="00865FEB"/>
    <w:rsid w:val="008661D8"/>
    <w:rsid w:val="00866CD4"/>
    <w:rsid w:val="00870357"/>
    <w:rsid w:val="008704A2"/>
    <w:rsid w:val="008704CE"/>
    <w:rsid w:val="00871303"/>
    <w:rsid w:val="00872355"/>
    <w:rsid w:val="008724C1"/>
    <w:rsid w:val="008725E2"/>
    <w:rsid w:val="00872905"/>
    <w:rsid w:val="00872B36"/>
    <w:rsid w:val="00872E53"/>
    <w:rsid w:val="0087302D"/>
    <w:rsid w:val="00873475"/>
    <w:rsid w:val="00874162"/>
    <w:rsid w:val="008746C3"/>
    <w:rsid w:val="0087580A"/>
    <w:rsid w:val="00875E34"/>
    <w:rsid w:val="00875F24"/>
    <w:rsid w:val="0087615C"/>
    <w:rsid w:val="00876594"/>
    <w:rsid w:val="0087681F"/>
    <w:rsid w:val="0087777B"/>
    <w:rsid w:val="00877950"/>
    <w:rsid w:val="00880356"/>
    <w:rsid w:val="00880696"/>
    <w:rsid w:val="008810C0"/>
    <w:rsid w:val="00881D8A"/>
    <w:rsid w:val="00881E39"/>
    <w:rsid w:val="00882A0E"/>
    <w:rsid w:val="00882A2A"/>
    <w:rsid w:val="00882C81"/>
    <w:rsid w:val="008834A0"/>
    <w:rsid w:val="00883730"/>
    <w:rsid w:val="00884469"/>
    <w:rsid w:val="00884DCB"/>
    <w:rsid w:val="00885081"/>
    <w:rsid w:val="0088579A"/>
    <w:rsid w:val="008859D0"/>
    <w:rsid w:val="00885D79"/>
    <w:rsid w:val="0088619B"/>
    <w:rsid w:val="008864F9"/>
    <w:rsid w:val="00886988"/>
    <w:rsid w:val="008877ED"/>
    <w:rsid w:val="0088789D"/>
    <w:rsid w:val="00890A81"/>
    <w:rsid w:val="0089105E"/>
    <w:rsid w:val="00891777"/>
    <w:rsid w:val="0089179F"/>
    <w:rsid w:val="00891BC4"/>
    <w:rsid w:val="00891E17"/>
    <w:rsid w:val="008921A9"/>
    <w:rsid w:val="00892605"/>
    <w:rsid w:val="008927BC"/>
    <w:rsid w:val="00893268"/>
    <w:rsid w:val="00893364"/>
    <w:rsid w:val="00893780"/>
    <w:rsid w:val="00894EDF"/>
    <w:rsid w:val="0089582B"/>
    <w:rsid w:val="00895EDF"/>
    <w:rsid w:val="00896DBA"/>
    <w:rsid w:val="008975F4"/>
    <w:rsid w:val="00897E42"/>
    <w:rsid w:val="008A01A9"/>
    <w:rsid w:val="008A0740"/>
    <w:rsid w:val="008A0755"/>
    <w:rsid w:val="008A0F11"/>
    <w:rsid w:val="008A1796"/>
    <w:rsid w:val="008A18FA"/>
    <w:rsid w:val="008A20B8"/>
    <w:rsid w:val="008A291F"/>
    <w:rsid w:val="008A2BFE"/>
    <w:rsid w:val="008A3639"/>
    <w:rsid w:val="008A3649"/>
    <w:rsid w:val="008A36C7"/>
    <w:rsid w:val="008A3A0D"/>
    <w:rsid w:val="008A3B8B"/>
    <w:rsid w:val="008A48C8"/>
    <w:rsid w:val="008A4EBF"/>
    <w:rsid w:val="008A54A6"/>
    <w:rsid w:val="008A63E4"/>
    <w:rsid w:val="008A6793"/>
    <w:rsid w:val="008A6E29"/>
    <w:rsid w:val="008A6EA8"/>
    <w:rsid w:val="008A712A"/>
    <w:rsid w:val="008A76B1"/>
    <w:rsid w:val="008A7E0C"/>
    <w:rsid w:val="008B0041"/>
    <w:rsid w:val="008B029D"/>
    <w:rsid w:val="008B0601"/>
    <w:rsid w:val="008B0A02"/>
    <w:rsid w:val="008B0CA3"/>
    <w:rsid w:val="008B0D65"/>
    <w:rsid w:val="008B0D9C"/>
    <w:rsid w:val="008B11C5"/>
    <w:rsid w:val="008B1884"/>
    <w:rsid w:val="008B1F2F"/>
    <w:rsid w:val="008B264B"/>
    <w:rsid w:val="008B2799"/>
    <w:rsid w:val="008B32F4"/>
    <w:rsid w:val="008B33B6"/>
    <w:rsid w:val="008B39D2"/>
    <w:rsid w:val="008B3C25"/>
    <w:rsid w:val="008B4343"/>
    <w:rsid w:val="008B43C3"/>
    <w:rsid w:val="008B4DB5"/>
    <w:rsid w:val="008B54A4"/>
    <w:rsid w:val="008B5583"/>
    <w:rsid w:val="008B55D1"/>
    <w:rsid w:val="008B61EE"/>
    <w:rsid w:val="008B6F5E"/>
    <w:rsid w:val="008B7094"/>
    <w:rsid w:val="008B7298"/>
    <w:rsid w:val="008B72AC"/>
    <w:rsid w:val="008B7BAF"/>
    <w:rsid w:val="008B7D9E"/>
    <w:rsid w:val="008C02A0"/>
    <w:rsid w:val="008C0483"/>
    <w:rsid w:val="008C04C3"/>
    <w:rsid w:val="008C07C5"/>
    <w:rsid w:val="008C07FD"/>
    <w:rsid w:val="008C0935"/>
    <w:rsid w:val="008C0956"/>
    <w:rsid w:val="008C0D7C"/>
    <w:rsid w:val="008C11ED"/>
    <w:rsid w:val="008C1886"/>
    <w:rsid w:val="008C2112"/>
    <w:rsid w:val="008C2183"/>
    <w:rsid w:val="008C28F2"/>
    <w:rsid w:val="008C2D56"/>
    <w:rsid w:val="008C2FD9"/>
    <w:rsid w:val="008C34F4"/>
    <w:rsid w:val="008C3CF2"/>
    <w:rsid w:val="008C3E28"/>
    <w:rsid w:val="008C41BA"/>
    <w:rsid w:val="008C4526"/>
    <w:rsid w:val="008C481A"/>
    <w:rsid w:val="008C48A4"/>
    <w:rsid w:val="008C4CEF"/>
    <w:rsid w:val="008C519E"/>
    <w:rsid w:val="008C613E"/>
    <w:rsid w:val="008C6171"/>
    <w:rsid w:val="008C623B"/>
    <w:rsid w:val="008C6571"/>
    <w:rsid w:val="008C6A1E"/>
    <w:rsid w:val="008C6EC8"/>
    <w:rsid w:val="008C7468"/>
    <w:rsid w:val="008C7888"/>
    <w:rsid w:val="008D0C47"/>
    <w:rsid w:val="008D1390"/>
    <w:rsid w:val="008D15FA"/>
    <w:rsid w:val="008D1913"/>
    <w:rsid w:val="008D1C7C"/>
    <w:rsid w:val="008D1F9E"/>
    <w:rsid w:val="008D234A"/>
    <w:rsid w:val="008D2D7E"/>
    <w:rsid w:val="008D3673"/>
    <w:rsid w:val="008D38F2"/>
    <w:rsid w:val="008D3CBD"/>
    <w:rsid w:val="008D3DDB"/>
    <w:rsid w:val="008D49B4"/>
    <w:rsid w:val="008D575F"/>
    <w:rsid w:val="008D5929"/>
    <w:rsid w:val="008D6404"/>
    <w:rsid w:val="008D656D"/>
    <w:rsid w:val="008D6577"/>
    <w:rsid w:val="008D6762"/>
    <w:rsid w:val="008D6977"/>
    <w:rsid w:val="008D6CD8"/>
    <w:rsid w:val="008D7379"/>
    <w:rsid w:val="008D7502"/>
    <w:rsid w:val="008D75E8"/>
    <w:rsid w:val="008D7CB9"/>
    <w:rsid w:val="008E0D0F"/>
    <w:rsid w:val="008E1CAC"/>
    <w:rsid w:val="008E20A8"/>
    <w:rsid w:val="008E264A"/>
    <w:rsid w:val="008E29B2"/>
    <w:rsid w:val="008E2D44"/>
    <w:rsid w:val="008E42A2"/>
    <w:rsid w:val="008E46AD"/>
    <w:rsid w:val="008E46AE"/>
    <w:rsid w:val="008E4A14"/>
    <w:rsid w:val="008E4A6F"/>
    <w:rsid w:val="008E5518"/>
    <w:rsid w:val="008E56AD"/>
    <w:rsid w:val="008E5786"/>
    <w:rsid w:val="008E5C68"/>
    <w:rsid w:val="008E5DFB"/>
    <w:rsid w:val="008E6224"/>
    <w:rsid w:val="008E6334"/>
    <w:rsid w:val="008E6476"/>
    <w:rsid w:val="008E6498"/>
    <w:rsid w:val="008E64C3"/>
    <w:rsid w:val="008E6D4B"/>
    <w:rsid w:val="008E7C5A"/>
    <w:rsid w:val="008F0712"/>
    <w:rsid w:val="008F0883"/>
    <w:rsid w:val="008F0BE1"/>
    <w:rsid w:val="008F129B"/>
    <w:rsid w:val="008F191F"/>
    <w:rsid w:val="008F249F"/>
    <w:rsid w:val="008F273C"/>
    <w:rsid w:val="008F27C7"/>
    <w:rsid w:val="008F28B9"/>
    <w:rsid w:val="008F31FB"/>
    <w:rsid w:val="008F37DE"/>
    <w:rsid w:val="008F3B04"/>
    <w:rsid w:val="008F4931"/>
    <w:rsid w:val="008F5310"/>
    <w:rsid w:val="008F6422"/>
    <w:rsid w:val="008F67F1"/>
    <w:rsid w:val="008F6A79"/>
    <w:rsid w:val="008F7184"/>
    <w:rsid w:val="00900139"/>
    <w:rsid w:val="00900262"/>
    <w:rsid w:val="00900644"/>
    <w:rsid w:val="00900C14"/>
    <w:rsid w:val="009010C1"/>
    <w:rsid w:val="00901221"/>
    <w:rsid w:val="009012B1"/>
    <w:rsid w:val="009016B2"/>
    <w:rsid w:val="00901B56"/>
    <w:rsid w:val="00901F02"/>
    <w:rsid w:val="009022AC"/>
    <w:rsid w:val="009025FF"/>
    <w:rsid w:val="00902E34"/>
    <w:rsid w:val="00903130"/>
    <w:rsid w:val="00904243"/>
    <w:rsid w:val="0090433F"/>
    <w:rsid w:val="00904DAC"/>
    <w:rsid w:val="00905CCD"/>
    <w:rsid w:val="00905F92"/>
    <w:rsid w:val="00906753"/>
    <w:rsid w:val="0090691F"/>
    <w:rsid w:val="00906AA3"/>
    <w:rsid w:val="00906F67"/>
    <w:rsid w:val="00907358"/>
    <w:rsid w:val="00910432"/>
    <w:rsid w:val="0091044B"/>
    <w:rsid w:val="00910F6D"/>
    <w:rsid w:val="0091297F"/>
    <w:rsid w:val="009141D7"/>
    <w:rsid w:val="00914AAE"/>
    <w:rsid w:val="00914DCA"/>
    <w:rsid w:val="00914F21"/>
    <w:rsid w:val="00916337"/>
    <w:rsid w:val="00916DEB"/>
    <w:rsid w:val="00916E50"/>
    <w:rsid w:val="00916FE5"/>
    <w:rsid w:val="00917A06"/>
    <w:rsid w:val="00917A9A"/>
    <w:rsid w:val="009200F1"/>
    <w:rsid w:val="009205B7"/>
    <w:rsid w:val="009207CB"/>
    <w:rsid w:val="009209CE"/>
    <w:rsid w:val="00921680"/>
    <w:rsid w:val="00921A26"/>
    <w:rsid w:val="00921E47"/>
    <w:rsid w:val="009226A8"/>
    <w:rsid w:val="00922909"/>
    <w:rsid w:val="00922BDC"/>
    <w:rsid w:val="009231C0"/>
    <w:rsid w:val="009236DF"/>
    <w:rsid w:val="00924018"/>
    <w:rsid w:val="00924A84"/>
    <w:rsid w:val="00924BB8"/>
    <w:rsid w:val="00924D28"/>
    <w:rsid w:val="00925EF0"/>
    <w:rsid w:val="009265E9"/>
    <w:rsid w:val="00926818"/>
    <w:rsid w:val="00926E7D"/>
    <w:rsid w:val="0092732A"/>
    <w:rsid w:val="00927507"/>
    <w:rsid w:val="00927651"/>
    <w:rsid w:val="00927E4A"/>
    <w:rsid w:val="0093033F"/>
    <w:rsid w:val="009304CF"/>
    <w:rsid w:val="00930C32"/>
    <w:rsid w:val="00930D19"/>
    <w:rsid w:val="00930F3B"/>
    <w:rsid w:val="00931060"/>
    <w:rsid w:val="009319CA"/>
    <w:rsid w:val="00931AF7"/>
    <w:rsid w:val="00931C60"/>
    <w:rsid w:val="00931D7F"/>
    <w:rsid w:val="0093250A"/>
    <w:rsid w:val="00932AA7"/>
    <w:rsid w:val="00932B33"/>
    <w:rsid w:val="0093353D"/>
    <w:rsid w:val="0093366D"/>
    <w:rsid w:val="0093375C"/>
    <w:rsid w:val="00933A0C"/>
    <w:rsid w:val="00933E52"/>
    <w:rsid w:val="00934209"/>
    <w:rsid w:val="009347CB"/>
    <w:rsid w:val="00934E33"/>
    <w:rsid w:val="0093561A"/>
    <w:rsid w:val="00935658"/>
    <w:rsid w:val="009357E8"/>
    <w:rsid w:val="00936C59"/>
    <w:rsid w:val="00937082"/>
    <w:rsid w:val="00937C18"/>
    <w:rsid w:val="00937C93"/>
    <w:rsid w:val="0094081F"/>
    <w:rsid w:val="00940FC3"/>
    <w:rsid w:val="009412E9"/>
    <w:rsid w:val="009425F5"/>
    <w:rsid w:val="009432B0"/>
    <w:rsid w:val="0094457A"/>
    <w:rsid w:val="00944E1B"/>
    <w:rsid w:val="00944E49"/>
    <w:rsid w:val="00945925"/>
    <w:rsid w:val="00945E76"/>
    <w:rsid w:val="00945FAA"/>
    <w:rsid w:val="009467C3"/>
    <w:rsid w:val="00946B82"/>
    <w:rsid w:val="009476BE"/>
    <w:rsid w:val="00947793"/>
    <w:rsid w:val="00950791"/>
    <w:rsid w:val="00950AB5"/>
    <w:rsid w:val="009519BD"/>
    <w:rsid w:val="00952159"/>
    <w:rsid w:val="0095262E"/>
    <w:rsid w:val="00952809"/>
    <w:rsid w:val="00952989"/>
    <w:rsid w:val="00952DEC"/>
    <w:rsid w:val="00952EBF"/>
    <w:rsid w:val="009539E8"/>
    <w:rsid w:val="00953BCF"/>
    <w:rsid w:val="00953D0C"/>
    <w:rsid w:val="00954068"/>
    <w:rsid w:val="00954789"/>
    <w:rsid w:val="009549C1"/>
    <w:rsid w:val="00954C05"/>
    <w:rsid w:val="00954D7F"/>
    <w:rsid w:val="00955306"/>
    <w:rsid w:val="00956CC7"/>
    <w:rsid w:val="00956EDA"/>
    <w:rsid w:val="00957151"/>
    <w:rsid w:val="00960605"/>
    <w:rsid w:val="009616C3"/>
    <w:rsid w:val="00961A44"/>
    <w:rsid w:val="00961BC8"/>
    <w:rsid w:val="00962191"/>
    <w:rsid w:val="00962192"/>
    <w:rsid w:val="0096234E"/>
    <w:rsid w:val="00962650"/>
    <w:rsid w:val="0096340C"/>
    <w:rsid w:val="0096406D"/>
    <w:rsid w:val="0096414E"/>
    <w:rsid w:val="00964B9C"/>
    <w:rsid w:val="00964BA0"/>
    <w:rsid w:val="009651E3"/>
    <w:rsid w:val="00965632"/>
    <w:rsid w:val="00966126"/>
    <w:rsid w:val="00966381"/>
    <w:rsid w:val="0096638B"/>
    <w:rsid w:val="00966654"/>
    <w:rsid w:val="009666F4"/>
    <w:rsid w:val="00970A3C"/>
    <w:rsid w:val="00971CEC"/>
    <w:rsid w:val="00971CF2"/>
    <w:rsid w:val="00972358"/>
    <w:rsid w:val="009729CF"/>
    <w:rsid w:val="00972A16"/>
    <w:rsid w:val="00972BC9"/>
    <w:rsid w:val="00972F20"/>
    <w:rsid w:val="00973004"/>
    <w:rsid w:val="0097412E"/>
    <w:rsid w:val="009743AD"/>
    <w:rsid w:val="00974E33"/>
    <w:rsid w:val="00975087"/>
    <w:rsid w:val="00975118"/>
    <w:rsid w:val="009751EF"/>
    <w:rsid w:val="00975AB6"/>
    <w:rsid w:val="00975BC7"/>
    <w:rsid w:val="00975E62"/>
    <w:rsid w:val="00976725"/>
    <w:rsid w:val="00977165"/>
    <w:rsid w:val="00977571"/>
    <w:rsid w:val="0097784D"/>
    <w:rsid w:val="00977AF5"/>
    <w:rsid w:val="00977D51"/>
    <w:rsid w:val="00977F7A"/>
    <w:rsid w:val="00980B23"/>
    <w:rsid w:val="00980D0D"/>
    <w:rsid w:val="009812FA"/>
    <w:rsid w:val="0098134E"/>
    <w:rsid w:val="009826C7"/>
    <w:rsid w:val="00982751"/>
    <w:rsid w:val="00982C72"/>
    <w:rsid w:val="009830EF"/>
    <w:rsid w:val="009848E5"/>
    <w:rsid w:val="00985429"/>
    <w:rsid w:val="0098554C"/>
    <w:rsid w:val="00985E20"/>
    <w:rsid w:val="009863A5"/>
    <w:rsid w:val="009867B2"/>
    <w:rsid w:val="0098695B"/>
    <w:rsid w:val="00986B5F"/>
    <w:rsid w:val="00986FFD"/>
    <w:rsid w:val="0098747C"/>
    <w:rsid w:val="009877CA"/>
    <w:rsid w:val="00987C05"/>
    <w:rsid w:val="00987EB7"/>
    <w:rsid w:val="009904D6"/>
    <w:rsid w:val="00990912"/>
    <w:rsid w:val="00990AD6"/>
    <w:rsid w:val="00990B8A"/>
    <w:rsid w:val="0099189D"/>
    <w:rsid w:val="00993247"/>
    <w:rsid w:val="00993530"/>
    <w:rsid w:val="0099388C"/>
    <w:rsid w:val="00993A3E"/>
    <w:rsid w:val="00994678"/>
    <w:rsid w:val="0099496D"/>
    <w:rsid w:val="00994D7B"/>
    <w:rsid w:val="00995221"/>
    <w:rsid w:val="009952AB"/>
    <w:rsid w:val="00995AFB"/>
    <w:rsid w:val="00995F5A"/>
    <w:rsid w:val="00996141"/>
    <w:rsid w:val="00996B48"/>
    <w:rsid w:val="00997BA5"/>
    <w:rsid w:val="009A0179"/>
    <w:rsid w:val="009A06A0"/>
    <w:rsid w:val="009A0918"/>
    <w:rsid w:val="009A0ECC"/>
    <w:rsid w:val="009A10B5"/>
    <w:rsid w:val="009A112A"/>
    <w:rsid w:val="009A1403"/>
    <w:rsid w:val="009A17F4"/>
    <w:rsid w:val="009A1D46"/>
    <w:rsid w:val="009A1F5D"/>
    <w:rsid w:val="009A22C7"/>
    <w:rsid w:val="009A2535"/>
    <w:rsid w:val="009A365C"/>
    <w:rsid w:val="009A3694"/>
    <w:rsid w:val="009A36AF"/>
    <w:rsid w:val="009A4632"/>
    <w:rsid w:val="009A4ECC"/>
    <w:rsid w:val="009A4F99"/>
    <w:rsid w:val="009A5206"/>
    <w:rsid w:val="009A59C3"/>
    <w:rsid w:val="009A5A46"/>
    <w:rsid w:val="009A5B14"/>
    <w:rsid w:val="009A5E25"/>
    <w:rsid w:val="009A7023"/>
    <w:rsid w:val="009A761E"/>
    <w:rsid w:val="009A7650"/>
    <w:rsid w:val="009A7B95"/>
    <w:rsid w:val="009B02CA"/>
    <w:rsid w:val="009B1220"/>
    <w:rsid w:val="009B1454"/>
    <w:rsid w:val="009B17FA"/>
    <w:rsid w:val="009B1BC4"/>
    <w:rsid w:val="009B1C69"/>
    <w:rsid w:val="009B206C"/>
    <w:rsid w:val="009B224C"/>
    <w:rsid w:val="009B295B"/>
    <w:rsid w:val="009B3272"/>
    <w:rsid w:val="009B3527"/>
    <w:rsid w:val="009B38C8"/>
    <w:rsid w:val="009B418D"/>
    <w:rsid w:val="009B455C"/>
    <w:rsid w:val="009B466F"/>
    <w:rsid w:val="009B4C78"/>
    <w:rsid w:val="009B4F03"/>
    <w:rsid w:val="009B5141"/>
    <w:rsid w:val="009B6068"/>
    <w:rsid w:val="009B6F60"/>
    <w:rsid w:val="009B70F5"/>
    <w:rsid w:val="009B78C7"/>
    <w:rsid w:val="009B794B"/>
    <w:rsid w:val="009B7A4F"/>
    <w:rsid w:val="009B7E13"/>
    <w:rsid w:val="009C0DCD"/>
    <w:rsid w:val="009C2568"/>
    <w:rsid w:val="009C2CAA"/>
    <w:rsid w:val="009C33F0"/>
    <w:rsid w:val="009C3D69"/>
    <w:rsid w:val="009C3DE1"/>
    <w:rsid w:val="009C42B1"/>
    <w:rsid w:val="009C4A3E"/>
    <w:rsid w:val="009C5422"/>
    <w:rsid w:val="009C6047"/>
    <w:rsid w:val="009C62DB"/>
    <w:rsid w:val="009C670E"/>
    <w:rsid w:val="009C72F2"/>
    <w:rsid w:val="009C7325"/>
    <w:rsid w:val="009D088B"/>
    <w:rsid w:val="009D143F"/>
    <w:rsid w:val="009D17C2"/>
    <w:rsid w:val="009D2631"/>
    <w:rsid w:val="009D2771"/>
    <w:rsid w:val="009D2E50"/>
    <w:rsid w:val="009D3071"/>
    <w:rsid w:val="009D355B"/>
    <w:rsid w:val="009D36DD"/>
    <w:rsid w:val="009D3741"/>
    <w:rsid w:val="009D3982"/>
    <w:rsid w:val="009D4AA2"/>
    <w:rsid w:val="009D4B8B"/>
    <w:rsid w:val="009D4E1B"/>
    <w:rsid w:val="009D4F0D"/>
    <w:rsid w:val="009D54C5"/>
    <w:rsid w:val="009D55F8"/>
    <w:rsid w:val="009D5BED"/>
    <w:rsid w:val="009D5E89"/>
    <w:rsid w:val="009D620E"/>
    <w:rsid w:val="009D63A6"/>
    <w:rsid w:val="009D65D3"/>
    <w:rsid w:val="009D66F6"/>
    <w:rsid w:val="009D6E1B"/>
    <w:rsid w:val="009D717A"/>
    <w:rsid w:val="009D71E2"/>
    <w:rsid w:val="009D7224"/>
    <w:rsid w:val="009D73E4"/>
    <w:rsid w:val="009D7617"/>
    <w:rsid w:val="009D7834"/>
    <w:rsid w:val="009E1863"/>
    <w:rsid w:val="009E1C67"/>
    <w:rsid w:val="009E1E28"/>
    <w:rsid w:val="009E1E94"/>
    <w:rsid w:val="009E2665"/>
    <w:rsid w:val="009E30FA"/>
    <w:rsid w:val="009E31CA"/>
    <w:rsid w:val="009E3302"/>
    <w:rsid w:val="009E34B2"/>
    <w:rsid w:val="009E35F6"/>
    <w:rsid w:val="009E3DE6"/>
    <w:rsid w:val="009E4211"/>
    <w:rsid w:val="009E42CE"/>
    <w:rsid w:val="009E461E"/>
    <w:rsid w:val="009E4EBE"/>
    <w:rsid w:val="009E4F97"/>
    <w:rsid w:val="009E510F"/>
    <w:rsid w:val="009E62FD"/>
    <w:rsid w:val="009E6560"/>
    <w:rsid w:val="009E664E"/>
    <w:rsid w:val="009E7603"/>
    <w:rsid w:val="009E7B1C"/>
    <w:rsid w:val="009E7E68"/>
    <w:rsid w:val="009F016E"/>
    <w:rsid w:val="009F0694"/>
    <w:rsid w:val="009F0B85"/>
    <w:rsid w:val="009F0CA4"/>
    <w:rsid w:val="009F0F12"/>
    <w:rsid w:val="009F11F9"/>
    <w:rsid w:val="009F1373"/>
    <w:rsid w:val="009F1650"/>
    <w:rsid w:val="009F1A2B"/>
    <w:rsid w:val="009F1C8D"/>
    <w:rsid w:val="009F2769"/>
    <w:rsid w:val="009F2A85"/>
    <w:rsid w:val="009F2AE2"/>
    <w:rsid w:val="009F328E"/>
    <w:rsid w:val="009F4109"/>
    <w:rsid w:val="009F4D4F"/>
    <w:rsid w:val="009F514B"/>
    <w:rsid w:val="009F5F0A"/>
    <w:rsid w:val="009F5F46"/>
    <w:rsid w:val="009F61F2"/>
    <w:rsid w:val="009F66AC"/>
    <w:rsid w:val="009F6F56"/>
    <w:rsid w:val="009F7138"/>
    <w:rsid w:val="00A004A5"/>
    <w:rsid w:val="00A004D3"/>
    <w:rsid w:val="00A00A1A"/>
    <w:rsid w:val="00A01043"/>
    <w:rsid w:val="00A0151E"/>
    <w:rsid w:val="00A0153C"/>
    <w:rsid w:val="00A01731"/>
    <w:rsid w:val="00A01AE0"/>
    <w:rsid w:val="00A02489"/>
    <w:rsid w:val="00A02647"/>
    <w:rsid w:val="00A02A68"/>
    <w:rsid w:val="00A04392"/>
    <w:rsid w:val="00A04606"/>
    <w:rsid w:val="00A0465B"/>
    <w:rsid w:val="00A04F57"/>
    <w:rsid w:val="00A05238"/>
    <w:rsid w:val="00A05533"/>
    <w:rsid w:val="00A058A0"/>
    <w:rsid w:val="00A06F4B"/>
    <w:rsid w:val="00A07EC7"/>
    <w:rsid w:val="00A103E5"/>
    <w:rsid w:val="00A12490"/>
    <w:rsid w:val="00A1260A"/>
    <w:rsid w:val="00A12A0C"/>
    <w:rsid w:val="00A130F1"/>
    <w:rsid w:val="00A13606"/>
    <w:rsid w:val="00A13899"/>
    <w:rsid w:val="00A13E1C"/>
    <w:rsid w:val="00A13F11"/>
    <w:rsid w:val="00A14139"/>
    <w:rsid w:val="00A1494B"/>
    <w:rsid w:val="00A14A51"/>
    <w:rsid w:val="00A14E51"/>
    <w:rsid w:val="00A15263"/>
    <w:rsid w:val="00A15D5C"/>
    <w:rsid w:val="00A1622C"/>
    <w:rsid w:val="00A16341"/>
    <w:rsid w:val="00A1647F"/>
    <w:rsid w:val="00A1664E"/>
    <w:rsid w:val="00A16AF9"/>
    <w:rsid w:val="00A17C35"/>
    <w:rsid w:val="00A17FD6"/>
    <w:rsid w:val="00A2044B"/>
    <w:rsid w:val="00A20777"/>
    <w:rsid w:val="00A20FD9"/>
    <w:rsid w:val="00A20FF9"/>
    <w:rsid w:val="00A217D1"/>
    <w:rsid w:val="00A21C4B"/>
    <w:rsid w:val="00A21E3A"/>
    <w:rsid w:val="00A2217A"/>
    <w:rsid w:val="00A22243"/>
    <w:rsid w:val="00A22BD6"/>
    <w:rsid w:val="00A22E19"/>
    <w:rsid w:val="00A23994"/>
    <w:rsid w:val="00A2460C"/>
    <w:rsid w:val="00A25537"/>
    <w:rsid w:val="00A25864"/>
    <w:rsid w:val="00A25E13"/>
    <w:rsid w:val="00A25F81"/>
    <w:rsid w:val="00A2744D"/>
    <w:rsid w:val="00A27F31"/>
    <w:rsid w:val="00A307A1"/>
    <w:rsid w:val="00A30E6C"/>
    <w:rsid w:val="00A321B4"/>
    <w:rsid w:val="00A3277D"/>
    <w:rsid w:val="00A32804"/>
    <w:rsid w:val="00A329AD"/>
    <w:rsid w:val="00A34295"/>
    <w:rsid w:val="00A3430C"/>
    <w:rsid w:val="00A354B4"/>
    <w:rsid w:val="00A355FB"/>
    <w:rsid w:val="00A35E9C"/>
    <w:rsid w:val="00A361BF"/>
    <w:rsid w:val="00A3650B"/>
    <w:rsid w:val="00A3652D"/>
    <w:rsid w:val="00A368F7"/>
    <w:rsid w:val="00A3763B"/>
    <w:rsid w:val="00A37CF6"/>
    <w:rsid w:val="00A40EB4"/>
    <w:rsid w:val="00A42603"/>
    <w:rsid w:val="00A42816"/>
    <w:rsid w:val="00A42B16"/>
    <w:rsid w:val="00A42DAC"/>
    <w:rsid w:val="00A43081"/>
    <w:rsid w:val="00A4380B"/>
    <w:rsid w:val="00A44664"/>
    <w:rsid w:val="00A447A7"/>
    <w:rsid w:val="00A45203"/>
    <w:rsid w:val="00A45664"/>
    <w:rsid w:val="00A45A5C"/>
    <w:rsid w:val="00A45CCD"/>
    <w:rsid w:val="00A4620A"/>
    <w:rsid w:val="00A46A7F"/>
    <w:rsid w:val="00A47ADF"/>
    <w:rsid w:val="00A50B22"/>
    <w:rsid w:val="00A50C18"/>
    <w:rsid w:val="00A50DF3"/>
    <w:rsid w:val="00A50E0F"/>
    <w:rsid w:val="00A50F0D"/>
    <w:rsid w:val="00A5176B"/>
    <w:rsid w:val="00A51A4C"/>
    <w:rsid w:val="00A51DDD"/>
    <w:rsid w:val="00A51F72"/>
    <w:rsid w:val="00A52747"/>
    <w:rsid w:val="00A52C61"/>
    <w:rsid w:val="00A52CFC"/>
    <w:rsid w:val="00A53286"/>
    <w:rsid w:val="00A53C3E"/>
    <w:rsid w:val="00A54516"/>
    <w:rsid w:val="00A548ED"/>
    <w:rsid w:val="00A55724"/>
    <w:rsid w:val="00A55BB9"/>
    <w:rsid w:val="00A5650B"/>
    <w:rsid w:val="00A56BC7"/>
    <w:rsid w:val="00A57E7C"/>
    <w:rsid w:val="00A600F6"/>
    <w:rsid w:val="00A60152"/>
    <w:rsid w:val="00A60A74"/>
    <w:rsid w:val="00A60BCA"/>
    <w:rsid w:val="00A61939"/>
    <w:rsid w:val="00A6274A"/>
    <w:rsid w:val="00A62A48"/>
    <w:rsid w:val="00A63B81"/>
    <w:rsid w:val="00A63E12"/>
    <w:rsid w:val="00A63E8C"/>
    <w:rsid w:val="00A65217"/>
    <w:rsid w:val="00A65AE6"/>
    <w:rsid w:val="00A66141"/>
    <w:rsid w:val="00A66AD9"/>
    <w:rsid w:val="00A672D2"/>
    <w:rsid w:val="00A674B9"/>
    <w:rsid w:val="00A675F4"/>
    <w:rsid w:val="00A67CD6"/>
    <w:rsid w:val="00A67F51"/>
    <w:rsid w:val="00A7029B"/>
    <w:rsid w:val="00A704FD"/>
    <w:rsid w:val="00A7165F"/>
    <w:rsid w:val="00A72185"/>
    <w:rsid w:val="00A73DAC"/>
    <w:rsid w:val="00A73EEC"/>
    <w:rsid w:val="00A757D4"/>
    <w:rsid w:val="00A764DB"/>
    <w:rsid w:val="00A765F1"/>
    <w:rsid w:val="00A76D3A"/>
    <w:rsid w:val="00A76D73"/>
    <w:rsid w:val="00A76F30"/>
    <w:rsid w:val="00A7716D"/>
    <w:rsid w:val="00A8079F"/>
    <w:rsid w:val="00A8089A"/>
    <w:rsid w:val="00A811C2"/>
    <w:rsid w:val="00A813AF"/>
    <w:rsid w:val="00A81627"/>
    <w:rsid w:val="00A819DC"/>
    <w:rsid w:val="00A82148"/>
    <w:rsid w:val="00A82393"/>
    <w:rsid w:val="00A823E8"/>
    <w:rsid w:val="00A82C81"/>
    <w:rsid w:val="00A832B9"/>
    <w:rsid w:val="00A8350B"/>
    <w:rsid w:val="00A837A4"/>
    <w:rsid w:val="00A839D5"/>
    <w:rsid w:val="00A83B13"/>
    <w:rsid w:val="00A83B30"/>
    <w:rsid w:val="00A843CA"/>
    <w:rsid w:val="00A84464"/>
    <w:rsid w:val="00A84529"/>
    <w:rsid w:val="00A8479B"/>
    <w:rsid w:val="00A85AEC"/>
    <w:rsid w:val="00A8628B"/>
    <w:rsid w:val="00A86D04"/>
    <w:rsid w:val="00A8750C"/>
    <w:rsid w:val="00A87DE3"/>
    <w:rsid w:val="00A908D4"/>
    <w:rsid w:val="00A91471"/>
    <w:rsid w:val="00A914C8"/>
    <w:rsid w:val="00A917DE"/>
    <w:rsid w:val="00A92110"/>
    <w:rsid w:val="00A92425"/>
    <w:rsid w:val="00A93E9F"/>
    <w:rsid w:val="00A940A6"/>
    <w:rsid w:val="00A94AA1"/>
    <w:rsid w:val="00A9530D"/>
    <w:rsid w:val="00A954FF"/>
    <w:rsid w:val="00A955DB"/>
    <w:rsid w:val="00A957EE"/>
    <w:rsid w:val="00A9584D"/>
    <w:rsid w:val="00A96484"/>
    <w:rsid w:val="00A969FA"/>
    <w:rsid w:val="00A96F77"/>
    <w:rsid w:val="00A972DE"/>
    <w:rsid w:val="00A9737A"/>
    <w:rsid w:val="00A97439"/>
    <w:rsid w:val="00A977CF"/>
    <w:rsid w:val="00A97C3B"/>
    <w:rsid w:val="00AA01D0"/>
    <w:rsid w:val="00AA0DDF"/>
    <w:rsid w:val="00AA1732"/>
    <w:rsid w:val="00AA2AFD"/>
    <w:rsid w:val="00AA2C30"/>
    <w:rsid w:val="00AA325A"/>
    <w:rsid w:val="00AA412C"/>
    <w:rsid w:val="00AA4733"/>
    <w:rsid w:val="00AA666B"/>
    <w:rsid w:val="00AA6B7D"/>
    <w:rsid w:val="00AA6FE8"/>
    <w:rsid w:val="00AA7669"/>
    <w:rsid w:val="00AA795A"/>
    <w:rsid w:val="00AA7BF5"/>
    <w:rsid w:val="00AA7C65"/>
    <w:rsid w:val="00AA7E35"/>
    <w:rsid w:val="00AB08F8"/>
    <w:rsid w:val="00AB0DB0"/>
    <w:rsid w:val="00AB0EEB"/>
    <w:rsid w:val="00AB1EA5"/>
    <w:rsid w:val="00AB20F3"/>
    <w:rsid w:val="00AB2292"/>
    <w:rsid w:val="00AB27FC"/>
    <w:rsid w:val="00AB29D4"/>
    <w:rsid w:val="00AB2F75"/>
    <w:rsid w:val="00AB3509"/>
    <w:rsid w:val="00AB3F48"/>
    <w:rsid w:val="00AB4642"/>
    <w:rsid w:val="00AB481C"/>
    <w:rsid w:val="00AB4A22"/>
    <w:rsid w:val="00AB4B55"/>
    <w:rsid w:val="00AB5DEB"/>
    <w:rsid w:val="00AB5E29"/>
    <w:rsid w:val="00AB6081"/>
    <w:rsid w:val="00AB6953"/>
    <w:rsid w:val="00AB6B49"/>
    <w:rsid w:val="00AB6D42"/>
    <w:rsid w:val="00AB6FC3"/>
    <w:rsid w:val="00AC0E64"/>
    <w:rsid w:val="00AC1DFE"/>
    <w:rsid w:val="00AC284A"/>
    <w:rsid w:val="00AC29F4"/>
    <w:rsid w:val="00AC36F2"/>
    <w:rsid w:val="00AC3C84"/>
    <w:rsid w:val="00AC3D4A"/>
    <w:rsid w:val="00AC3E89"/>
    <w:rsid w:val="00AC488D"/>
    <w:rsid w:val="00AC4C82"/>
    <w:rsid w:val="00AC5225"/>
    <w:rsid w:val="00AC56FE"/>
    <w:rsid w:val="00AC5E3C"/>
    <w:rsid w:val="00AC67F0"/>
    <w:rsid w:val="00AC6906"/>
    <w:rsid w:val="00AC7B71"/>
    <w:rsid w:val="00AD08E0"/>
    <w:rsid w:val="00AD08FC"/>
    <w:rsid w:val="00AD1EAA"/>
    <w:rsid w:val="00AD209D"/>
    <w:rsid w:val="00AD2632"/>
    <w:rsid w:val="00AD2C9A"/>
    <w:rsid w:val="00AD3527"/>
    <w:rsid w:val="00AD4E61"/>
    <w:rsid w:val="00AD57A5"/>
    <w:rsid w:val="00AD57A9"/>
    <w:rsid w:val="00AD5AA1"/>
    <w:rsid w:val="00AD64F8"/>
    <w:rsid w:val="00AD6515"/>
    <w:rsid w:val="00AD6E26"/>
    <w:rsid w:val="00AD7D50"/>
    <w:rsid w:val="00AE013D"/>
    <w:rsid w:val="00AE03F3"/>
    <w:rsid w:val="00AE07E1"/>
    <w:rsid w:val="00AE1273"/>
    <w:rsid w:val="00AE1907"/>
    <w:rsid w:val="00AE1CE4"/>
    <w:rsid w:val="00AE2752"/>
    <w:rsid w:val="00AE27EC"/>
    <w:rsid w:val="00AE2CCD"/>
    <w:rsid w:val="00AE3BBE"/>
    <w:rsid w:val="00AE3ED9"/>
    <w:rsid w:val="00AE4386"/>
    <w:rsid w:val="00AE471B"/>
    <w:rsid w:val="00AE57EB"/>
    <w:rsid w:val="00AE5B4A"/>
    <w:rsid w:val="00AE5EDC"/>
    <w:rsid w:val="00AE6533"/>
    <w:rsid w:val="00AE6746"/>
    <w:rsid w:val="00AE69A1"/>
    <w:rsid w:val="00AE6F2B"/>
    <w:rsid w:val="00AE7813"/>
    <w:rsid w:val="00AE78B3"/>
    <w:rsid w:val="00AF03FE"/>
    <w:rsid w:val="00AF04EB"/>
    <w:rsid w:val="00AF0926"/>
    <w:rsid w:val="00AF0E17"/>
    <w:rsid w:val="00AF119B"/>
    <w:rsid w:val="00AF121D"/>
    <w:rsid w:val="00AF14A2"/>
    <w:rsid w:val="00AF17A3"/>
    <w:rsid w:val="00AF1A36"/>
    <w:rsid w:val="00AF20EF"/>
    <w:rsid w:val="00AF326E"/>
    <w:rsid w:val="00AF349D"/>
    <w:rsid w:val="00AF3AA6"/>
    <w:rsid w:val="00AF3F1A"/>
    <w:rsid w:val="00AF4436"/>
    <w:rsid w:val="00AF46DB"/>
    <w:rsid w:val="00AF6BF6"/>
    <w:rsid w:val="00AF7D0D"/>
    <w:rsid w:val="00AF7D46"/>
    <w:rsid w:val="00B00462"/>
    <w:rsid w:val="00B009E5"/>
    <w:rsid w:val="00B00CB9"/>
    <w:rsid w:val="00B013F4"/>
    <w:rsid w:val="00B01622"/>
    <w:rsid w:val="00B020E7"/>
    <w:rsid w:val="00B02C82"/>
    <w:rsid w:val="00B03217"/>
    <w:rsid w:val="00B04766"/>
    <w:rsid w:val="00B04E8D"/>
    <w:rsid w:val="00B05490"/>
    <w:rsid w:val="00B056AC"/>
    <w:rsid w:val="00B059A0"/>
    <w:rsid w:val="00B05F74"/>
    <w:rsid w:val="00B05F86"/>
    <w:rsid w:val="00B072D1"/>
    <w:rsid w:val="00B07341"/>
    <w:rsid w:val="00B11A68"/>
    <w:rsid w:val="00B121F6"/>
    <w:rsid w:val="00B12210"/>
    <w:rsid w:val="00B12D22"/>
    <w:rsid w:val="00B12EEF"/>
    <w:rsid w:val="00B1311E"/>
    <w:rsid w:val="00B134A9"/>
    <w:rsid w:val="00B13540"/>
    <w:rsid w:val="00B136EE"/>
    <w:rsid w:val="00B13AA4"/>
    <w:rsid w:val="00B14C66"/>
    <w:rsid w:val="00B14E42"/>
    <w:rsid w:val="00B14EB4"/>
    <w:rsid w:val="00B14FDD"/>
    <w:rsid w:val="00B15D8D"/>
    <w:rsid w:val="00B1661D"/>
    <w:rsid w:val="00B17E15"/>
    <w:rsid w:val="00B17EA8"/>
    <w:rsid w:val="00B2021B"/>
    <w:rsid w:val="00B21D71"/>
    <w:rsid w:val="00B229CD"/>
    <w:rsid w:val="00B23C20"/>
    <w:rsid w:val="00B24A2B"/>
    <w:rsid w:val="00B24F74"/>
    <w:rsid w:val="00B250D0"/>
    <w:rsid w:val="00B25218"/>
    <w:rsid w:val="00B25579"/>
    <w:rsid w:val="00B258C5"/>
    <w:rsid w:val="00B2596D"/>
    <w:rsid w:val="00B25B4D"/>
    <w:rsid w:val="00B2716A"/>
    <w:rsid w:val="00B2745E"/>
    <w:rsid w:val="00B27524"/>
    <w:rsid w:val="00B279FC"/>
    <w:rsid w:val="00B27DA2"/>
    <w:rsid w:val="00B301B5"/>
    <w:rsid w:val="00B308CF"/>
    <w:rsid w:val="00B309DC"/>
    <w:rsid w:val="00B30A23"/>
    <w:rsid w:val="00B30D2B"/>
    <w:rsid w:val="00B30EF7"/>
    <w:rsid w:val="00B3132A"/>
    <w:rsid w:val="00B31669"/>
    <w:rsid w:val="00B31894"/>
    <w:rsid w:val="00B32469"/>
    <w:rsid w:val="00B332F5"/>
    <w:rsid w:val="00B33D91"/>
    <w:rsid w:val="00B3420C"/>
    <w:rsid w:val="00B34389"/>
    <w:rsid w:val="00B34967"/>
    <w:rsid w:val="00B35B82"/>
    <w:rsid w:val="00B360E6"/>
    <w:rsid w:val="00B36380"/>
    <w:rsid w:val="00B36731"/>
    <w:rsid w:val="00B37897"/>
    <w:rsid w:val="00B37AD2"/>
    <w:rsid w:val="00B404B3"/>
    <w:rsid w:val="00B40505"/>
    <w:rsid w:val="00B40E32"/>
    <w:rsid w:val="00B4105F"/>
    <w:rsid w:val="00B41129"/>
    <w:rsid w:val="00B41317"/>
    <w:rsid w:val="00B41467"/>
    <w:rsid w:val="00B42949"/>
    <w:rsid w:val="00B43085"/>
    <w:rsid w:val="00B4334E"/>
    <w:rsid w:val="00B436F4"/>
    <w:rsid w:val="00B437AF"/>
    <w:rsid w:val="00B440E0"/>
    <w:rsid w:val="00B4499C"/>
    <w:rsid w:val="00B44C6E"/>
    <w:rsid w:val="00B468EF"/>
    <w:rsid w:val="00B46B7A"/>
    <w:rsid w:val="00B46C20"/>
    <w:rsid w:val="00B47905"/>
    <w:rsid w:val="00B501F5"/>
    <w:rsid w:val="00B505D6"/>
    <w:rsid w:val="00B50D5E"/>
    <w:rsid w:val="00B50FB0"/>
    <w:rsid w:val="00B51819"/>
    <w:rsid w:val="00B51A47"/>
    <w:rsid w:val="00B51B15"/>
    <w:rsid w:val="00B51BA7"/>
    <w:rsid w:val="00B51F92"/>
    <w:rsid w:val="00B52331"/>
    <w:rsid w:val="00B5244A"/>
    <w:rsid w:val="00B52D19"/>
    <w:rsid w:val="00B53219"/>
    <w:rsid w:val="00B53831"/>
    <w:rsid w:val="00B5390A"/>
    <w:rsid w:val="00B54204"/>
    <w:rsid w:val="00B5436B"/>
    <w:rsid w:val="00B5437D"/>
    <w:rsid w:val="00B544D0"/>
    <w:rsid w:val="00B54730"/>
    <w:rsid w:val="00B54DBD"/>
    <w:rsid w:val="00B550DC"/>
    <w:rsid w:val="00B5549E"/>
    <w:rsid w:val="00B5582E"/>
    <w:rsid w:val="00B55D65"/>
    <w:rsid w:val="00B55F4A"/>
    <w:rsid w:val="00B56A81"/>
    <w:rsid w:val="00B56AB4"/>
    <w:rsid w:val="00B5797B"/>
    <w:rsid w:val="00B60BAF"/>
    <w:rsid w:val="00B6164B"/>
    <w:rsid w:val="00B6169D"/>
    <w:rsid w:val="00B61A1D"/>
    <w:rsid w:val="00B61E71"/>
    <w:rsid w:val="00B62879"/>
    <w:rsid w:val="00B62932"/>
    <w:rsid w:val="00B62AD9"/>
    <w:rsid w:val="00B62E41"/>
    <w:rsid w:val="00B62E66"/>
    <w:rsid w:val="00B63C4B"/>
    <w:rsid w:val="00B63FE4"/>
    <w:rsid w:val="00B64583"/>
    <w:rsid w:val="00B64B7B"/>
    <w:rsid w:val="00B6578F"/>
    <w:rsid w:val="00B6595D"/>
    <w:rsid w:val="00B66851"/>
    <w:rsid w:val="00B669BA"/>
    <w:rsid w:val="00B66CF2"/>
    <w:rsid w:val="00B66DA1"/>
    <w:rsid w:val="00B66FE2"/>
    <w:rsid w:val="00B672A5"/>
    <w:rsid w:val="00B67972"/>
    <w:rsid w:val="00B67FBA"/>
    <w:rsid w:val="00B70CDD"/>
    <w:rsid w:val="00B74372"/>
    <w:rsid w:val="00B74B05"/>
    <w:rsid w:val="00B7573D"/>
    <w:rsid w:val="00B75979"/>
    <w:rsid w:val="00B75D92"/>
    <w:rsid w:val="00B75EA6"/>
    <w:rsid w:val="00B760B9"/>
    <w:rsid w:val="00B7681D"/>
    <w:rsid w:val="00B768CE"/>
    <w:rsid w:val="00B76908"/>
    <w:rsid w:val="00B76D1F"/>
    <w:rsid w:val="00B76F2A"/>
    <w:rsid w:val="00B776AA"/>
    <w:rsid w:val="00B77806"/>
    <w:rsid w:val="00B779F7"/>
    <w:rsid w:val="00B809B5"/>
    <w:rsid w:val="00B80D3E"/>
    <w:rsid w:val="00B81143"/>
    <w:rsid w:val="00B81D83"/>
    <w:rsid w:val="00B81E86"/>
    <w:rsid w:val="00B82626"/>
    <w:rsid w:val="00B826D1"/>
    <w:rsid w:val="00B82871"/>
    <w:rsid w:val="00B8332C"/>
    <w:rsid w:val="00B83355"/>
    <w:rsid w:val="00B83465"/>
    <w:rsid w:val="00B8358D"/>
    <w:rsid w:val="00B83967"/>
    <w:rsid w:val="00B83FA1"/>
    <w:rsid w:val="00B8402D"/>
    <w:rsid w:val="00B84203"/>
    <w:rsid w:val="00B84F7B"/>
    <w:rsid w:val="00B8653F"/>
    <w:rsid w:val="00B87133"/>
    <w:rsid w:val="00B87C41"/>
    <w:rsid w:val="00B90494"/>
    <w:rsid w:val="00B904A5"/>
    <w:rsid w:val="00B9208B"/>
    <w:rsid w:val="00B92A7B"/>
    <w:rsid w:val="00B92D31"/>
    <w:rsid w:val="00B93547"/>
    <w:rsid w:val="00B9356F"/>
    <w:rsid w:val="00B93A18"/>
    <w:rsid w:val="00B9457B"/>
    <w:rsid w:val="00B94AEC"/>
    <w:rsid w:val="00B95767"/>
    <w:rsid w:val="00B97742"/>
    <w:rsid w:val="00B97C1D"/>
    <w:rsid w:val="00BA02C8"/>
    <w:rsid w:val="00BA03AB"/>
    <w:rsid w:val="00BA0C65"/>
    <w:rsid w:val="00BA0DBF"/>
    <w:rsid w:val="00BA1095"/>
    <w:rsid w:val="00BA14D7"/>
    <w:rsid w:val="00BA1DA7"/>
    <w:rsid w:val="00BA2592"/>
    <w:rsid w:val="00BA2635"/>
    <w:rsid w:val="00BA2B88"/>
    <w:rsid w:val="00BA3F75"/>
    <w:rsid w:val="00BA4360"/>
    <w:rsid w:val="00BA45AB"/>
    <w:rsid w:val="00BA481F"/>
    <w:rsid w:val="00BA4D73"/>
    <w:rsid w:val="00BA4F39"/>
    <w:rsid w:val="00BA5498"/>
    <w:rsid w:val="00BA54F2"/>
    <w:rsid w:val="00BA59BB"/>
    <w:rsid w:val="00BA5B47"/>
    <w:rsid w:val="00BA65DE"/>
    <w:rsid w:val="00BA6AEF"/>
    <w:rsid w:val="00BA6BC5"/>
    <w:rsid w:val="00BA6E16"/>
    <w:rsid w:val="00BA752F"/>
    <w:rsid w:val="00BA7899"/>
    <w:rsid w:val="00BA7D9E"/>
    <w:rsid w:val="00BB00F7"/>
    <w:rsid w:val="00BB1165"/>
    <w:rsid w:val="00BB1C5A"/>
    <w:rsid w:val="00BB1EEB"/>
    <w:rsid w:val="00BB1F1C"/>
    <w:rsid w:val="00BB22A8"/>
    <w:rsid w:val="00BB2B14"/>
    <w:rsid w:val="00BB383F"/>
    <w:rsid w:val="00BB3B6A"/>
    <w:rsid w:val="00BB401C"/>
    <w:rsid w:val="00BB4531"/>
    <w:rsid w:val="00BB45DF"/>
    <w:rsid w:val="00BB598D"/>
    <w:rsid w:val="00BB5ECE"/>
    <w:rsid w:val="00BB65A0"/>
    <w:rsid w:val="00BB6B68"/>
    <w:rsid w:val="00BC1A17"/>
    <w:rsid w:val="00BC1D28"/>
    <w:rsid w:val="00BC2617"/>
    <w:rsid w:val="00BC319E"/>
    <w:rsid w:val="00BC3412"/>
    <w:rsid w:val="00BC359B"/>
    <w:rsid w:val="00BC3D15"/>
    <w:rsid w:val="00BC3DC7"/>
    <w:rsid w:val="00BC414B"/>
    <w:rsid w:val="00BC415A"/>
    <w:rsid w:val="00BC43B1"/>
    <w:rsid w:val="00BC5194"/>
    <w:rsid w:val="00BC6399"/>
    <w:rsid w:val="00BC63EE"/>
    <w:rsid w:val="00BC6671"/>
    <w:rsid w:val="00BC667C"/>
    <w:rsid w:val="00BC69AF"/>
    <w:rsid w:val="00BC6AD6"/>
    <w:rsid w:val="00BC7A09"/>
    <w:rsid w:val="00BC7A24"/>
    <w:rsid w:val="00BC7BC2"/>
    <w:rsid w:val="00BD0042"/>
    <w:rsid w:val="00BD0177"/>
    <w:rsid w:val="00BD09A7"/>
    <w:rsid w:val="00BD0A7E"/>
    <w:rsid w:val="00BD0ACD"/>
    <w:rsid w:val="00BD163A"/>
    <w:rsid w:val="00BD19C6"/>
    <w:rsid w:val="00BD32AF"/>
    <w:rsid w:val="00BD3C6F"/>
    <w:rsid w:val="00BD3EE6"/>
    <w:rsid w:val="00BD41D6"/>
    <w:rsid w:val="00BD4B96"/>
    <w:rsid w:val="00BD4C9E"/>
    <w:rsid w:val="00BD4CC8"/>
    <w:rsid w:val="00BD4D19"/>
    <w:rsid w:val="00BD51FE"/>
    <w:rsid w:val="00BD56C5"/>
    <w:rsid w:val="00BD61E5"/>
    <w:rsid w:val="00BD7E74"/>
    <w:rsid w:val="00BD7F10"/>
    <w:rsid w:val="00BE002A"/>
    <w:rsid w:val="00BE003E"/>
    <w:rsid w:val="00BE02AA"/>
    <w:rsid w:val="00BE1511"/>
    <w:rsid w:val="00BE188F"/>
    <w:rsid w:val="00BE1CD7"/>
    <w:rsid w:val="00BE29EE"/>
    <w:rsid w:val="00BE2F2C"/>
    <w:rsid w:val="00BE32B6"/>
    <w:rsid w:val="00BE3571"/>
    <w:rsid w:val="00BE382F"/>
    <w:rsid w:val="00BE3E46"/>
    <w:rsid w:val="00BE417D"/>
    <w:rsid w:val="00BE4976"/>
    <w:rsid w:val="00BE4E59"/>
    <w:rsid w:val="00BE5121"/>
    <w:rsid w:val="00BE5B7F"/>
    <w:rsid w:val="00BE6228"/>
    <w:rsid w:val="00BE6741"/>
    <w:rsid w:val="00BE7A58"/>
    <w:rsid w:val="00BE7A8C"/>
    <w:rsid w:val="00BE7EBA"/>
    <w:rsid w:val="00BF0C87"/>
    <w:rsid w:val="00BF1A22"/>
    <w:rsid w:val="00BF201F"/>
    <w:rsid w:val="00BF2E1F"/>
    <w:rsid w:val="00BF38AF"/>
    <w:rsid w:val="00BF4A40"/>
    <w:rsid w:val="00BF4AC0"/>
    <w:rsid w:val="00BF4E4E"/>
    <w:rsid w:val="00BF50FB"/>
    <w:rsid w:val="00BF5107"/>
    <w:rsid w:val="00BF56AB"/>
    <w:rsid w:val="00BF5CE8"/>
    <w:rsid w:val="00BF6A92"/>
    <w:rsid w:val="00BF6B7F"/>
    <w:rsid w:val="00BF7A25"/>
    <w:rsid w:val="00C00089"/>
    <w:rsid w:val="00C00108"/>
    <w:rsid w:val="00C00A1C"/>
    <w:rsid w:val="00C01064"/>
    <w:rsid w:val="00C0126F"/>
    <w:rsid w:val="00C014ED"/>
    <w:rsid w:val="00C01989"/>
    <w:rsid w:val="00C01B0B"/>
    <w:rsid w:val="00C01CC8"/>
    <w:rsid w:val="00C01DBA"/>
    <w:rsid w:val="00C01E74"/>
    <w:rsid w:val="00C020D1"/>
    <w:rsid w:val="00C0279E"/>
    <w:rsid w:val="00C029EC"/>
    <w:rsid w:val="00C03AAF"/>
    <w:rsid w:val="00C03B4A"/>
    <w:rsid w:val="00C03F3E"/>
    <w:rsid w:val="00C042BE"/>
    <w:rsid w:val="00C0469C"/>
    <w:rsid w:val="00C05C20"/>
    <w:rsid w:val="00C064A0"/>
    <w:rsid w:val="00C06986"/>
    <w:rsid w:val="00C07480"/>
    <w:rsid w:val="00C10743"/>
    <w:rsid w:val="00C10D38"/>
    <w:rsid w:val="00C11038"/>
    <w:rsid w:val="00C113FF"/>
    <w:rsid w:val="00C11EA5"/>
    <w:rsid w:val="00C12649"/>
    <w:rsid w:val="00C12AF7"/>
    <w:rsid w:val="00C12E0C"/>
    <w:rsid w:val="00C12EA8"/>
    <w:rsid w:val="00C12FC6"/>
    <w:rsid w:val="00C132C2"/>
    <w:rsid w:val="00C1370E"/>
    <w:rsid w:val="00C13E39"/>
    <w:rsid w:val="00C14259"/>
    <w:rsid w:val="00C14566"/>
    <w:rsid w:val="00C15180"/>
    <w:rsid w:val="00C151AD"/>
    <w:rsid w:val="00C1528D"/>
    <w:rsid w:val="00C15556"/>
    <w:rsid w:val="00C17D56"/>
    <w:rsid w:val="00C20132"/>
    <w:rsid w:val="00C2071E"/>
    <w:rsid w:val="00C20873"/>
    <w:rsid w:val="00C210DA"/>
    <w:rsid w:val="00C21968"/>
    <w:rsid w:val="00C21EFA"/>
    <w:rsid w:val="00C2222B"/>
    <w:rsid w:val="00C2250E"/>
    <w:rsid w:val="00C22511"/>
    <w:rsid w:val="00C2296B"/>
    <w:rsid w:val="00C22E70"/>
    <w:rsid w:val="00C2347E"/>
    <w:rsid w:val="00C23E9F"/>
    <w:rsid w:val="00C25106"/>
    <w:rsid w:val="00C27731"/>
    <w:rsid w:val="00C27F86"/>
    <w:rsid w:val="00C27FEE"/>
    <w:rsid w:val="00C30016"/>
    <w:rsid w:val="00C307C2"/>
    <w:rsid w:val="00C30D97"/>
    <w:rsid w:val="00C310A2"/>
    <w:rsid w:val="00C314D5"/>
    <w:rsid w:val="00C31CB8"/>
    <w:rsid w:val="00C32599"/>
    <w:rsid w:val="00C32988"/>
    <w:rsid w:val="00C32BC3"/>
    <w:rsid w:val="00C32D71"/>
    <w:rsid w:val="00C33120"/>
    <w:rsid w:val="00C3352C"/>
    <w:rsid w:val="00C34186"/>
    <w:rsid w:val="00C35427"/>
    <w:rsid w:val="00C35785"/>
    <w:rsid w:val="00C35ABC"/>
    <w:rsid w:val="00C35EC8"/>
    <w:rsid w:val="00C363B8"/>
    <w:rsid w:val="00C364C8"/>
    <w:rsid w:val="00C3657C"/>
    <w:rsid w:val="00C3710A"/>
    <w:rsid w:val="00C374E9"/>
    <w:rsid w:val="00C40089"/>
    <w:rsid w:val="00C40371"/>
    <w:rsid w:val="00C406F4"/>
    <w:rsid w:val="00C419C5"/>
    <w:rsid w:val="00C41D58"/>
    <w:rsid w:val="00C42351"/>
    <w:rsid w:val="00C4267F"/>
    <w:rsid w:val="00C429F9"/>
    <w:rsid w:val="00C42A60"/>
    <w:rsid w:val="00C43259"/>
    <w:rsid w:val="00C43435"/>
    <w:rsid w:val="00C44C0F"/>
    <w:rsid w:val="00C44D2B"/>
    <w:rsid w:val="00C44E83"/>
    <w:rsid w:val="00C45021"/>
    <w:rsid w:val="00C45076"/>
    <w:rsid w:val="00C451E7"/>
    <w:rsid w:val="00C452BF"/>
    <w:rsid w:val="00C468ED"/>
    <w:rsid w:val="00C46925"/>
    <w:rsid w:val="00C46AAB"/>
    <w:rsid w:val="00C470B0"/>
    <w:rsid w:val="00C47372"/>
    <w:rsid w:val="00C50AC7"/>
    <w:rsid w:val="00C50D78"/>
    <w:rsid w:val="00C50DAA"/>
    <w:rsid w:val="00C51037"/>
    <w:rsid w:val="00C53B6E"/>
    <w:rsid w:val="00C53DC0"/>
    <w:rsid w:val="00C53FE3"/>
    <w:rsid w:val="00C54183"/>
    <w:rsid w:val="00C5446A"/>
    <w:rsid w:val="00C54903"/>
    <w:rsid w:val="00C54FCA"/>
    <w:rsid w:val="00C5553C"/>
    <w:rsid w:val="00C55EC0"/>
    <w:rsid w:val="00C55FAC"/>
    <w:rsid w:val="00C56037"/>
    <w:rsid w:val="00C56069"/>
    <w:rsid w:val="00C560A3"/>
    <w:rsid w:val="00C56ADB"/>
    <w:rsid w:val="00C56B7F"/>
    <w:rsid w:val="00C56FC0"/>
    <w:rsid w:val="00C574CF"/>
    <w:rsid w:val="00C60076"/>
    <w:rsid w:val="00C60632"/>
    <w:rsid w:val="00C61CC8"/>
    <w:rsid w:val="00C62411"/>
    <w:rsid w:val="00C628EE"/>
    <w:rsid w:val="00C62D76"/>
    <w:rsid w:val="00C636B1"/>
    <w:rsid w:val="00C642C8"/>
    <w:rsid w:val="00C64339"/>
    <w:rsid w:val="00C6473D"/>
    <w:rsid w:val="00C64FDB"/>
    <w:rsid w:val="00C661AA"/>
    <w:rsid w:val="00C6671C"/>
    <w:rsid w:val="00C668B2"/>
    <w:rsid w:val="00C6698F"/>
    <w:rsid w:val="00C66DCD"/>
    <w:rsid w:val="00C6718D"/>
    <w:rsid w:val="00C677A9"/>
    <w:rsid w:val="00C67C1D"/>
    <w:rsid w:val="00C700A1"/>
    <w:rsid w:val="00C70D87"/>
    <w:rsid w:val="00C72685"/>
    <w:rsid w:val="00C72AED"/>
    <w:rsid w:val="00C72EC6"/>
    <w:rsid w:val="00C73BAE"/>
    <w:rsid w:val="00C742E1"/>
    <w:rsid w:val="00C745DD"/>
    <w:rsid w:val="00C74CB9"/>
    <w:rsid w:val="00C74E3E"/>
    <w:rsid w:val="00C75731"/>
    <w:rsid w:val="00C75842"/>
    <w:rsid w:val="00C75E8F"/>
    <w:rsid w:val="00C76255"/>
    <w:rsid w:val="00C769CD"/>
    <w:rsid w:val="00C76DFD"/>
    <w:rsid w:val="00C775B2"/>
    <w:rsid w:val="00C7772A"/>
    <w:rsid w:val="00C7791C"/>
    <w:rsid w:val="00C80C96"/>
    <w:rsid w:val="00C80E85"/>
    <w:rsid w:val="00C8181E"/>
    <w:rsid w:val="00C81E7B"/>
    <w:rsid w:val="00C81FEF"/>
    <w:rsid w:val="00C822CA"/>
    <w:rsid w:val="00C822EA"/>
    <w:rsid w:val="00C82657"/>
    <w:rsid w:val="00C82838"/>
    <w:rsid w:val="00C83773"/>
    <w:rsid w:val="00C843C5"/>
    <w:rsid w:val="00C84889"/>
    <w:rsid w:val="00C849A0"/>
    <w:rsid w:val="00C85443"/>
    <w:rsid w:val="00C8565D"/>
    <w:rsid w:val="00C858AF"/>
    <w:rsid w:val="00C86B17"/>
    <w:rsid w:val="00C8721C"/>
    <w:rsid w:val="00C87AA8"/>
    <w:rsid w:val="00C87EDD"/>
    <w:rsid w:val="00C90763"/>
    <w:rsid w:val="00C90A3A"/>
    <w:rsid w:val="00C91690"/>
    <w:rsid w:val="00C91CFA"/>
    <w:rsid w:val="00C922CC"/>
    <w:rsid w:val="00C9251B"/>
    <w:rsid w:val="00C9265F"/>
    <w:rsid w:val="00C9358B"/>
    <w:rsid w:val="00C9381E"/>
    <w:rsid w:val="00C94692"/>
    <w:rsid w:val="00C94759"/>
    <w:rsid w:val="00C94E8C"/>
    <w:rsid w:val="00C9500E"/>
    <w:rsid w:val="00C95100"/>
    <w:rsid w:val="00C9586A"/>
    <w:rsid w:val="00C96299"/>
    <w:rsid w:val="00C964C0"/>
    <w:rsid w:val="00C96DA8"/>
    <w:rsid w:val="00C977BE"/>
    <w:rsid w:val="00C97BDB"/>
    <w:rsid w:val="00CA00F0"/>
    <w:rsid w:val="00CA0DC7"/>
    <w:rsid w:val="00CA11CA"/>
    <w:rsid w:val="00CA127F"/>
    <w:rsid w:val="00CA2FCA"/>
    <w:rsid w:val="00CA3257"/>
    <w:rsid w:val="00CA36F0"/>
    <w:rsid w:val="00CA3D41"/>
    <w:rsid w:val="00CA53AE"/>
    <w:rsid w:val="00CA5E84"/>
    <w:rsid w:val="00CA72BE"/>
    <w:rsid w:val="00CA7CDA"/>
    <w:rsid w:val="00CB0955"/>
    <w:rsid w:val="00CB0A68"/>
    <w:rsid w:val="00CB1116"/>
    <w:rsid w:val="00CB183D"/>
    <w:rsid w:val="00CB19A3"/>
    <w:rsid w:val="00CB1A8A"/>
    <w:rsid w:val="00CB1F01"/>
    <w:rsid w:val="00CB2A24"/>
    <w:rsid w:val="00CB2BC7"/>
    <w:rsid w:val="00CB3641"/>
    <w:rsid w:val="00CB380E"/>
    <w:rsid w:val="00CB5651"/>
    <w:rsid w:val="00CB59CB"/>
    <w:rsid w:val="00CB6D6D"/>
    <w:rsid w:val="00CB71E4"/>
    <w:rsid w:val="00CC023C"/>
    <w:rsid w:val="00CC03D4"/>
    <w:rsid w:val="00CC0833"/>
    <w:rsid w:val="00CC0A0B"/>
    <w:rsid w:val="00CC0CD8"/>
    <w:rsid w:val="00CC10AD"/>
    <w:rsid w:val="00CC15D7"/>
    <w:rsid w:val="00CC187C"/>
    <w:rsid w:val="00CC28E0"/>
    <w:rsid w:val="00CC3C5E"/>
    <w:rsid w:val="00CC3C78"/>
    <w:rsid w:val="00CC407C"/>
    <w:rsid w:val="00CC434F"/>
    <w:rsid w:val="00CC4576"/>
    <w:rsid w:val="00CC4A3A"/>
    <w:rsid w:val="00CC4A70"/>
    <w:rsid w:val="00CC55F6"/>
    <w:rsid w:val="00CC574E"/>
    <w:rsid w:val="00CC5EA4"/>
    <w:rsid w:val="00CC5EE9"/>
    <w:rsid w:val="00CC6344"/>
    <w:rsid w:val="00CC7501"/>
    <w:rsid w:val="00CC79E4"/>
    <w:rsid w:val="00CC7FBA"/>
    <w:rsid w:val="00CD0585"/>
    <w:rsid w:val="00CD0D1D"/>
    <w:rsid w:val="00CD0E15"/>
    <w:rsid w:val="00CD201D"/>
    <w:rsid w:val="00CD2A6A"/>
    <w:rsid w:val="00CD373A"/>
    <w:rsid w:val="00CD3828"/>
    <w:rsid w:val="00CD3B6D"/>
    <w:rsid w:val="00CD42C7"/>
    <w:rsid w:val="00CD4570"/>
    <w:rsid w:val="00CD4A19"/>
    <w:rsid w:val="00CD538D"/>
    <w:rsid w:val="00CD5D68"/>
    <w:rsid w:val="00CD6DD1"/>
    <w:rsid w:val="00CD6DDC"/>
    <w:rsid w:val="00CD79BD"/>
    <w:rsid w:val="00CD7A82"/>
    <w:rsid w:val="00CE0165"/>
    <w:rsid w:val="00CE056C"/>
    <w:rsid w:val="00CE1037"/>
    <w:rsid w:val="00CE1C3C"/>
    <w:rsid w:val="00CE2791"/>
    <w:rsid w:val="00CE307B"/>
    <w:rsid w:val="00CE4144"/>
    <w:rsid w:val="00CE4A17"/>
    <w:rsid w:val="00CE5054"/>
    <w:rsid w:val="00CE53DE"/>
    <w:rsid w:val="00CE6941"/>
    <w:rsid w:val="00CE727C"/>
    <w:rsid w:val="00CF05C5"/>
    <w:rsid w:val="00CF1081"/>
    <w:rsid w:val="00CF157F"/>
    <w:rsid w:val="00CF2101"/>
    <w:rsid w:val="00CF2556"/>
    <w:rsid w:val="00CF2751"/>
    <w:rsid w:val="00CF2FBF"/>
    <w:rsid w:val="00CF2FC8"/>
    <w:rsid w:val="00CF36BB"/>
    <w:rsid w:val="00CF3706"/>
    <w:rsid w:val="00CF3946"/>
    <w:rsid w:val="00CF39DF"/>
    <w:rsid w:val="00CF3C82"/>
    <w:rsid w:val="00CF4487"/>
    <w:rsid w:val="00CF4719"/>
    <w:rsid w:val="00CF4D22"/>
    <w:rsid w:val="00CF4E42"/>
    <w:rsid w:val="00CF5483"/>
    <w:rsid w:val="00CF5B12"/>
    <w:rsid w:val="00CF5D18"/>
    <w:rsid w:val="00CF5D38"/>
    <w:rsid w:val="00CF5F16"/>
    <w:rsid w:val="00CF64EF"/>
    <w:rsid w:val="00CF71C9"/>
    <w:rsid w:val="00CF7865"/>
    <w:rsid w:val="00CF7896"/>
    <w:rsid w:val="00D004E2"/>
    <w:rsid w:val="00D0068C"/>
    <w:rsid w:val="00D00C9E"/>
    <w:rsid w:val="00D01314"/>
    <w:rsid w:val="00D01849"/>
    <w:rsid w:val="00D018DD"/>
    <w:rsid w:val="00D01BB2"/>
    <w:rsid w:val="00D022A6"/>
    <w:rsid w:val="00D02307"/>
    <w:rsid w:val="00D0250E"/>
    <w:rsid w:val="00D0352D"/>
    <w:rsid w:val="00D03DE9"/>
    <w:rsid w:val="00D04B88"/>
    <w:rsid w:val="00D0508D"/>
    <w:rsid w:val="00D05483"/>
    <w:rsid w:val="00D05B4A"/>
    <w:rsid w:val="00D05E1E"/>
    <w:rsid w:val="00D066AC"/>
    <w:rsid w:val="00D067F4"/>
    <w:rsid w:val="00D067FB"/>
    <w:rsid w:val="00D06F14"/>
    <w:rsid w:val="00D07D53"/>
    <w:rsid w:val="00D10AAA"/>
    <w:rsid w:val="00D112D3"/>
    <w:rsid w:val="00D1277B"/>
    <w:rsid w:val="00D12C07"/>
    <w:rsid w:val="00D130D1"/>
    <w:rsid w:val="00D130DC"/>
    <w:rsid w:val="00D136B7"/>
    <w:rsid w:val="00D1379A"/>
    <w:rsid w:val="00D147BF"/>
    <w:rsid w:val="00D149F5"/>
    <w:rsid w:val="00D157BA"/>
    <w:rsid w:val="00D15ABD"/>
    <w:rsid w:val="00D162C9"/>
    <w:rsid w:val="00D16333"/>
    <w:rsid w:val="00D16A45"/>
    <w:rsid w:val="00D16BA2"/>
    <w:rsid w:val="00D17286"/>
    <w:rsid w:val="00D200F5"/>
    <w:rsid w:val="00D2077D"/>
    <w:rsid w:val="00D20B8F"/>
    <w:rsid w:val="00D20E2E"/>
    <w:rsid w:val="00D2173F"/>
    <w:rsid w:val="00D218F2"/>
    <w:rsid w:val="00D21A7B"/>
    <w:rsid w:val="00D21C78"/>
    <w:rsid w:val="00D21C91"/>
    <w:rsid w:val="00D228B9"/>
    <w:rsid w:val="00D2292E"/>
    <w:rsid w:val="00D23AFF"/>
    <w:rsid w:val="00D23D21"/>
    <w:rsid w:val="00D23F71"/>
    <w:rsid w:val="00D241B1"/>
    <w:rsid w:val="00D24FD8"/>
    <w:rsid w:val="00D25404"/>
    <w:rsid w:val="00D25B8B"/>
    <w:rsid w:val="00D2710F"/>
    <w:rsid w:val="00D27D9E"/>
    <w:rsid w:val="00D30109"/>
    <w:rsid w:val="00D302EE"/>
    <w:rsid w:val="00D30D9A"/>
    <w:rsid w:val="00D30F8B"/>
    <w:rsid w:val="00D31CA1"/>
    <w:rsid w:val="00D31CDE"/>
    <w:rsid w:val="00D31FBF"/>
    <w:rsid w:val="00D32265"/>
    <w:rsid w:val="00D326C1"/>
    <w:rsid w:val="00D32B55"/>
    <w:rsid w:val="00D32B65"/>
    <w:rsid w:val="00D32C66"/>
    <w:rsid w:val="00D33556"/>
    <w:rsid w:val="00D34571"/>
    <w:rsid w:val="00D34798"/>
    <w:rsid w:val="00D34C95"/>
    <w:rsid w:val="00D35055"/>
    <w:rsid w:val="00D3512B"/>
    <w:rsid w:val="00D3553C"/>
    <w:rsid w:val="00D35BAA"/>
    <w:rsid w:val="00D35D27"/>
    <w:rsid w:val="00D36FAA"/>
    <w:rsid w:val="00D375DC"/>
    <w:rsid w:val="00D412AA"/>
    <w:rsid w:val="00D421D9"/>
    <w:rsid w:val="00D42C93"/>
    <w:rsid w:val="00D42E38"/>
    <w:rsid w:val="00D43979"/>
    <w:rsid w:val="00D43D6A"/>
    <w:rsid w:val="00D43EC0"/>
    <w:rsid w:val="00D441EA"/>
    <w:rsid w:val="00D444B2"/>
    <w:rsid w:val="00D444FB"/>
    <w:rsid w:val="00D446EF"/>
    <w:rsid w:val="00D44B12"/>
    <w:rsid w:val="00D45770"/>
    <w:rsid w:val="00D457DC"/>
    <w:rsid w:val="00D45B1B"/>
    <w:rsid w:val="00D45F7C"/>
    <w:rsid w:val="00D464EF"/>
    <w:rsid w:val="00D46785"/>
    <w:rsid w:val="00D4764D"/>
    <w:rsid w:val="00D47C06"/>
    <w:rsid w:val="00D503C8"/>
    <w:rsid w:val="00D511F2"/>
    <w:rsid w:val="00D514B2"/>
    <w:rsid w:val="00D51CCA"/>
    <w:rsid w:val="00D528CB"/>
    <w:rsid w:val="00D53AA2"/>
    <w:rsid w:val="00D5406B"/>
    <w:rsid w:val="00D54245"/>
    <w:rsid w:val="00D544F2"/>
    <w:rsid w:val="00D5450F"/>
    <w:rsid w:val="00D54643"/>
    <w:rsid w:val="00D54FF2"/>
    <w:rsid w:val="00D54FFC"/>
    <w:rsid w:val="00D55555"/>
    <w:rsid w:val="00D56A7A"/>
    <w:rsid w:val="00D56B6A"/>
    <w:rsid w:val="00D56DA3"/>
    <w:rsid w:val="00D56DB4"/>
    <w:rsid w:val="00D5709A"/>
    <w:rsid w:val="00D5727F"/>
    <w:rsid w:val="00D572CF"/>
    <w:rsid w:val="00D578A1"/>
    <w:rsid w:val="00D57CE0"/>
    <w:rsid w:val="00D60D5D"/>
    <w:rsid w:val="00D60DB9"/>
    <w:rsid w:val="00D61312"/>
    <w:rsid w:val="00D6155E"/>
    <w:rsid w:val="00D616D9"/>
    <w:rsid w:val="00D61AD8"/>
    <w:rsid w:val="00D61CD3"/>
    <w:rsid w:val="00D61EC8"/>
    <w:rsid w:val="00D62DEF"/>
    <w:rsid w:val="00D6336B"/>
    <w:rsid w:val="00D63A82"/>
    <w:rsid w:val="00D63D5B"/>
    <w:rsid w:val="00D63FC7"/>
    <w:rsid w:val="00D640FD"/>
    <w:rsid w:val="00D64329"/>
    <w:rsid w:val="00D64C5C"/>
    <w:rsid w:val="00D65776"/>
    <w:rsid w:val="00D6577B"/>
    <w:rsid w:val="00D658BB"/>
    <w:rsid w:val="00D65EFD"/>
    <w:rsid w:val="00D6617D"/>
    <w:rsid w:val="00D66527"/>
    <w:rsid w:val="00D66707"/>
    <w:rsid w:val="00D671EF"/>
    <w:rsid w:val="00D672CA"/>
    <w:rsid w:val="00D67527"/>
    <w:rsid w:val="00D67596"/>
    <w:rsid w:val="00D67C6D"/>
    <w:rsid w:val="00D70BE0"/>
    <w:rsid w:val="00D70FC6"/>
    <w:rsid w:val="00D71386"/>
    <w:rsid w:val="00D726B5"/>
    <w:rsid w:val="00D72777"/>
    <w:rsid w:val="00D730A3"/>
    <w:rsid w:val="00D732C8"/>
    <w:rsid w:val="00D73553"/>
    <w:rsid w:val="00D740E9"/>
    <w:rsid w:val="00D74384"/>
    <w:rsid w:val="00D745B7"/>
    <w:rsid w:val="00D74624"/>
    <w:rsid w:val="00D74DBC"/>
    <w:rsid w:val="00D75B9E"/>
    <w:rsid w:val="00D76157"/>
    <w:rsid w:val="00D7689A"/>
    <w:rsid w:val="00D76D18"/>
    <w:rsid w:val="00D772E7"/>
    <w:rsid w:val="00D77B6C"/>
    <w:rsid w:val="00D80B47"/>
    <w:rsid w:val="00D80C84"/>
    <w:rsid w:val="00D80D37"/>
    <w:rsid w:val="00D81589"/>
    <w:rsid w:val="00D8159E"/>
    <w:rsid w:val="00D820B6"/>
    <w:rsid w:val="00D823AF"/>
    <w:rsid w:val="00D82530"/>
    <w:rsid w:val="00D82B14"/>
    <w:rsid w:val="00D834F4"/>
    <w:rsid w:val="00D83867"/>
    <w:rsid w:val="00D84BED"/>
    <w:rsid w:val="00D85019"/>
    <w:rsid w:val="00D85263"/>
    <w:rsid w:val="00D8541A"/>
    <w:rsid w:val="00D855E1"/>
    <w:rsid w:val="00D85C4B"/>
    <w:rsid w:val="00D85E75"/>
    <w:rsid w:val="00D8624D"/>
    <w:rsid w:val="00D86FE4"/>
    <w:rsid w:val="00D8708C"/>
    <w:rsid w:val="00D8742A"/>
    <w:rsid w:val="00D87436"/>
    <w:rsid w:val="00D90495"/>
    <w:rsid w:val="00D90723"/>
    <w:rsid w:val="00D90B26"/>
    <w:rsid w:val="00D90E6B"/>
    <w:rsid w:val="00D90EE5"/>
    <w:rsid w:val="00D9109A"/>
    <w:rsid w:val="00D91523"/>
    <w:rsid w:val="00D9188E"/>
    <w:rsid w:val="00D918D4"/>
    <w:rsid w:val="00D91A82"/>
    <w:rsid w:val="00D91B33"/>
    <w:rsid w:val="00D91E3F"/>
    <w:rsid w:val="00D91F12"/>
    <w:rsid w:val="00D9259D"/>
    <w:rsid w:val="00D92D79"/>
    <w:rsid w:val="00D92D80"/>
    <w:rsid w:val="00D9304C"/>
    <w:rsid w:val="00D9309E"/>
    <w:rsid w:val="00D93AFB"/>
    <w:rsid w:val="00D9412D"/>
    <w:rsid w:val="00D948F8"/>
    <w:rsid w:val="00D9506F"/>
    <w:rsid w:val="00D95188"/>
    <w:rsid w:val="00D9598F"/>
    <w:rsid w:val="00D96198"/>
    <w:rsid w:val="00D96455"/>
    <w:rsid w:val="00D96AA3"/>
    <w:rsid w:val="00D96ACD"/>
    <w:rsid w:val="00D96C4B"/>
    <w:rsid w:val="00D96CF5"/>
    <w:rsid w:val="00D96D3F"/>
    <w:rsid w:val="00D97C5C"/>
    <w:rsid w:val="00D97C73"/>
    <w:rsid w:val="00D97EFA"/>
    <w:rsid w:val="00DA096C"/>
    <w:rsid w:val="00DA0B96"/>
    <w:rsid w:val="00DA0DD7"/>
    <w:rsid w:val="00DA0E9A"/>
    <w:rsid w:val="00DA0F66"/>
    <w:rsid w:val="00DA17AB"/>
    <w:rsid w:val="00DA2FEA"/>
    <w:rsid w:val="00DA3864"/>
    <w:rsid w:val="00DA3F1D"/>
    <w:rsid w:val="00DA418D"/>
    <w:rsid w:val="00DA4739"/>
    <w:rsid w:val="00DA5193"/>
    <w:rsid w:val="00DA5466"/>
    <w:rsid w:val="00DA5752"/>
    <w:rsid w:val="00DA5A9C"/>
    <w:rsid w:val="00DA6301"/>
    <w:rsid w:val="00DA7C5C"/>
    <w:rsid w:val="00DB022F"/>
    <w:rsid w:val="00DB0C96"/>
    <w:rsid w:val="00DB0FB8"/>
    <w:rsid w:val="00DB133E"/>
    <w:rsid w:val="00DB1898"/>
    <w:rsid w:val="00DB1B90"/>
    <w:rsid w:val="00DB2892"/>
    <w:rsid w:val="00DB29F7"/>
    <w:rsid w:val="00DB3C83"/>
    <w:rsid w:val="00DB463C"/>
    <w:rsid w:val="00DB4BD7"/>
    <w:rsid w:val="00DB5351"/>
    <w:rsid w:val="00DB54F6"/>
    <w:rsid w:val="00DB5AF5"/>
    <w:rsid w:val="00DB5CCD"/>
    <w:rsid w:val="00DB5D1F"/>
    <w:rsid w:val="00DB6B16"/>
    <w:rsid w:val="00DB70D0"/>
    <w:rsid w:val="00DB7A25"/>
    <w:rsid w:val="00DB7ADC"/>
    <w:rsid w:val="00DB7D99"/>
    <w:rsid w:val="00DB7E41"/>
    <w:rsid w:val="00DC0668"/>
    <w:rsid w:val="00DC17DE"/>
    <w:rsid w:val="00DC1EEC"/>
    <w:rsid w:val="00DC2905"/>
    <w:rsid w:val="00DC2927"/>
    <w:rsid w:val="00DC3071"/>
    <w:rsid w:val="00DC314E"/>
    <w:rsid w:val="00DC3E84"/>
    <w:rsid w:val="00DC426C"/>
    <w:rsid w:val="00DC4359"/>
    <w:rsid w:val="00DC52DD"/>
    <w:rsid w:val="00DC5A1A"/>
    <w:rsid w:val="00DC6D28"/>
    <w:rsid w:val="00DC6FFC"/>
    <w:rsid w:val="00DC7545"/>
    <w:rsid w:val="00DC794D"/>
    <w:rsid w:val="00DC7A72"/>
    <w:rsid w:val="00DC7AD4"/>
    <w:rsid w:val="00DC7E1C"/>
    <w:rsid w:val="00DD0488"/>
    <w:rsid w:val="00DD11F6"/>
    <w:rsid w:val="00DD2407"/>
    <w:rsid w:val="00DD243D"/>
    <w:rsid w:val="00DD247B"/>
    <w:rsid w:val="00DD2CD4"/>
    <w:rsid w:val="00DD3BBE"/>
    <w:rsid w:val="00DD578D"/>
    <w:rsid w:val="00DD61D9"/>
    <w:rsid w:val="00DD6820"/>
    <w:rsid w:val="00DD6A4F"/>
    <w:rsid w:val="00DD6D7B"/>
    <w:rsid w:val="00DD71F3"/>
    <w:rsid w:val="00DD78CB"/>
    <w:rsid w:val="00DE0989"/>
    <w:rsid w:val="00DE0BCE"/>
    <w:rsid w:val="00DE1472"/>
    <w:rsid w:val="00DE1B14"/>
    <w:rsid w:val="00DE1CB5"/>
    <w:rsid w:val="00DE25ED"/>
    <w:rsid w:val="00DE32CA"/>
    <w:rsid w:val="00DE34B3"/>
    <w:rsid w:val="00DE376C"/>
    <w:rsid w:val="00DE3C64"/>
    <w:rsid w:val="00DE3C94"/>
    <w:rsid w:val="00DE3D2F"/>
    <w:rsid w:val="00DE4982"/>
    <w:rsid w:val="00DE55D0"/>
    <w:rsid w:val="00DE593B"/>
    <w:rsid w:val="00DE63EE"/>
    <w:rsid w:val="00DE65A7"/>
    <w:rsid w:val="00DE6F45"/>
    <w:rsid w:val="00DE7D2C"/>
    <w:rsid w:val="00DF1BF9"/>
    <w:rsid w:val="00DF2090"/>
    <w:rsid w:val="00DF2677"/>
    <w:rsid w:val="00DF2B99"/>
    <w:rsid w:val="00DF2FB8"/>
    <w:rsid w:val="00DF30C1"/>
    <w:rsid w:val="00DF3338"/>
    <w:rsid w:val="00DF36E5"/>
    <w:rsid w:val="00DF3E24"/>
    <w:rsid w:val="00DF3FC4"/>
    <w:rsid w:val="00DF4193"/>
    <w:rsid w:val="00DF4A34"/>
    <w:rsid w:val="00DF50CF"/>
    <w:rsid w:val="00DF5651"/>
    <w:rsid w:val="00DF58AA"/>
    <w:rsid w:val="00DF60B6"/>
    <w:rsid w:val="00DF664B"/>
    <w:rsid w:val="00DF68A2"/>
    <w:rsid w:val="00DF6960"/>
    <w:rsid w:val="00DF7105"/>
    <w:rsid w:val="00DF71F9"/>
    <w:rsid w:val="00DF75C4"/>
    <w:rsid w:val="00DF77C1"/>
    <w:rsid w:val="00DF77CF"/>
    <w:rsid w:val="00DF7802"/>
    <w:rsid w:val="00DF7CDC"/>
    <w:rsid w:val="00DF7D02"/>
    <w:rsid w:val="00DF7EC9"/>
    <w:rsid w:val="00E0018A"/>
    <w:rsid w:val="00E018EE"/>
    <w:rsid w:val="00E01B01"/>
    <w:rsid w:val="00E01C38"/>
    <w:rsid w:val="00E0230A"/>
    <w:rsid w:val="00E0244F"/>
    <w:rsid w:val="00E025BC"/>
    <w:rsid w:val="00E0273D"/>
    <w:rsid w:val="00E027E3"/>
    <w:rsid w:val="00E02A6D"/>
    <w:rsid w:val="00E02D3E"/>
    <w:rsid w:val="00E02EE2"/>
    <w:rsid w:val="00E0378F"/>
    <w:rsid w:val="00E044B7"/>
    <w:rsid w:val="00E04C15"/>
    <w:rsid w:val="00E04E35"/>
    <w:rsid w:val="00E052ED"/>
    <w:rsid w:val="00E06249"/>
    <w:rsid w:val="00E06F47"/>
    <w:rsid w:val="00E07B71"/>
    <w:rsid w:val="00E07C4E"/>
    <w:rsid w:val="00E07EC2"/>
    <w:rsid w:val="00E102D4"/>
    <w:rsid w:val="00E10CC8"/>
    <w:rsid w:val="00E116F6"/>
    <w:rsid w:val="00E11708"/>
    <w:rsid w:val="00E118EF"/>
    <w:rsid w:val="00E12080"/>
    <w:rsid w:val="00E128DE"/>
    <w:rsid w:val="00E139C5"/>
    <w:rsid w:val="00E13A94"/>
    <w:rsid w:val="00E13B5B"/>
    <w:rsid w:val="00E13D13"/>
    <w:rsid w:val="00E14E77"/>
    <w:rsid w:val="00E14FE4"/>
    <w:rsid w:val="00E152E0"/>
    <w:rsid w:val="00E1574E"/>
    <w:rsid w:val="00E15DD5"/>
    <w:rsid w:val="00E16888"/>
    <w:rsid w:val="00E16EC1"/>
    <w:rsid w:val="00E17E9E"/>
    <w:rsid w:val="00E20208"/>
    <w:rsid w:val="00E205CC"/>
    <w:rsid w:val="00E20B57"/>
    <w:rsid w:val="00E2174B"/>
    <w:rsid w:val="00E22829"/>
    <w:rsid w:val="00E22ADF"/>
    <w:rsid w:val="00E23AC2"/>
    <w:rsid w:val="00E23C34"/>
    <w:rsid w:val="00E243A0"/>
    <w:rsid w:val="00E2457D"/>
    <w:rsid w:val="00E24862"/>
    <w:rsid w:val="00E24A92"/>
    <w:rsid w:val="00E24FCC"/>
    <w:rsid w:val="00E25906"/>
    <w:rsid w:val="00E259BD"/>
    <w:rsid w:val="00E260AC"/>
    <w:rsid w:val="00E266DE"/>
    <w:rsid w:val="00E27857"/>
    <w:rsid w:val="00E305B8"/>
    <w:rsid w:val="00E305F0"/>
    <w:rsid w:val="00E3064E"/>
    <w:rsid w:val="00E30A72"/>
    <w:rsid w:val="00E30E41"/>
    <w:rsid w:val="00E31D52"/>
    <w:rsid w:val="00E32B85"/>
    <w:rsid w:val="00E32DD5"/>
    <w:rsid w:val="00E330C9"/>
    <w:rsid w:val="00E33242"/>
    <w:rsid w:val="00E333EE"/>
    <w:rsid w:val="00E33640"/>
    <w:rsid w:val="00E33B9E"/>
    <w:rsid w:val="00E347AB"/>
    <w:rsid w:val="00E34965"/>
    <w:rsid w:val="00E34B36"/>
    <w:rsid w:val="00E34B50"/>
    <w:rsid w:val="00E3557A"/>
    <w:rsid w:val="00E35729"/>
    <w:rsid w:val="00E35A3F"/>
    <w:rsid w:val="00E35DC2"/>
    <w:rsid w:val="00E36139"/>
    <w:rsid w:val="00E3673E"/>
    <w:rsid w:val="00E36CE6"/>
    <w:rsid w:val="00E37170"/>
    <w:rsid w:val="00E403CD"/>
    <w:rsid w:val="00E405E8"/>
    <w:rsid w:val="00E41360"/>
    <w:rsid w:val="00E41F0A"/>
    <w:rsid w:val="00E420AA"/>
    <w:rsid w:val="00E42410"/>
    <w:rsid w:val="00E426B5"/>
    <w:rsid w:val="00E426E9"/>
    <w:rsid w:val="00E436BE"/>
    <w:rsid w:val="00E43EC8"/>
    <w:rsid w:val="00E4438B"/>
    <w:rsid w:val="00E450DE"/>
    <w:rsid w:val="00E45D7B"/>
    <w:rsid w:val="00E469F1"/>
    <w:rsid w:val="00E47157"/>
    <w:rsid w:val="00E479E4"/>
    <w:rsid w:val="00E47C53"/>
    <w:rsid w:val="00E47FD2"/>
    <w:rsid w:val="00E50640"/>
    <w:rsid w:val="00E50A8F"/>
    <w:rsid w:val="00E50BD5"/>
    <w:rsid w:val="00E51036"/>
    <w:rsid w:val="00E51BF8"/>
    <w:rsid w:val="00E51F3B"/>
    <w:rsid w:val="00E523B9"/>
    <w:rsid w:val="00E524F8"/>
    <w:rsid w:val="00E52AE0"/>
    <w:rsid w:val="00E537BA"/>
    <w:rsid w:val="00E54271"/>
    <w:rsid w:val="00E545A7"/>
    <w:rsid w:val="00E5478A"/>
    <w:rsid w:val="00E54C67"/>
    <w:rsid w:val="00E54E86"/>
    <w:rsid w:val="00E55074"/>
    <w:rsid w:val="00E55344"/>
    <w:rsid w:val="00E555FE"/>
    <w:rsid w:val="00E557E8"/>
    <w:rsid w:val="00E55CFD"/>
    <w:rsid w:val="00E55DB2"/>
    <w:rsid w:val="00E56AA9"/>
    <w:rsid w:val="00E570B6"/>
    <w:rsid w:val="00E5727B"/>
    <w:rsid w:val="00E573E8"/>
    <w:rsid w:val="00E57429"/>
    <w:rsid w:val="00E57526"/>
    <w:rsid w:val="00E6026E"/>
    <w:rsid w:val="00E60606"/>
    <w:rsid w:val="00E6086E"/>
    <w:rsid w:val="00E60DD4"/>
    <w:rsid w:val="00E612D7"/>
    <w:rsid w:val="00E613E5"/>
    <w:rsid w:val="00E61476"/>
    <w:rsid w:val="00E615B5"/>
    <w:rsid w:val="00E61ACB"/>
    <w:rsid w:val="00E6234E"/>
    <w:rsid w:val="00E62A1C"/>
    <w:rsid w:val="00E62A1D"/>
    <w:rsid w:val="00E62E58"/>
    <w:rsid w:val="00E63074"/>
    <w:rsid w:val="00E635C6"/>
    <w:rsid w:val="00E636FE"/>
    <w:rsid w:val="00E6391F"/>
    <w:rsid w:val="00E63956"/>
    <w:rsid w:val="00E63A68"/>
    <w:rsid w:val="00E63E1F"/>
    <w:rsid w:val="00E63FC1"/>
    <w:rsid w:val="00E64423"/>
    <w:rsid w:val="00E64535"/>
    <w:rsid w:val="00E64908"/>
    <w:rsid w:val="00E64F0A"/>
    <w:rsid w:val="00E659B7"/>
    <w:rsid w:val="00E66AF9"/>
    <w:rsid w:val="00E67180"/>
    <w:rsid w:val="00E67E47"/>
    <w:rsid w:val="00E67F24"/>
    <w:rsid w:val="00E70463"/>
    <w:rsid w:val="00E709DA"/>
    <w:rsid w:val="00E70B96"/>
    <w:rsid w:val="00E71A1E"/>
    <w:rsid w:val="00E7213C"/>
    <w:rsid w:val="00E72F94"/>
    <w:rsid w:val="00E7310D"/>
    <w:rsid w:val="00E73709"/>
    <w:rsid w:val="00E73A5A"/>
    <w:rsid w:val="00E7422A"/>
    <w:rsid w:val="00E74804"/>
    <w:rsid w:val="00E74A2A"/>
    <w:rsid w:val="00E74E1D"/>
    <w:rsid w:val="00E75202"/>
    <w:rsid w:val="00E76117"/>
    <w:rsid w:val="00E76652"/>
    <w:rsid w:val="00E767FC"/>
    <w:rsid w:val="00E76986"/>
    <w:rsid w:val="00E77D6D"/>
    <w:rsid w:val="00E77DF9"/>
    <w:rsid w:val="00E8014D"/>
    <w:rsid w:val="00E80EF2"/>
    <w:rsid w:val="00E81220"/>
    <w:rsid w:val="00E814C6"/>
    <w:rsid w:val="00E8167D"/>
    <w:rsid w:val="00E81877"/>
    <w:rsid w:val="00E82D4D"/>
    <w:rsid w:val="00E835FE"/>
    <w:rsid w:val="00E84423"/>
    <w:rsid w:val="00E84B3F"/>
    <w:rsid w:val="00E859A0"/>
    <w:rsid w:val="00E85CD8"/>
    <w:rsid w:val="00E8665C"/>
    <w:rsid w:val="00E86AAE"/>
    <w:rsid w:val="00E87569"/>
    <w:rsid w:val="00E901DA"/>
    <w:rsid w:val="00E91F9F"/>
    <w:rsid w:val="00E923B6"/>
    <w:rsid w:val="00E923DE"/>
    <w:rsid w:val="00E92896"/>
    <w:rsid w:val="00E93932"/>
    <w:rsid w:val="00E93DF6"/>
    <w:rsid w:val="00E9453F"/>
    <w:rsid w:val="00E947CF"/>
    <w:rsid w:val="00E94AC3"/>
    <w:rsid w:val="00E94FCB"/>
    <w:rsid w:val="00E9518E"/>
    <w:rsid w:val="00E95234"/>
    <w:rsid w:val="00E95550"/>
    <w:rsid w:val="00E95B90"/>
    <w:rsid w:val="00E96366"/>
    <w:rsid w:val="00E9693A"/>
    <w:rsid w:val="00E97130"/>
    <w:rsid w:val="00E971D9"/>
    <w:rsid w:val="00E9752A"/>
    <w:rsid w:val="00E97D68"/>
    <w:rsid w:val="00EA0795"/>
    <w:rsid w:val="00EA0848"/>
    <w:rsid w:val="00EA0975"/>
    <w:rsid w:val="00EA0AA8"/>
    <w:rsid w:val="00EA151B"/>
    <w:rsid w:val="00EA1614"/>
    <w:rsid w:val="00EA1665"/>
    <w:rsid w:val="00EA256E"/>
    <w:rsid w:val="00EA29B6"/>
    <w:rsid w:val="00EA2D28"/>
    <w:rsid w:val="00EA3016"/>
    <w:rsid w:val="00EA342E"/>
    <w:rsid w:val="00EA358E"/>
    <w:rsid w:val="00EA475C"/>
    <w:rsid w:val="00EA4928"/>
    <w:rsid w:val="00EA49B9"/>
    <w:rsid w:val="00EA4B57"/>
    <w:rsid w:val="00EA4D1D"/>
    <w:rsid w:val="00EA56C0"/>
    <w:rsid w:val="00EA60D0"/>
    <w:rsid w:val="00EA6177"/>
    <w:rsid w:val="00EA64AE"/>
    <w:rsid w:val="00EA6BCD"/>
    <w:rsid w:val="00EA6DCA"/>
    <w:rsid w:val="00EA73A6"/>
    <w:rsid w:val="00EA75CC"/>
    <w:rsid w:val="00EB028F"/>
    <w:rsid w:val="00EB0B3E"/>
    <w:rsid w:val="00EB1BFA"/>
    <w:rsid w:val="00EB1EFF"/>
    <w:rsid w:val="00EB2766"/>
    <w:rsid w:val="00EB2DCF"/>
    <w:rsid w:val="00EB35F2"/>
    <w:rsid w:val="00EB3968"/>
    <w:rsid w:val="00EB3C9E"/>
    <w:rsid w:val="00EB4428"/>
    <w:rsid w:val="00EB461C"/>
    <w:rsid w:val="00EB4B18"/>
    <w:rsid w:val="00EB5405"/>
    <w:rsid w:val="00EB5717"/>
    <w:rsid w:val="00EB5DF4"/>
    <w:rsid w:val="00EB6ABB"/>
    <w:rsid w:val="00EB6B26"/>
    <w:rsid w:val="00EB6CB0"/>
    <w:rsid w:val="00EB6F29"/>
    <w:rsid w:val="00EC03E1"/>
    <w:rsid w:val="00EC0B79"/>
    <w:rsid w:val="00EC1A04"/>
    <w:rsid w:val="00EC26A7"/>
    <w:rsid w:val="00EC27F1"/>
    <w:rsid w:val="00EC2B14"/>
    <w:rsid w:val="00EC2E35"/>
    <w:rsid w:val="00EC39A5"/>
    <w:rsid w:val="00EC4C1E"/>
    <w:rsid w:val="00EC50B5"/>
    <w:rsid w:val="00EC53D9"/>
    <w:rsid w:val="00EC66B4"/>
    <w:rsid w:val="00EC66B7"/>
    <w:rsid w:val="00EC6E36"/>
    <w:rsid w:val="00EC72EF"/>
    <w:rsid w:val="00ED027A"/>
    <w:rsid w:val="00ED0851"/>
    <w:rsid w:val="00ED11A3"/>
    <w:rsid w:val="00ED25B1"/>
    <w:rsid w:val="00ED342D"/>
    <w:rsid w:val="00ED3A9A"/>
    <w:rsid w:val="00ED3B27"/>
    <w:rsid w:val="00ED4674"/>
    <w:rsid w:val="00ED51AF"/>
    <w:rsid w:val="00ED57B4"/>
    <w:rsid w:val="00ED636C"/>
    <w:rsid w:val="00ED6829"/>
    <w:rsid w:val="00ED6C61"/>
    <w:rsid w:val="00ED702A"/>
    <w:rsid w:val="00ED719E"/>
    <w:rsid w:val="00ED793E"/>
    <w:rsid w:val="00ED79AB"/>
    <w:rsid w:val="00ED7D8A"/>
    <w:rsid w:val="00ED7F3D"/>
    <w:rsid w:val="00EE0076"/>
    <w:rsid w:val="00EE0E31"/>
    <w:rsid w:val="00EE1158"/>
    <w:rsid w:val="00EE118D"/>
    <w:rsid w:val="00EE1AB4"/>
    <w:rsid w:val="00EE1F33"/>
    <w:rsid w:val="00EE2608"/>
    <w:rsid w:val="00EE28A3"/>
    <w:rsid w:val="00EE3183"/>
    <w:rsid w:val="00EE32B6"/>
    <w:rsid w:val="00EE3662"/>
    <w:rsid w:val="00EE3A45"/>
    <w:rsid w:val="00EE3E07"/>
    <w:rsid w:val="00EE40AB"/>
    <w:rsid w:val="00EE413F"/>
    <w:rsid w:val="00EE4B06"/>
    <w:rsid w:val="00EE4D77"/>
    <w:rsid w:val="00EE4DD5"/>
    <w:rsid w:val="00EE659D"/>
    <w:rsid w:val="00EE69E5"/>
    <w:rsid w:val="00EE6BC1"/>
    <w:rsid w:val="00EE701A"/>
    <w:rsid w:val="00EE733D"/>
    <w:rsid w:val="00EE7369"/>
    <w:rsid w:val="00EE7585"/>
    <w:rsid w:val="00EF0772"/>
    <w:rsid w:val="00EF0D12"/>
    <w:rsid w:val="00EF1252"/>
    <w:rsid w:val="00EF154D"/>
    <w:rsid w:val="00EF24C9"/>
    <w:rsid w:val="00EF2D4C"/>
    <w:rsid w:val="00EF2D8B"/>
    <w:rsid w:val="00EF2EC9"/>
    <w:rsid w:val="00EF37F9"/>
    <w:rsid w:val="00EF389D"/>
    <w:rsid w:val="00EF3985"/>
    <w:rsid w:val="00EF3B30"/>
    <w:rsid w:val="00EF4076"/>
    <w:rsid w:val="00EF4EF5"/>
    <w:rsid w:val="00EF5B4B"/>
    <w:rsid w:val="00EF5C72"/>
    <w:rsid w:val="00EF5D36"/>
    <w:rsid w:val="00EF5F06"/>
    <w:rsid w:val="00EF6393"/>
    <w:rsid w:val="00EF6638"/>
    <w:rsid w:val="00EF67FA"/>
    <w:rsid w:val="00EF7577"/>
    <w:rsid w:val="00EF75BF"/>
    <w:rsid w:val="00EF7848"/>
    <w:rsid w:val="00EF79C0"/>
    <w:rsid w:val="00EF79FC"/>
    <w:rsid w:val="00F01AB9"/>
    <w:rsid w:val="00F01D63"/>
    <w:rsid w:val="00F01DDD"/>
    <w:rsid w:val="00F023DF"/>
    <w:rsid w:val="00F02AF7"/>
    <w:rsid w:val="00F03307"/>
    <w:rsid w:val="00F03466"/>
    <w:rsid w:val="00F034E9"/>
    <w:rsid w:val="00F036E3"/>
    <w:rsid w:val="00F04162"/>
    <w:rsid w:val="00F04C60"/>
    <w:rsid w:val="00F04D8F"/>
    <w:rsid w:val="00F06278"/>
    <w:rsid w:val="00F06DFC"/>
    <w:rsid w:val="00F0709E"/>
    <w:rsid w:val="00F07484"/>
    <w:rsid w:val="00F0788A"/>
    <w:rsid w:val="00F101C6"/>
    <w:rsid w:val="00F10490"/>
    <w:rsid w:val="00F10D31"/>
    <w:rsid w:val="00F111F2"/>
    <w:rsid w:val="00F11C33"/>
    <w:rsid w:val="00F11E28"/>
    <w:rsid w:val="00F12132"/>
    <w:rsid w:val="00F12292"/>
    <w:rsid w:val="00F124B4"/>
    <w:rsid w:val="00F129D3"/>
    <w:rsid w:val="00F137F5"/>
    <w:rsid w:val="00F1400C"/>
    <w:rsid w:val="00F1455C"/>
    <w:rsid w:val="00F148B6"/>
    <w:rsid w:val="00F14BC0"/>
    <w:rsid w:val="00F14D85"/>
    <w:rsid w:val="00F14E8A"/>
    <w:rsid w:val="00F15AD1"/>
    <w:rsid w:val="00F16368"/>
    <w:rsid w:val="00F16718"/>
    <w:rsid w:val="00F167DA"/>
    <w:rsid w:val="00F17241"/>
    <w:rsid w:val="00F20646"/>
    <w:rsid w:val="00F2085E"/>
    <w:rsid w:val="00F20D22"/>
    <w:rsid w:val="00F213F2"/>
    <w:rsid w:val="00F2188E"/>
    <w:rsid w:val="00F22166"/>
    <w:rsid w:val="00F228BD"/>
    <w:rsid w:val="00F22E8F"/>
    <w:rsid w:val="00F2328D"/>
    <w:rsid w:val="00F23297"/>
    <w:rsid w:val="00F23B39"/>
    <w:rsid w:val="00F23CF7"/>
    <w:rsid w:val="00F2431F"/>
    <w:rsid w:val="00F24608"/>
    <w:rsid w:val="00F24C48"/>
    <w:rsid w:val="00F24D1F"/>
    <w:rsid w:val="00F25084"/>
    <w:rsid w:val="00F257C1"/>
    <w:rsid w:val="00F26303"/>
    <w:rsid w:val="00F2632B"/>
    <w:rsid w:val="00F26699"/>
    <w:rsid w:val="00F26BE1"/>
    <w:rsid w:val="00F26D6C"/>
    <w:rsid w:val="00F2718B"/>
    <w:rsid w:val="00F27A8E"/>
    <w:rsid w:val="00F27CD2"/>
    <w:rsid w:val="00F303FC"/>
    <w:rsid w:val="00F311D5"/>
    <w:rsid w:val="00F31859"/>
    <w:rsid w:val="00F319FB"/>
    <w:rsid w:val="00F3216A"/>
    <w:rsid w:val="00F32184"/>
    <w:rsid w:val="00F32420"/>
    <w:rsid w:val="00F33938"/>
    <w:rsid w:val="00F33B18"/>
    <w:rsid w:val="00F33B7E"/>
    <w:rsid w:val="00F348AD"/>
    <w:rsid w:val="00F348D1"/>
    <w:rsid w:val="00F34A7B"/>
    <w:rsid w:val="00F357D3"/>
    <w:rsid w:val="00F3792F"/>
    <w:rsid w:val="00F40A37"/>
    <w:rsid w:val="00F412E8"/>
    <w:rsid w:val="00F42707"/>
    <w:rsid w:val="00F42718"/>
    <w:rsid w:val="00F4287D"/>
    <w:rsid w:val="00F42C30"/>
    <w:rsid w:val="00F42CB1"/>
    <w:rsid w:val="00F43259"/>
    <w:rsid w:val="00F43C92"/>
    <w:rsid w:val="00F446C0"/>
    <w:rsid w:val="00F44793"/>
    <w:rsid w:val="00F44A96"/>
    <w:rsid w:val="00F46C8A"/>
    <w:rsid w:val="00F46CC3"/>
    <w:rsid w:val="00F47141"/>
    <w:rsid w:val="00F4726D"/>
    <w:rsid w:val="00F4738A"/>
    <w:rsid w:val="00F474C3"/>
    <w:rsid w:val="00F5007B"/>
    <w:rsid w:val="00F50465"/>
    <w:rsid w:val="00F50483"/>
    <w:rsid w:val="00F5063A"/>
    <w:rsid w:val="00F51366"/>
    <w:rsid w:val="00F51839"/>
    <w:rsid w:val="00F51AA9"/>
    <w:rsid w:val="00F51FDB"/>
    <w:rsid w:val="00F533B2"/>
    <w:rsid w:val="00F535BD"/>
    <w:rsid w:val="00F54465"/>
    <w:rsid w:val="00F549AE"/>
    <w:rsid w:val="00F554E9"/>
    <w:rsid w:val="00F55F8F"/>
    <w:rsid w:val="00F5667E"/>
    <w:rsid w:val="00F56C18"/>
    <w:rsid w:val="00F5796F"/>
    <w:rsid w:val="00F57DA5"/>
    <w:rsid w:val="00F57E6D"/>
    <w:rsid w:val="00F607D7"/>
    <w:rsid w:val="00F62348"/>
    <w:rsid w:val="00F62553"/>
    <w:rsid w:val="00F625C6"/>
    <w:rsid w:val="00F62EFA"/>
    <w:rsid w:val="00F6364E"/>
    <w:rsid w:val="00F63E51"/>
    <w:rsid w:val="00F64084"/>
    <w:rsid w:val="00F64358"/>
    <w:rsid w:val="00F64ED7"/>
    <w:rsid w:val="00F657C8"/>
    <w:rsid w:val="00F6583B"/>
    <w:rsid w:val="00F65AC8"/>
    <w:rsid w:val="00F65F97"/>
    <w:rsid w:val="00F660D3"/>
    <w:rsid w:val="00F67060"/>
    <w:rsid w:val="00F6798F"/>
    <w:rsid w:val="00F67990"/>
    <w:rsid w:val="00F67ABD"/>
    <w:rsid w:val="00F717C9"/>
    <w:rsid w:val="00F71F76"/>
    <w:rsid w:val="00F72467"/>
    <w:rsid w:val="00F7257E"/>
    <w:rsid w:val="00F72987"/>
    <w:rsid w:val="00F72EA1"/>
    <w:rsid w:val="00F74E0E"/>
    <w:rsid w:val="00F74E43"/>
    <w:rsid w:val="00F75383"/>
    <w:rsid w:val="00F75A89"/>
    <w:rsid w:val="00F768BD"/>
    <w:rsid w:val="00F7702B"/>
    <w:rsid w:val="00F77475"/>
    <w:rsid w:val="00F77515"/>
    <w:rsid w:val="00F775E2"/>
    <w:rsid w:val="00F779B2"/>
    <w:rsid w:val="00F77C0A"/>
    <w:rsid w:val="00F77F41"/>
    <w:rsid w:val="00F77FC3"/>
    <w:rsid w:val="00F77FD3"/>
    <w:rsid w:val="00F8018B"/>
    <w:rsid w:val="00F81C0D"/>
    <w:rsid w:val="00F81D0A"/>
    <w:rsid w:val="00F82407"/>
    <w:rsid w:val="00F82C02"/>
    <w:rsid w:val="00F83901"/>
    <w:rsid w:val="00F83F29"/>
    <w:rsid w:val="00F84395"/>
    <w:rsid w:val="00F849F5"/>
    <w:rsid w:val="00F84CB9"/>
    <w:rsid w:val="00F85255"/>
    <w:rsid w:val="00F854CF"/>
    <w:rsid w:val="00F85834"/>
    <w:rsid w:val="00F85A9D"/>
    <w:rsid w:val="00F870DC"/>
    <w:rsid w:val="00F90AC5"/>
    <w:rsid w:val="00F919B8"/>
    <w:rsid w:val="00F92B95"/>
    <w:rsid w:val="00F93AC1"/>
    <w:rsid w:val="00F93CFA"/>
    <w:rsid w:val="00F94986"/>
    <w:rsid w:val="00F949F9"/>
    <w:rsid w:val="00F94D99"/>
    <w:rsid w:val="00F95047"/>
    <w:rsid w:val="00F95622"/>
    <w:rsid w:val="00F95922"/>
    <w:rsid w:val="00F95A74"/>
    <w:rsid w:val="00F95D60"/>
    <w:rsid w:val="00F9629E"/>
    <w:rsid w:val="00F96408"/>
    <w:rsid w:val="00F9644F"/>
    <w:rsid w:val="00F96925"/>
    <w:rsid w:val="00F97605"/>
    <w:rsid w:val="00FA0965"/>
    <w:rsid w:val="00FA14AF"/>
    <w:rsid w:val="00FA18A5"/>
    <w:rsid w:val="00FA1930"/>
    <w:rsid w:val="00FA2684"/>
    <w:rsid w:val="00FA2925"/>
    <w:rsid w:val="00FA2A7B"/>
    <w:rsid w:val="00FA2DC3"/>
    <w:rsid w:val="00FA3015"/>
    <w:rsid w:val="00FA3164"/>
    <w:rsid w:val="00FA3386"/>
    <w:rsid w:val="00FA40BA"/>
    <w:rsid w:val="00FA428B"/>
    <w:rsid w:val="00FA51BB"/>
    <w:rsid w:val="00FA540F"/>
    <w:rsid w:val="00FA593A"/>
    <w:rsid w:val="00FA5E9D"/>
    <w:rsid w:val="00FA603A"/>
    <w:rsid w:val="00FA75B4"/>
    <w:rsid w:val="00FB0A8D"/>
    <w:rsid w:val="00FB1568"/>
    <w:rsid w:val="00FB1844"/>
    <w:rsid w:val="00FB1CC0"/>
    <w:rsid w:val="00FB207E"/>
    <w:rsid w:val="00FB2CD4"/>
    <w:rsid w:val="00FB3A33"/>
    <w:rsid w:val="00FB3AD3"/>
    <w:rsid w:val="00FB3EBD"/>
    <w:rsid w:val="00FB47C2"/>
    <w:rsid w:val="00FB4990"/>
    <w:rsid w:val="00FB4EF4"/>
    <w:rsid w:val="00FB5A67"/>
    <w:rsid w:val="00FB5BA2"/>
    <w:rsid w:val="00FB5F9F"/>
    <w:rsid w:val="00FB684C"/>
    <w:rsid w:val="00FB6F8D"/>
    <w:rsid w:val="00FB7C2F"/>
    <w:rsid w:val="00FB7C34"/>
    <w:rsid w:val="00FC00AC"/>
    <w:rsid w:val="00FC01BC"/>
    <w:rsid w:val="00FC0E4D"/>
    <w:rsid w:val="00FC1F4C"/>
    <w:rsid w:val="00FC27FB"/>
    <w:rsid w:val="00FC2879"/>
    <w:rsid w:val="00FC2907"/>
    <w:rsid w:val="00FC2CA4"/>
    <w:rsid w:val="00FC2DD3"/>
    <w:rsid w:val="00FC3A94"/>
    <w:rsid w:val="00FC3D76"/>
    <w:rsid w:val="00FC3F50"/>
    <w:rsid w:val="00FC4FFD"/>
    <w:rsid w:val="00FC51BD"/>
    <w:rsid w:val="00FC5AB4"/>
    <w:rsid w:val="00FC5CE9"/>
    <w:rsid w:val="00FC6096"/>
    <w:rsid w:val="00FC63B5"/>
    <w:rsid w:val="00FC7C63"/>
    <w:rsid w:val="00FD069A"/>
    <w:rsid w:val="00FD106A"/>
    <w:rsid w:val="00FD1164"/>
    <w:rsid w:val="00FD1B5F"/>
    <w:rsid w:val="00FD1D6B"/>
    <w:rsid w:val="00FD1FB7"/>
    <w:rsid w:val="00FD20FE"/>
    <w:rsid w:val="00FD2136"/>
    <w:rsid w:val="00FD240A"/>
    <w:rsid w:val="00FD2953"/>
    <w:rsid w:val="00FD30E3"/>
    <w:rsid w:val="00FD362D"/>
    <w:rsid w:val="00FD47DD"/>
    <w:rsid w:val="00FD4D46"/>
    <w:rsid w:val="00FD4DB0"/>
    <w:rsid w:val="00FD643F"/>
    <w:rsid w:val="00FD676E"/>
    <w:rsid w:val="00FD6A5D"/>
    <w:rsid w:val="00FD6ED2"/>
    <w:rsid w:val="00FD6EDD"/>
    <w:rsid w:val="00FD789F"/>
    <w:rsid w:val="00FD78C8"/>
    <w:rsid w:val="00FE0D97"/>
    <w:rsid w:val="00FE106C"/>
    <w:rsid w:val="00FE17F6"/>
    <w:rsid w:val="00FE191C"/>
    <w:rsid w:val="00FE1E1E"/>
    <w:rsid w:val="00FE22BD"/>
    <w:rsid w:val="00FE23B6"/>
    <w:rsid w:val="00FE2A08"/>
    <w:rsid w:val="00FE2D7A"/>
    <w:rsid w:val="00FE3BA1"/>
    <w:rsid w:val="00FE3C58"/>
    <w:rsid w:val="00FE4CBD"/>
    <w:rsid w:val="00FE4F67"/>
    <w:rsid w:val="00FE546F"/>
    <w:rsid w:val="00FE5B6C"/>
    <w:rsid w:val="00FE5BF6"/>
    <w:rsid w:val="00FE5ED8"/>
    <w:rsid w:val="00FE5F0E"/>
    <w:rsid w:val="00FE62B1"/>
    <w:rsid w:val="00FE6925"/>
    <w:rsid w:val="00FE6C44"/>
    <w:rsid w:val="00FE7657"/>
    <w:rsid w:val="00FE7DFC"/>
    <w:rsid w:val="00FF0565"/>
    <w:rsid w:val="00FF1734"/>
    <w:rsid w:val="00FF28CD"/>
    <w:rsid w:val="00FF28D8"/>
    <w:rsid w:val="00FF2CA6"/>
    <w:rsid w:val="00FF3595"/>
    <w:rsid w:val="00FF3673"/>
    <w:rsid w:val="00FF3E63"/>
    <w:rsid w:val="00FF4655"/>
    <w:rsid w:val="00FF4B11"/>
    <w:rsid w:val="00FF4B3E"/>
    <w:rsid w:val="00FF50A0"/>
    <w:rsid w:val="00FF5597"/>
    <w:rsid w:val="00FF5A32"/>
    <w:rsid w:val="00FF5E9C"/>
    <w:rsid w:val="00FF6D2E"/>
    <w:rsid w:val="00FF6FFD"/>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s Gothic Cyr" w:eastAsia="Times New Roman" w:hAnsi="News Gothic Cyr"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Body Text Indent 2" w:uiPriority="0"/>
    <w:lsdException w:name="Body Text Indent 3" w:uiPriority="0"/>
    <w:lsdException w:name="FollowedHyperlink" w:uiPriority="0"/>
    <w:lsdException w:name="Strong" w:semiHidden="0" w:uiPriority="22" w:unhideWhenUsed="0"/>
    <w:lsdException w:name="Emphasis" w:semiHidden="0" w:uiPriority="20" w:unhideWhenUsed="0"/>
    <w:lsdException w:name="Document Map"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utoRedefine/>
    <w:qFormat/>
    <w:rsid w:val="00410D11"/>
    <w:pPr>
      <w:widowControl w:val="0"/>
      <w:autoSpaceDE w:val="0"/>
      <w:autoSpaceDN w:val="0"/>
      <w:jc w:val="both"/>
    </w:pPr>
    <w:rPr>
      <w:bCs/>
    </w:rPr>
  </w:style>
  <w:style w:type="paragraph" w:styleId="Heading1">
    <w:name w:val="heading 1"/>
    <w:basedOn w:val="Normal"/>
    <w:next w:val="Normal"/>
    <w:autoRedefine/>
    <w:rsid w:val="00D218F2"/>
    <w:pPr>
      <w:keepNext/>
      <w:tabs>
        <w:tab w:val="left" w:pos="720"/>
      </w:tabs>
      <w:spacing w:before="240" w:after="120" w:line="288" w:lineRule="auto"/>
      <w:ind w:left="851"/>
      <w:outlineLvl w:val="0"/>
    </w:pPr>
    <w:rPr>
      <w:b/>
    </w:rPr>
  </w:style>
  <w:style w:type="paragraph" w:styleId="Heading2">
    <w:name w:val="heading 2"/>
    <w:basedOn w:val="Normal"/>
    <w:next w:val="Normal"/>
    <w:autoRedefine/>
    <w:rsid w:val="005B6EBA"/>
    <w:pPr>
      <w:outlineLvl w:val="1"/>
    </w:pPr>
    <w:rPr>
      <w:b/>
    </w:rPr>
  </w:style>
  <w:style w:type="paragraph" w:styleId="Heading3">
    <w:name w:val="heading 3"/>
    <w:basedOn w:val="Normal"/>
    <w:next w:val="Normal"/>
    <w:rsid w:val="00443837"/>
    <w:pPr>
      <w:keepNext/>
      <w:outlineLvl w:val="2"/>
    </w:pPr>
    <w:rPr>
      <w:b/>
      <w:szCs w:val="22"/>
    </w:rPr>
  </w:style>
  <w:style w:type="paragraph" w:styleId="Heading4">
    <w:name w:val="heading 4"/>
    <w:basedOn w:val="Normal"/>
    <w:next w:val="Normal"/>
    <w:rsid w:val="004D502C"/>
    <w:pPr>
      <w:keepNext/>
      <w:jc w:val="right"/>
      <w:outlineLvl w:val="3"/>
    </w:pPr>
    <w:rPr>
      <w:b/>
      <w:sz w:val="22"/>
      <w:szCs w:val="22"/>
    </w:rPr>
  </w:style>
  <w:style w:type="paragraph" w:styleId="Heading5">
    <w:name w:val="heading 5"/>
    <w:basedOn w:val="Normal"/>
    <w:next w:val="Normal"/>
    <w:rsid w:val="004D502C"/>
    <w:pPr>
      <w:keepNext/>
      <w:jc w:val="center"/>
      <w:outlineLvl w:val="4"/>
    </w:pPr>
    <w:rPr>
      <w:b/>
      <w:u w:val="single"/>
    </w:rPr>
  </w:style>
  <w:style w:type="paragraph" w:styleId="Heading6">
    <w:name w:val="heading 6"/>
    <w:basedOn w:val="Normal"/>
    <w:next w:val="Normal"/>
    <w:rsid w:val="004D502C"/>
    <w:pPr>
      <w:keepNext/>
      <w:ind w:firstLine="360"/>
      <w:outlineLvl w:val="5"/>
    </w:pPr>
    <w:rPr>
      <w:b/>
      <w:sz w:val="22"/>
    </w:rPr>
  </w:style>
  <w:style w:type="paragraph" w:styleId="Heading7">
    <w:name w:val="heading 7"/>
    <w:basedOn w:val="Normal"/>
    <w:next w:val="Normal"/>
    <w:rsid w:val="004D502C"/>
    <w:pPr>
      <w:keepNext/>
      <w:outlineLvl w:val="6"/>
    </w:pPr>
    <w:rPr>
      <w:b/>
    </w:rPr>
  </w:style>
  <w:style w:type="paragraph" w:styleId="Heading8">
    <w:name w:val="heading 8"/>
    <w:basedOn w:val="Normal"/>
    <w:next w:val="Normal"/>
    <w:rsid w:val="004D502C"/>
    <w:pPr>
      <w:keepNext/>
      <w:outlineLvl w:val="7"/>
    </w:pPr>
    <w:rPr>
      <w:i/>
      <w:iCs/>
      <w:sz w:val="22"/>
    </w:rPr>
  </w:style>
  <w:style w:type="paragraph" w:styleId="Heading9">
    <w:name w:val="heading 9"/>
    <w:basedOn w:val="Normal"/>
    <w:next w:val="Normal"/>
    <w:rsid w:val="004D502C"/>
    <w:pPr>
      <w:keepNext/>
      <w:ind w:firstLine="720"/>
      <w:outlineLvl w:val="8"/>
    </w:pPr>
    <w:rPr>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E55CFD"/>
    <w:pPr>
      <w:tabs>
        <w:tab w:val="left" w:pos="709"/>
        <w:tab w:val="left" w:pos="8789"/>
        <w:tab w:val="left" w:leader="dot" w:pos="12616"/>
      </w:tabs>
      <w:spacing w:line="276" w:lineRule="auto"/>
      <w:ind w:right="567"/>
    </w:pPr>
    <w:rPr>
      <w:noProof/>
      <w:spacing w:val="-20"/>
      <w:sz w:val="18"/>
      <w:szCs w:val="18"/>
    </w:rPr>
  </w:style>
  <w:style w:type="paragraph" w:styleId="TOC2">
    <w:name w:val="toc 2"/>
    <w:basedOn w:val="Normal"/>
    <w:next w:val="Normal"/>
    <w:autoRedefine/>
    <w:uiPriority w:val="39"/>
    <w:qFormat/>
    <w:rsid w:val="00E55CFD"/>
    <w:pPr>
      <w:tabs>
        <w:tab w:val="left" w:pos="851"/>
        <w:tab w:val="right" w:pos="9072"/>
      </w:tabs>
      <w:spacing w:line="276" w:lineRule="auto"/>
      <w:ind w:left="284"/>
    </w:pPr>
    <w:rPr>
      <w:b/>
      <w:noProof/>
    </w:rPr>
  </w:style>
  <w:style w:type="character" w:styleId="PageNumber">
    <w:name w:val="page number"/>
    <w:basedOn w:val="DefaultParagraphFont"/>
    <w:semiHidden/>
    <w:rsid w:val="004D502C"/>
  </w:style>
  <w:style w:type="paragraph" w:styleId="BalloonText">
    <w:name w:val="Balloon Text"/>
    <w:basedOn w:val="Normal"/>
    <w:semiHidden/>
    <w:rsid w:val="004D502C"/>
    <w:rPr>
      <w:rFonts w:ascii="Tahoma" w:hAnsi="Tahoma" w:cs="Tahoma"/>
      <w:sz w:val="16"/>
      <w:szCs w:val="16"/>
    </w:rPr>
  </w:style>
  <w:style w:type="paragraph" w:customStyle="1" w:styleId="a">
    <w:name w:val="табл. текст"/>
    <w:basedOn w:val="Default"/>
    <w:qFormat/>
    <w:rsid w:val="003D634D"/>
    <w:pPr>
      <w:jc w:val="left"/>
    </w:pPr>
    <w:rPr>
      <w:sz w:val="20"/>
      <w:lang w:eastAsia="bg-BG"/>
    </w:rPr>
  </w:style>
  <w:style w:type="paragraph" w:customStyle="1" w:styleId="a0">
    <w:name w:val="табл. числа"/>
    <w:basedOn w:val="Default"/>
    <w:qFormat/>
    <w:rsid w:val="003D634D"/>
    <w:pPr>
      <w:jc w:val="right"/>
    </w:pPr>
    <w:rPr>
      <w:sz w:val="20"/>
      <w:lang w:eastAsia="bg-BG"/>
    </w:rPr>
  </w:style>
  <w:style w:type="paragraph" w:customStyle="1" w:styleId="a1">
    <w:name w:val="табл. антетка"/>
    <w:basedOn w:val="Default"/>
    <w:qFormat/>
    <w:rsid w:val="003D634D"/>
    <w:pPr>
      <w:jc w:val="center"/>
    </w:pPr>
    <w:rPr>
      <w:b/>
      <w:bCs/>
      <w:iCs/>
      <w:sz w:val="20"/>
      <w:lang w:eastAsia="bg-BG"/>
    </w:rPr>
  </w:style>
  <w:style w:type="paragraph" w:customStyle="1" w:styleId="NormalBoldItalic">
    <w:name w:val="Normal Bold Italic"/>
    <w:basedOn w:val="Normal"/>
    <w:rsid w:val="00835069"/>
    <w:rPr>
      <w:b/>
      <w:i/>
      <w:lang w:val="ru-RU"/>
    </w:rPr>
  </w:style>
  <w:style w:type="character" w:styleId="Hyperlink">
    <w:name w:val="Hyperlink"/>
    <w:uiPriority w:val="99"/>
    <w:rsid w:val="008A3A0D"/>
    <w:rPr>
      <w:color w:val="0000FF"/>
      <w:u w:val="single"/>
    </w:rPr>
  </w:style>
  <w:style w:type="paragraph" w:styleId="Header">
    <w:name w:val="header"/>
    <w:aliases w:val="hd,even"/>
    <w:basedOn w:val="Normal"/>
    <w:link w:val="HeaderChar"/>
    <w:uiPriority w:val="99"/>
    <w:rsid w:val="00092D26"/>
    <w:pPr>
      <w:tabs>
        <w:tab w:val="center" w:pos="4536"/>
        <w:tab w:val="right" w:pos="9072"/>
      </w:tabs>
    </w:pPr>
    <w:rPr>
      <w:sz w:val="18"/>
      <w:szCs w:val="18"/>
    </w:rPr>
  </w:style>
  <w:style w:type="paragraph" w:styleId="Footer">
    <w:name w:val="footer"/>
    <w:basedOn w:val="Normal"/>
    <w:link w:val="FooterChar"/>
    <w:uiPriority w:val="99"/>
    <w:rsid w:val="00092D26"/>
    <w:pPr>
      <w:tabs>
        <w:tab w:val="center" w:pos="4536"/>
        <w:tab w:val="right" w:pos="9072"/>
      </w:tabs>
    </w:pPr>
    <w:rPr>
      <w:sz w:val="18"/>
      <w:szCs w:val="18"/>
    </w:rPr>
  </w:style>
  <w:style w:type="character" w:customStyle="1" w:styleId="FooterChar">
    <w:name w:val="Footer Char"/>
    <w:link w:val="Footer"/>
    <w:uiPriority w:val="99"/>
    <w:rsid w:val="0071790F"/>
    <w:rPr>
      <w:rFonts w:ascii="News Gothic Cyr" w:hAnsi="News Gothic Cyr"/>
      <w:sz w:val="18"/>
      <w:szCs w:val="18"/>
      <w:lang w:val="bg-BG"/>
    </w:rPr>
  </w:style>
  <w:style w:type="character" w:customStyle="1" w:styleId="HeaderChar">
    <w:name w:val="Header Char"/>
    <w:aliases w:val="hd Char,even Char"/>
    <w:link w:val="Header"/>
    <w:uiPriority w:val="99"/>
    <w:rsid w:val="005A554F"/>
    <w:rPr>
      <w:rFonts w:ascii="News Gothic Cyr" w:hAnsi="News Gothic Cyr"/>
      <w:sz w:val="18"/>
      <w:szCs w:val="18"/>
      <w:lang w:val="bg-BG"/>
    </w:rPr>
  </w:style>
  <w:style w:type="paragraph" w:styleId="BodyTextIndent">
    <w:name w:val="Body Text Indent"/>
    <w:basedOn w:val="Normal"/>
    <w:link w:val="BodyTextIndentChar"/>
    <w:semiHidden/>
    <w:rsid w:val="00DE593B"/>
    <w:pPr>
      <w:ind w:firstLine="360"/>
    </w:pPr>
    <w:rPr>
      <w:sz w:val="22"/>
    </w:rPr>
  </w:style>
  <w:style w:type="character" w:customStyle="1" w:styleId="BodyTextIndentChar">
    <w:name w:val="Body Text Indent Char"/>
    <w:link w:val="BodyTextIndent"/>
    <w:semiHidden/>
    <w:rsid w:val="00DE593B"/>
    <w:rPr>
      <w:sz w:val="22"/>
      <w:lang w:val="bg-BG"/>
    </w:rPr>
  </w:style>
  <w:style w:type="paragraph" w:styleId="ListParagraph">
    <w:name w:val="List Paragraph"/>
    <w:aliases w:val="List"/>
    <w:basedOn w:val="List"/>
    <w:uiPriority w:val="34"/>
    <w:qFormat/>
    <w:rsid w:val="00800B5D"/>
    <w:pPr>
      <w:numPr>
        <w:numId w:val="1"/>
      </w:numPr>
    </w:pPr>
  </w:style>
  <w:style w:type="paragraph" w:customStyle="1" w:styleId="SubNumbers">
    <w:name w:val="SubNumbers"/>
    <w:basedOn w:val="Normal"/>
    <w:qFormat/>
    <w:rsid w:val="00230904"/>
    <w:pPr>
      <w:numPr>
        <w:ilvl w:val="1"/>
        <w:numId w:val="2"/>
      </w:numPr>
      <w:tabs>
        <w:tab w:val="left" w:pos="1276"/>
      </w:tabs>
      <w:spacing w:before="120" w:after="120"/>
    </w:pPr>
    <w:rPr>
      <w:rFonts w:cs="News Gothic Cyr"/>
      <w:b/>
    </w:rPr>
  </w:style>
  <w:style w:type="paragraph" w:customStyle="1" w:styleId="SubSubNumber">
    <w:name w:val="SubSubNumber"/>
    <w:basedOn w:val="SubNumbers"/>
    <w:link w:val="SubSubNumberChar"/>
    <w:qFormat/>
    <w:rsid w:val="000575F2"/>
    <w:pPr>
      <w:numPr>
        <w:ilvl w:val="2"/>
      </w:numPr>
      <w:tabs>
        <w:tab w:val="left" w:pos="1701"/>
      </w:tabs>
      <w:spacing w:before="240" w:after="240"/>
    </w:pPr>
    <w:rPr>
      <w:bCs w:val="0"/>
      <w:lang w:eastAsia="en-US"/>
    </w:rPr>
  </w:style>
  <w:style w:type="character" w:customStyle="1" w:styleId="SubSubNumberChar">
    <w:name w:val="SubSubNumber Char"/>
    <w:basedOn w:val="DefaultParagraphFont"/>
    <w:link w:val="SubSubNumber"/>
    <w:rsid w:val="000575F2"/>
    <w:rPr>
      <w:rFonts w:cs="News Gothic Cyr"/>
      <w:b/>
      <w:lang w:eastAsia="en-US"/>
    </w:rPr>
  </w:style>
  <w:style w:type="paragraph" w:customStyle="1" w:styleId="Mainnumbers">
    <w:name w:val="Main numbers"/>
    <w:basedOn w:val="Normal"/>
    <w:qFormat/>
    <w:rsid w:val="00ED3B27"/>
    <w:pPr>
      <w:numPr>
        <w:numId w:val="2"/>
      </w:numPr>
      <w:tabs>
        <w:tab w:val="left" w:pos="709"/>
      </w:tabs>
      <w:spacing w:before="240" w:after="120"/>
      <w:ind w:left="709" w:hanging="709"/>
      <w:outlineLvl w:val="0"/>
    </w:pPr>
    <w:rPr>
      <w:rFonts w:cs="News Gothic Cyr"/>
      <w:b/>
      <w:sz w:val="22"/>
      <w:szCs w:val="24"/>
    </w:rPr>
  </w:style>
  <w:style w:type="paragraph" w:styleId="BodyText">
    <w:name w:val="Body Text"/>
    <w:basedOn w:val="Normal"/>
    <w:link w:val="BodyTextChar"/>
    <w:unhideWhenUsed/>
    <w:rsid w:val="007E2F83"/>
    <w:pPr>
      <w:spacing w:after="120"/>
    </w:pPr>
    <w:rPr>
      <w:sz w:val="18"/>
      <w:szCs w:val="18"/>
    </w:rPr>
  </w:style>
  <w:style w:type="character" w:customStyle="1" w:styleId="BodyTextChar">
    <w:name w:val="Body Text Char"/>
    <w:link w:val="BodyText"/>
    <w:rsid w:val="007E2F83"/>
    <w:rPr>
      <w:rFonts w:ascii="News Gothic Cyr" w:hAnsi="News Gothic Cyr"/>
      <w:sz w:val="18"/>
      <w:szCs w:val="18"/>
      <w:lang w:val="bg-BG"/>
    </w:rPr>
  </w:style>
  <w:style w:type="paragraph" w:styleId="BodyText2">
    <w:name w:val="Body Text 2"/>
    <w:basedOn w:val="Normal"/>
    <w:link w:val="BodyText2Char"/>
    <w:uiPriority w:val="99"/>
    <w:unhideWhenUsed/>
    <w:rsid w:val="007E2F83"/>
    <w:pPr>
      <w:spacing w:after="120" w:line="480" w:lineRule="auto"/>
    </w:pPr>
  </w:style>
  <w:style w:type="character" w:customStyle="1" w:styleId="BodyText2Char">
    <w:name w:val="Body Text 2 Char"/>
    <w:link w:val="BodyText2"/>
    <w:uiPriority w:val="99"/>
    <w:rsid w:val="007E2F83"/>
    <w:rPr>
      <w:lang w:val="bg-BG"/>
    </w:rPr>
  </w:style>
  <w:style w:type="paragraph" w:styleId="BodyText3">
    <w:name w:val="Body Text 3"/>
    <w:basedOn w:val="Normal"/>
    <w:link w:val="BodyText3Char"/>
    <w:uiPriority w:val="99"/>
    <w:unhideWhenUsed/>
    <w:rsid w:val="00B62932"/>
    <w:pPr>
      <w:spacing w:after="120"/>
    </w:pPr>
    <w:rPr>
      <w:sz w:val="16"/>
      <w:szCs w:val="16"/>
    </w:rPr>
  </w:style>
  <w:style w:type="character" w:customStyle="1" w:styleId="BodyText3Char">
    <w:name w:val="Body Text 3 Char"/>
    <w:link w:val="BodyText3"/>
    <w:uiPriority w:val="99"/>
    <w:rsid w:val="00B62932"/>
    <w:rPr>
      <w:sz w:val="16"/>
      <w:szCs w:val="16"/>
      <w:lang w:val="bg-BG"/>
    </w:rPr>
  </w:style>
  <w:style w:type="paragraph" w:styleId="TOC9">
    <w:name w:val="toc 9"/>
    <w:basedOn w:val="Normal"/>
    <w:next w:val="Normal"/>
    <w:autoRedefine/>
    <w:semiHidden/>
    <w:unhideWhenUsed/>
    <w:rsid w:val="00085F40"/>
    <w:pPr>
      <w:ind w:left="1440"/>
    </w:pPr>
  </w:style>
  <w:style w:type="paragraph" w:styleId="BodyTextIndent2">
    <w:name w:val="Body Text Indent 2"/>
    <w:basedOn w:val="Normal"/>
    <w:link w:val="BodyTextIndent2Char"/>
    <w:unhideWhenUsed/>
    <w:rsid w:val="002678F4"/>
    <w:pPr>
      <w:spacing w:after="120" w:line="480" w:lineRule="auto"/>
      <w:ind w:left="283"/>
    </w:pPr>
    <w:rPr>
      <w:sz w:val="18"/>
      <w:szCs w:val="18"/>
    </w:rPr>
  </w:style>
  <w:style w:type="character" w:customStyle="1" w:styleId="BodyTextIndent2Char">
    <w:name w:val="Body Text Indent 2 Char"/>
    <w:link w:val="BodyTextIndent2"/>
    <w:rsid w:val="002678F4"/>
    <w:rPr>
      <w:rFonts w:ascii="News Gothic Cyr" w:hAnsi="News Gothic Cyr"/>
      <w:sz w:val="18"/>
      <w:szCs w:val="18"/>
      <w:lang w:val="bg-BG"/>
    </w:rPr>
  </w:style>
  <w:style w:type="paragraph" w:customStyle="1" w:styleId="Default">
    <w:name w:val="Default"/>
    <w:rsid w:val="00083683"/>
    <w:pPr>
      <w:autoSpaceDE w:val="0"/>
      <w:autoSpaceDN w:val="0"/>
      <w:adjustRightInd w:val="0"/>
      <w:jc w:val="both"/>
    </w:pPr>
    <w:rPr>
      <w:rFonts w:cs="News Gothic Cyr"/>
      <w:color w:val="000000"/>
      <w:sz w:val="24"/>
      <w:szCs w:val="24"/>
      <w:lang w:val="en-US" w:eastAsia="en-US"/>
    </w:rPr>
  </w:style>
  <w:style w:type="paragraph" w:styleId="TOC3">
    <w:name w:val="toc 3"/>
    <w:basedOn w:val="Normal"/>
    <w:next w:val="Normal"/>
    <w:autoRedefine/>
    <w:uiPriority w:val="39"/>
    <w:unhideWhenUsed/>
    <w:qFormat/>
    <w:rsid w:val="00E55CFD"/>
    <w:pPr>
      <w:tabs>
        <w:tab w:val="left" w:pos="-6804"/>
        <w:tab w:val="right" w:leader="dot" w:pos="9072"/>
      </w:tabs>
      <w:spacing w:line="276" w:lineRule="auto"/>
      <w:ind w:left="284"/>
    </w:pPr>
  </w:style>
  <w:style w:type="paragraph" w:customStyle="1" w:styleId="a2">
    <w:name w:val="Заглавие страница"/>
    <w:basedOn w:val="Default"/>
    <w:autoRedefine/>
    <w:qFormat/>
    <w:rsid w:val="00642DC1"/>
    <w:rPr>
      <w:b/>
      <w:sz w:val="16"/>
      <w:szCs w:val="16"/>
      <w:lang w:val="ru-RU"/>
    </w:rPr>
  </w:style>
  <w:style w:type="paragraph" w:customStyle="1" w:styleId="a3">
    <w:name w:val="Удебелен"/>
    <w:basedOn w:val="Default"/>
    <w:autoRedefine/>
    <w:qFormat/>
    <w:rsid w:val="009F0B85"/>
    <w:pPr>
      <w:ind w:left="709"/>
    </w:pPr>
    <w:rPr>
      <w:b/>
      <w:sz w:val="20"/>
    </w:rPr>
  </w:style>
  <w:style w:type="paragraph" w:customStyle="1" w:styleId="a4">
    <w:name w:val="Стандарти"/>
    <w:basedOn w:val="Default"/>
    <w:autoRedefine/>
    <w:qFormat/>
    <w:rsid w:val="00230904"/>
    <w:pPr>
      <w:ind w:firstLine="624"/>
    </w:pPr>
    <w:rPr>
      <w:sz w:val="20"/>
      <w:szCs w:val="20"/>
      <w:lang w:eastAsia="bg-BG"/>
    </w:rPr>
  </w:style>
  <w:style w:type="paragraph" w:styleId="List">
    <w:name w:val="List"/>
    <w:basedOn w:val="Normal"/>
    <w:uiPriority w:val="99"/>
    <w:semiHidden/>
    <w:unhideWhenUsed/>
    <w:rsid w:val="00800B5D"/>
    <w:pPr>
      <w:ind w:left="283" w:hanging="283"/>
      <w:contextualSpacing/>
    </w:pPr>
  </w:style>
  <w:style w:type="paragraph" w:customStyle="1" w:styleId="Style1">
    <w:name w:val="Style1"/>
    <w:basedOn w:val="Normal"/>
    <w:next w:val="a4"/>
    <w:autoRedefine/>
    <w:qFormat/>
    <w:rsid w:val="00800B5D"/>
    <w:rPr>
      <w:i/>
    </w:rPr>
  </w:style>
  <w:style w:type="paragraph" w:styleId="TOCHeading">
    <w:name w:val="TOC Heading"/>
    <w:basedOn w:val="Heading1"/>
    <w:next w:val="Normal"/>
    <w:uiPriority w:val="39"/>
    <w:semiHidden/>
    <w:unhideWhenUsed/>
    <w:qFormat/>
    <w:rsid w:val="00B70CDD"/>
    <w:pPr>
      <w:keepLines/>
      <w:tabs>
        <w:tab w:val="clear" w:pos="720"/>
      </w:tabs>
      <w:spacing w:before="480" w:after="0" w:line="276" w:lineRule="auto"/>
      <w:ind w:left="0"/>
      <w:outlineLvl w:val="9"/>
    </w:pPr>
    <w:rPr>
      <w:rFonts w:ascii="Cambria" w:eastAsia="MS Gothic" w:hAnsi="Cambria"/>
      <w:color w:val="365F91"/>
      <w:sz w:val="28"/>
      <w:szCs w:val="28"/>
      <w:lang w:val="en-US" w:eastAsia="ja-JP"/>
    </w:rPr>
  </w:style>
  <w:style w:type="character" w:styleId="CommentReference">
    <w:name w:val="annotation reference"/>
    <w:semiHidden/>
    <w:unhideWhenUsed/>
    <w:rsid w:val="004832AE"/>
    <w:rPr>
      <w:sz w:val="16"/>
      <w:szCs w:val="16"/>
    </w:rPr>
  </w:style>
  <w:style w:type="paragraph" w:styleId="CommentText">
    <w:name w:val="annotation text"/>
    <w:basedOn w:val="Normal"/>
    <w:link w:val="CommentTextChar"/>
    <w:semiHidden/>
    <w:unhideWhenUsed/>
    <w:rsid w:val="004832AE"/>
  </w:style>
  <w:style w:type="character" w:customStyle="1" w:styleId="CommentTextChar">
    <w:name w:val="Comment Text Char"/>
    <w:basedOn w:val="DefaultParagraphFont"/>
    <w:link w:val="CommentText"/>
    <w:semiHidden/>
    <w:rsid w:val="004832AE"/>
  </w:style>
  <w:style w:type="paragraph" w:styleId="CommentSubject">
    <w:name w:val="annotation subject"/>
    <w:basedOn w:val="CommentText"/>
    <w:next w:val="CommentText"/>
    <w:link w:val="CommentSubjectChar"/>
    <w:semiHidden/>
    <w:unhideWhenUsed/>
    <w:rsid w:val="004832AE"/>
    <w:rPr>
      <w:b/>
    </w:rPr>
  </w:style>
  <w:style w:type="character" w:customStyle="1" w:styleId="CommentSubjectChar">
    <w:name w:val="Comment Subject Char"/>
    <w:link w:val="CommentSubject"/>
    <w:semiHidden/>
    <w:rsid w:val="004832AE"/>
    <w:rPr>
      <w:b/>
      <w:bCs/>
    </w:rPr>
  </w:style>
  <w:style w:type="paragraph" w:styleId="Revision">
    <w:name w:val="Revision"/>
    <w:hidden/>
    <w:uiPriority w:val="99"/>
    <w:semiHidden/>
    <w:rsid w:val="004832AE"/>
  </w:style>
  <w:style w:type="paragraph" w:customStyle="1" w:styleId="Tabletext">
    <w:name w:val="Tabletext"/>
    <w:basedOn w:val="Normal"/>
    <w:rsid w:val="008F4931"/>
    <w:rPr>
      <w:rFonts w:ascii="Times New Roman" w:hAnsi="Times New Roman"/>
      <w:sz w:val="1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s Gothic Cyr" w:eastAsia="Times New Roman" w:hAnsi="News Gothic Cyr"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Body Text Indent 2" w:uiPriority="0"/>
    <w:lsdException w:name="Body Text Indent 3" w:uiPriority="0"/>
    <w:lsdException w:name="FollowedHyperlink" w:uiPriority="0"/>
    <w:lsdException w:name="Strong" w:semiHidden="0" w:uiPriority="22" w:unhideWhenUsed="0"/>
    <w:lsdException w:name="Emphasis" w:semiHidden="0" w:uiPriority="20" w:unhideWhenUsed="0"/>
    <w:lsdException w:name="Document Map"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utoRedefine/>
    <w:qFormat/>
    <w:rsid w:val="00410D11"/>
    <w:pPr>
      <w:widowControl w:val="0"/>
      <w:autoSpaceDE w:val="0"/>
      <w:autoSpaceDN w:val="0"/>
      <w:jc w:val="both"/>
    </w:pPr>
    <w:rPr>
      <w:bCs/>
    </w:rPr>
  </w:style>
  <w:style w:type="paragraph" w:styleId="Heading1">
    <w:name w:val="heading 1"/>
    <w:basedOn w:val="Normal"/>
    <w:next w:val="Normal"/>
    <w:autoRedefine/>
    <w:rsid w:val="00D218F2"/>
    <w:pPr>
      <w:keepNext/>
      <w:tabs>
        <w:tab w:val="left" w:pos="720"/>
      </w:tabs>
      <w:spacing w:before="240" w:after="120" w:line="288" w:lineRule="auto"/>
      <w:ind w:left="851"/>
      <w:outlineLvl w:val="0"/>
    </w:pPr>
    <w:rPr>
      <w:b/>
    </w:rPr>
  </w:style>
  <w:style w:type="paragraph" w:styleId="Heading2">
    <w:name w:val="heading 2"/>
    <w:basedOn w:val="Normal"/>
    <w:next w:val="Normal"/>
    <w:autoRedefine/>
    <w:rsid w:val="005B6EBA"/>
    <w:pPr>
      <w:outlineLvl w:val="1"/>
    </w:pPr>
    <w:rPr>
      <w:b/>
    </w:rPr>
  </w:style>
  <w:style w:type="paragraph" w:styleId="Heading3">
    <w:name w:val="heading 3"/>
    <w:basedOn w:val="Normal"/>
    <w:next w:val="Normal"/>
    <w:rsid w:val="00443837"/>
    <w:pPr>
      <w:keepNext/>
      <w:outlineLvl w:val="2"/>
    </w:pPr>
    <w:rPr>
      <w:b/>
      <w:szCs w:val="22"/>
    </w:rPr>
  </w:style>
  <w:style w:type="paragraph" w:styleId="Heading4">
    <w:name w:val="heading 4"/>
    <w:basedOn w:val="Normal"/>
    <w:next w:val="Normal"/>
    <w:rsid w:val="004D502C"/>
    <w:pPr>
      <w:keepNext/>
      <w:jc w:val="right"/>
      <w:outlineLvl w:val="3"/>
    </w:pPr>
    <w:rPr>
      <w:b/>
      <w:sz w:val="22"/>
      <w:szCs w:val="22"/>
    </w:rPr>
  </w:style>
  <w:style w:type="paragraph" w:styleId="Heading5">
    <w:name w:val="heading 5"/>
    <w:basedOn w:val="Normal"/>
    <w:next w:val="Normal"/>
    <w:rsid w:val="004D502C"/>
    <w:pPr>
      <w:keepNext/>
      <w:jc w:val="center"/>
      <w:outlineLvl w:val="4"/>
    </w:pPr>
    <w:rPr>
      <w:b/>
      <w:u w:val="single"/>
    </w:rPr>
  </w:style>
  <w:style w:type="paragraph" w:styleId="Heading6">
    <w:name w:val="heading 6"/>
    <w:basedOn w:val="Normal"/>
    <w:next w:val="Normal"/>
    <w:rsid w:val="004D502C"/>
    <w:pPr>
      <w:keepNext/>
      <w:ind w:firstLine="360"/>
      <w:outlineLvl w:val="5"/>
    </w:pPr>
    <w:rPr>
      <w:b/>
      <w:sz w:val="22"/>
    </w:rPr>
  </w:style>
  <w:style w:type="paragraph" w:styleId="Heading7">
    <w:name w:val="heading 7"/>
    <w:basedOn w:val="Normal"/>
    <w:next w:val="Normal"/>
    <w:rsid w:val="004D502C"/>
    <w:pPr>
      <w:keepNext/>
      <w:outlineLvl w:val="6"/>
    </w:pPr>
    <w:rPr>
      <w:b/>
    </w:rPr>
  </w:style>
  <w:style w:type="paragraph" w:styleId="Heading8">
    <w:name w:val="heading 8"/>
    <w:basedOn w:val="Normal"/>
    <w:next w:val="Normal"/>
    <w:rsid w:val="004D502C"/>
    <w:pPr>
      <w:keepNext/>
      <w:outlineLvl w:val="7"/>
    </w:pPr>
    <w:rPr>
      <w:i/>
      <w:iCs/>
      <w:sz w:val="22"/>
    </w:rPr>
  </w:style>
  <w:style w:type="paragraph" w:styleId="Heading9">
    <w:name w:val="heading 9"/>
    <w:basedOn w:val="Normal"/>
    <w:next w:val="Normal"/>
    <w:rsid w:val="004D502C"/>
    <w:pPr>
      <w:keepNext/>
      <w:ind w:firstLine="720"/>
      <w:outlineLvl w:val="8"/>
    </w:pPr>
    <w:rPr>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E55CFD"/>
    <w:pPr>
      <w:tabs>
        <w:tab w:val="left" w:pos="709"/>
        <w:tab w:val="left" w:pos="8789"/>
        <w:tab w:val="left" w:leader="dot" w:pos="12616"/>
      </w:tabs>
      <w:spacing w:line="276" w:lineRule="auto"/>
      <w:ind w:right="567"/>
    </w:pPr>
    <w:rPr>
      <w:noProof/>
      <w:spacing w:val="-20"/>
      <w:sz w:val="18"/>
      <w:szCs w:val="18"/>
    </w:rPr>
  </w:style>
  <w:style w:type="paragraph" w:styleId="TOC2">
    <w:name w:val="toc 2"/>
    <w:basedOn w:val="Normal"/>
    <w:next w:val="Normal"/>
    <w:autoRedefine/>
    <w:uiPriority w:val="39"/>
    <w:qFormat/>
    <w:rsid w:val="00E55CFD"/>
    <w:pPr>
      <w:tabs>
        <w:tab w:val="left" w:pos="851"/>
        <w:tab w:val="right" w:pos="9072"/>
      </w:tabs>
      <w:spacing w:line="276" w:lineRule="auto"/>
      <w:ind w:left="284"/>
    </w:pPr>
    <w:rPr>
      <w:b/>
      <w:noProof/>
    </w:rPr>
  </w:style>
  <w:style w:type="character" w:styleId="PageNumber">
    <w:name w:val="page number"/>
    <w:basedOn w:val="DefaultParagraphFont"/>
    <w:semiHidden/>
    <w:rsid w:val="004D502C"/>
  </w:style>
  <w:style w:type="paragraph" w:styleId="BalloonText">
    <w:name w:val="Balloon Text"/>
    <w:basedOn w:val="Normal"/>
    <w:semiHidden/>
    <w:rsid w:val="004D502C"/>
    <w:rPr>
      <w:rFonts w:ascii="Tahoma" w:hAnsi="Tahoma" w:cs="Tahoma"/>
      <w:sz w:val="16"/>
      <w:szCs w:val="16"/>
    </w:rPr>
  </w:style>
  <w:style w:type="paragraph" w:customStyle="1" w:styleId="a">
    <w:name w:val="табл. текст"/>
    <w:basedOn w:val="Default"/>
    <w:qFormat/>
    <w:rsid w:val="003D634D"/>
    <w:pPr>
      <w:jc w:val="left"/>
    </w:pPr>
    <w:rPr>
      <w:sz w:val="20"/>
      <w:lang w:eastAsia="bg-BG"/>
    </w:rPr>
  </w:style>
  <w:style w:type="paragraph" w:customStyle="1" w:styleId="a0">
    <w:name w:val="табл. числа"/>
    <w:basedOn w:val="Default"/>
    <w:qFormat/>
    <w:rsid w:val="003D634D"/>
    <w:pPr>
      <w:jc w:val="right"/>
    </w:pPr>
    <w:rPr>
      <w:sz w:val="20"/>
      <w:lang w:eastAsia="bg-BG"/>
    </w:rPr>
  </w:style>
  <w:style w:type="paragraph" w:customStyle="1" w:styleId="a1">
    <w:name w:val="табл. антетка"/>
    <w:basedOn w:val="Default"/>
    <w:qFormat/>
    <w:rsid w:val="003D634D"/>
    <w:pPr>
      <w:jc w:val="center"/>
    </w:pPr>
    <w:rPr>
      <w:b/>
      <w:bCs/>
      <w:iCs/>
      <w:sz w:val="20"/>
      <w:lang w:eastAsia="bg-BG"/>
    </w:rPr>
  </w:style>
  <w:style w:type="paragraph" w:customStyle="1" w:styleId="NormalBoldItalic">
    <w:name w:val="Normal Bold Italic"/>
    <w:basedOn w:val="Normal"/>
    <w:rsid w:val="00835069"/>
    <w:rPr>
      <w:b/>
      <w:i/>
      <w:lang w:val="ru-RU"/>
    </w:rPr>
  </w:style>
  <w:style w:type="character" w:styleId="Hyperlink">
    <w:name w:val="Hyperlink"/>
    <w:uiPriority w:val="99"/>
    <w:rsid w:val="008A3A0D"/>
    <w:rPr>
      <w:color w:val="0000FF"/>
      <w:u w:val="single"/>
    </w:rPr>
  </w:style>
  <w:style w:type="paragraph" w:styleId="Header">
    <w:name w:val="header"/>
    <w:aliases w:val="hd,even"/>
    <w:basedOn w:val="Normal"/>
    <w:link w:val="HeaderChar"/>
    <w:uiPriority w:val="99"/>
    <w:rsid w:val="00092D26"/>
    <w:pPr>
      <w:tabs>
        <w:tab w:val="center" w:pos="4536"/>
        <w:tab w:val="right" w:pos="9072"/>
      </w:tabs>
    </w:pPr>
    <w:rPr>
      <w:sz w:val="18"/>
      <w:szCs w:val="18"/>
    </w:rPr>
  </w:style>
  <w:style w:type="paragraph" w:styleId="Footer">
    <w:name w:val="footer"/>
    <w:basedOn w:val="Normal"/>
    <w:link w:val="FooterChar"/>
    <w:uiPriority w:val="99"/>
    <w:rsid w:val="00092D26"/>
    <w:pPr>
      <w:tabs>
        <w:tab w:val="center" w:pos="4536"/>
        <w:tab w:val="right" w:pos="9072"/>
      </w:tabs>
    </w:pPr>
    <w:rPr>
      <w:sz w:val="18"/>
      <w:szCs w:val="18"/>
    </w:rPr>
  </w:style>
  <w:style w:type="character" w:customStyle="1" w:styleId="FooterChar">
    <w:name w:val="Footer Char"/>
    <w:link w:val="Footer"/>
    <w:uiPriority w:val="99"/>
    <w:rsid w:val="0071790F"/>
    <w:rPr>
      <w:rFonts w:ascii="News Gothic Cyr" w:hAnsi="News Gothic Cyr"/>
      <w:sz w:val="18"/>
      <w:szCs w:val="18"/>
      <w:lang w:val="bg-BG"/>
    </w:rPr>
  </w:style>
  <w:style w:type="character" w:customStyle="1" w:styleId="HeaderChar">
    <w:name w:val="Header Char"/>
    <w:aliases w:val="hd Char,even Char"/>
    <w:link w:val="Header"/>
    <w:uiPriority w:val="99"/>
    <w:rsid w:val="005A554F"/>
    <w:rPr>
      <w:rFonts w:ascii="News Gothic Cyr" w:hAnsi="News Gothic Cyr"/>
      <w:sz w:val="18"/>
      <w:szCs w:val="18"/>
      <w:lang w:val="bg-BG"/>
    </w:rPr>
  </w:style>
  <w:style w:type="paragraph" w:styleId="BodyTextIndent">
    <w:name w:val="Body Text Indent"/>
    <w:basedOn w:val="Normal"/>
    <w:link w:val="BodyTextIndentChar"/>
    <w:semiHidden/>
    <w:rsid w:val="00DE593B"/>
    <w:pPr>
      <w:ind w:firstLine="360"/>
    </w:pPr>
    <w:rPr>
      <w:sz w:val="22"/>
    </w:rPr>
  </w:style>
  <w:style w:type="character" w:customStyle="1" w:styleId="BodyTextIndentChar">
    <w:name w:val="Body Text Indent Char"/>
    <w:link w:val="BodyTextIndent"/>
    <w:semiHidden/>
    <w:rsid w:val="00DE593B"/>
    <w:rPr>
      <w:sz w:val="22"/>
      <w:lang w:val="bg-BG"/>
    </w:rPr>
  </w:style>
  <w:style w:type="paragraph" w:styleId="ListParagraph">
    <w:name w:val="List Paragraph"/>
    <w:aliases w:val="List"/>
    <w:basedOn w:val="List"/>
    <w:uiPriority w:val="34"/>
    <w:qFormat/>
    <w:rsid w:val="00800B5D"/>
    <w:pPr>
      <w:numPr>
        <w:numId w:val="1"/>
      </w:numPr>
    </w:pPr>
  </w:style>
  <w:style w:type="paragraph" w:customStyle="1" w:styleId="SubNumbers">
    <w:name w:val="SubNumbers"/>
    <w:basedOn w:val="Normal"/>
    <w:qFormat/>
    <w:rsid w:val="00230904"/>
    <w:pPr>
      <w:numPr>
        <w:ilvl w:val="1"/>
        <w:numId w:val="2"/>
      </w:numPr>
      <w:tabs>
        <w:tab w:val="left" w:pos="1276"/>
      </w:tabs>
      <w:spacing w:before="120" w:after="120"/>
    </w:pPr>
    <w:rPr>
      <w:rFonts w:cs="News Gothic Cyr"/>
      <w:b/>
    </w:rPr>
  </w:style>
  <w:style w:type="paragraph" w:customStyle="1" w:styleId="SubSubNumber">
    <w:name w:val="SubSubNumber"/>
    <w:basedOn w:val="SubNumbers"/>
    <w:link w:val="SubSubNumberChar"/>
    <w:qFormat/>
    <w:rsid w:val="000575F2"/>
    <w:pPr>
      <w:numPr>
        <w:ilvl w:val="2"/>
      </w:numPr>
      <w:tabs>
        <w:tab w:val="left" w:pos="1701"/>
      </w:tabs>
      <w:spacing w:before="240" w:after="240"/>
    </w:pPr>
    <w:rPr>
      <w:bCs w:val="0"/>
      <w:lang w:eastAsia="en-US"/>
    </w:rPr>
  </w:style>
  <w:style w:type="character" w:customStyle="1" w:styleId="SubSubNumberChar">
    <w:name w:val="SubSubNumber Char"/>
    <w:basedOn w:val="DefaultParagraphFont"/>
    <w:link w:val="SubSubNumber"/>
    <w:rsid w:val="000575F2"/>
    <w:rPr>
      <w:rFonts w:cs="News Gothic Cyr"/>
      <w:b/>
      <w:lang w:eastAsia="en-US"/>
    </w:rPr>
  </w:style>
  <w:style w:type="paragraph" w:customStyle="1" w:styleId="Mainnumbers">
    <w:name w:val="Main numbers"/>
    <w:basedOn w:val="Normal"/>
    <w:qFormat/>
    <w:rsid w:val="00ED3B27"/>
    <w:pPr>
      <w:numPr>
        <w:numId w:val="2"/>
      </w:numPr>
      <w:tabs>
        <w:tab w:val="left" w:pos="709"/>
      </w:tabs>
      <w:spacing w:before="240" w:after="120"/>
      <w:ind w:left="709" w:hanging="709"/>
      <w:outlineLvl w:val="0"/>
    </w:pPr>
    <w:rPr>
      <w:rFonts w:cs="News Gothic Cyr"/>
      <w:b/>
      <w:sz w:val="22"/>
      <w:szCs w:val="24"/>
    </w:rPr>
  </w:style>
  <w:style w:type="paragraph" w:styleId="BodyText">
    <w:name w:val="Body Text"/>
    <w:basedOn w:val="Normal"/>
    <w:link w:val="BodyTextChar"/>
    <w:unhideWhenUsed/>
    <w:rsid w:val="007E2F83"/>
    <w:pPr>
      <w:spacing w:after="120"/>
    </w:pPr>
    <w:rPr>
      <w:sz w:val="18"/>
      <w:szCs w:val="18"/>
    </w:rPr>
  </w:style>
  <w:style w:type="character" w:customStyle="1" w:styleId="BodyTextChar">
    <w:name w:val="Body Text Char"/>
    <w:link w:val="BodyText"/>
    <w:rsid w:val="007E2F83"/>
    <w:rPr>
      <w:rFonts w:ascii="News Gothic Cyr" w:hAnsi="News Gothic Cyr"/>
      <w:sz w:val="18"/>
      <w:szCs w:val="18"/>
      <w:lang w:val="bg-BG"/>
    </w:rPr>
  </w:style>
  <w:style w:type="paragraph" w:styleId="BodyText2">
    <w:name w:val="Body Text 2"/>
    <w:basedOn w:val="Normal"/>
    <w:link w:val="BodyText2Char"/>
    <w:uiPriority w:val="99"/>
    <w:unhideWhenUsed/>
    <w:rsid w:val="007E2F83"/>
    <w:pPr>
      <w:spacing w:after="120" w:line="480" w:lineRule="auto"/>
    </w:pPr>
  </w:style>
  <w:style w:type="character" w:customStyle="1" w:styleId="BodyText2Char">
    <w:name w:val="Body Text 2 Char"/>
    <w:link w:val="BodyText2"/>
    <w:uiPriority w:val="99"/>
    <w:rsid w:val="007E2F83"/>
    <w:rPr>
      <w:lang w:val="bg-BG"/>
    </w:rPr>
  </w:style>
  <w:style w:type="paragraph" w:styleId="BodyText3">
    <w:name w:val="Body Text 3"/>
    <w:basedOn w:val="Normal"/>
    <w:link w:val="BodyText3Char"/>
    <w:uiPriority w:val="99"/>
    <w:unhideWhenUsed/>
    <w:rsid w:val="00B62932"/>
    <w:pPr>
      <w:spacing w:after="120"/>
    </w:pPr>
    <w:rPr>
      <w:sz w:val="16"/>
      <w:szCs w:val="16"/>
    </w:rPr>
  </w:style>
  <w:style w:type="character" w:customStyle="1" w:styleId="BodyText3Char">
    <w:name w:val="Body Text 3 Char"/>
    <w:link w:val="BodyText3"/>
    <w:uiPriority w:val="99"/>
    <w:rsid w:val="00B62932"/>
    <w:rPr>
      <w:sz w:val="16"/>
      <w:szCs w:val="16"/>
      <w:lang w:val="bg-BG"/>
    </w:rPr>
  </w:style>
  <w:style w:type="paragraph" w:styleId="TOC9">
    <w:name w:val="toc 9"/>
    <w:basedOn w:val="Normal"/>
    <w:next w:val="Normal"/>
    <w:autoRedefine/>
    <w:semiHidden/>
    <w:unhideWhenUsed/>
    <w:rsid w:val="00085F40"/>
    <w:pPr>
      <w:ind w:left="1440"/>
    </w:pPr>
  </w:style>
  <w:style w:type="paragraph" w:styleId="BodyTextIndent2">
    <w:name w:val="Body Text Indent 2"/>
    <w:basedOn w:val="Normal"/>
    <w:link w:val="BodyTextIndent2Char"/>
    <w:unhideWhenUsed/>
    <w:rsid w:val="002678F4"/>
    <w:pPr>
      <w:spacing w:after="120" w:line="480" w:lineRule="auto"/>
      <w:ind w:left="283"/>
    </w:pPr>
    <w:rPr>
      <w:sz w:val="18"/>
      <w:szCs w:val="18"/>
    </w:rPr>
  </w:style>
  <w:style w:type="character" w:customStyle="1" w:styleId="BodyTextIndent2Char">
    <w:name w:val="Body Text Indent 2 Char"/>
    <w:link w:val="BodyTextIndent2"/>
    <w:rsid w:val="002678F4"/>
    <w:rPr>
      <w:rFonts w:ascii="News Gothic Cyr" w:hAnsi="News Gothic Cyr"/>
      <w:sz w:val="18"/>
      <w:szCs w:val="18"/>
      <w:lang w:val="bg-BG"/>
    </w:rPr>
  </w:style>
  <w:style w:type="paragraph" w:customStyle="1" w:styleId="Default">
    <w:name w:val="Default"/>
    <w:rsid w:val="00083683"/>
    <w:pPr>
      <w:autoSpaceDE w:val="0"/>
      <w:autoSpaceDN w:val="0"/>
      <w:adjustRightInd w:val="0"/>
      <w:jc w:val="both"/>
    </w:pPr>
    <w:rPr>
      <w:rFonts w:cs="News Gothic Cyr"/>
      <w:color w:val="000000"/>
      <w:sz w:val="24"/>
      <w:szCs w:val="24"/>
      <w:lang w:val="en-US" w:eastAsia="en-US"/>
    </w:rPr>
  </w:style>
  <w:style w:type="paragraph" w:styleId="TOC3">
    <w:name w:val="toc 3"/>
    <w:basedOn w:val="Normal"/>
    <w:next w:val="Normal"/>
    <w:autoRedefine/>
    <w:uiPriority w:val="39"/>
    <w:unhideWhenUsed/>
    <w:qFormat/>
    <w:rsid w:val="00E55CFD"/>
    <w:pPr>
      <w:tabs>
        <w:tab w:val="left" w:pos="-6804"/>
        <w:tab w:val="right" w:leader="dot" w:pos="9072"/>
      </w:tabs>
      <w:spacing w:line="276" w:lineRule="auto"/>
      <w:ind w:left="284"/>
    </w:pPr>
  </w:style>
  <w:style w:type="paragraph" w:customStyle="1" w:styleId="a2">
    <w:name w:val="Заглавие страница"/>
    <w:basedOn w:val="Default"/>
    <w:autoRedefine/>
    <w:qFormat/>
    <w:rsid w:val="00642DC1"/>
    <w:rPr>
      <w:b/>
      <w:sz w:val="16"/>
      <w:szCs w:val="16"/>
      <w:lang w:val="ru-RU"/>
    </w:rPr>
  </w:style>
  <w:style w:type="paragraph" w:customStyle="1" w:styleId="a3">
    <w:name w:val="Удебелен"/>
    <w:basedOn w:val="Default"/>
    <w:autoRedefine/>
    <w:qFormat/>
    <w:rsid w:val="009F0B85"/>
    <w:pPr>
      <w:ind w:left="709"/>
    </w:pPr>
    <w:rPr>
      <w:b/>
      <w:sz w:val="20"/>
    </w:rPr>
  </w:style>
  <w:style w:type="paragraph" w:customStyle="1" w:styleId="a4">
    <w:name w:val="Стандарти"/>
    <w:basedOn w:val="Default"/>
    <w:autoRedefine/>
    <w:qFormat/>
    <w:rsid w:val="00230904"/>
    <w:pPr>
      <w:ind w:firstLine="624"/>
    </w:pPr>
    <w:rPr>
      <w:sz w:val="20"/>
      <w:szCs w:val="20"/>
      <w:lang w:eastAsia="bg-BG"/>
    </w:rPr>
  </w:style>
  <w:style w:type="paragraph" w:styleId="List">
    <w:name w:val="List"/>
    <w:basedOn w:val="Normal"/>
    <w:uiPriority w:val="99"/>
    <w:semiHidden/>
    <w:unhideWhenUsed/>
    <w:rsid w:val="00800B5D"/>
    <w:pPr>
      <w:ind w:left="283" w:hanging="283"/>
      <w:contextualSpacing/>
    </w:pPr>
  </w:style>
  <w:style w:type="paragraph" w:customStyle="1" w:styleId="Style1">
    <w:name w:val="Style1"/>
    <w:basedOn w:val="Normal"/>
    <w:next w:val="a4"/>
    <w:autoRedefine/>
    <w:qFormat/>
    <w:rsid w:val="00800B5D"/>
    <w:rPr>
      <w:i/>
    </w:rPr>
  </w:style>
  <w:style w:type="paragraph" w:styleId="TOCHeading">
    <w:name w:val="TOC Heading"/>
    <w:basedOn w:val="Heading1"/>
    <w:next w:val="Normal"/>
    <w:uiPriority w:val="39"/>
    <w:semiHidden/>
    <w:unhideWhenUsed/>
    <w:qFormat/>
    <w:rsid w:val="00B70CDD"/>
    <w:pPr>
      <w:keepLines/>
      <w:tabs>
        <w:tab w:val="clear" w:pos="720"/>
      </w:tabs>
      <w:spacing w:before="480" w:after="0" w:line="276" w:lineRule="auto"/>
      <w:ind w:left="0"/>
      <w:outlineLvl w:val="9"/>
    </w:pPr>
    <w:rPr>
      <w:rFonts w:ascii="Cambria" w:eastAsia="MS Gothic" w:hAnsi="Cambria"/>
      <w:color w:val="365F91"/>
      <w:sz w:val="28"/>
      <w:szCs w:val="28"/>
      <w:lang w:val="en-US" w:eastAsia="ja-JP"/>
    </w:rPr>
  </w:style>
  <w:style w:type="character" w:styleId="CommentReference">
    <w:name w:val="annotation reference"/>
    <w:semiHidden/>
    <w:unhideWhenUsed/>
    <w:rsid w:val="004832AE"/>
    <w:rPr>
      <w:sz w:val="16"/>
      <w:szCs w:val="16"/>
    </w:rPr>
  </w:style>
  <w:style w:type="paragraph" w:styleId="CommentText">
    <w:name w:val="annotation text"/>
    <w:basedOn w:val="Normal"/>
    <w:link w:val="CommentTextChar"/>
    <w:semiHidden/>
    <w:unhideWhenUsed/>
    <w:rsid w:val="004832AE"/>
  </w:style>
  <w:style w:type="character" w:customStyle="1" w:styleId="CommentTextChar">
    <w:name w:val="Comment Text Char"/>
    <w:basedOn w:val="DefaultParagraphFont"/>
    <w:link w:val="CommentText"/>
    <w:semiHidden/>
    <w:rsid w:val="004832AE"/>
  </w:style>
  <w:style w:type="paragraph" w:styleId="CommentSubject">
    <w:name w:val="annotation subject"/>
    <w:basedOn w:val="CommentText"/>
    <w:next w:val="CommentText"/>
    <w:link w:val="CommentSubjectChar"/>
    <w:semiHidden/>
    <w:unhideWhenUsed/>
    <w:rsid w:val="004832AE"/>
    <w:rPr>
      <w:b/>
    </w:rPr>
  </w:style>
  <w:style w:type="character" w:customStyle="1" w:styleId="CommentSubjectChar">
    <w:name w:val="Comment Subject Char"/>
    <w:link w:val="CommentSubject"/>
    <w:semiHidden/>
    <w:rsid w:val="004832AE"/>
    <w:rPr>
      <w:b/>
      <w:bCs/>
    </w:rPr>
  </w:style>
  <w:style w:type="paragraph" w:styleId="Revision">
    <w:name w:val="Revision"/>
    <w:hidden/>
    <w:uiPriority w:val="99"/>
    <w:semiHidden/>
    <w:rsid w:val="004832AE"/>
  </w:style>
  <w:style w:type="paragraph" w:customStyle="1" w:styleId="Tabletext">
    <w:name w:val="Tabletext"/>
    <w:basedOn w:val="Normal"/>
    <w:rsid w:val="008F4931"/>
    <w:rPr>
      <w:rFonts w:ascii="Times New Roman" w:hAnsi="Times New Roman"/>
      <w:sz w:val="18"/>
      <w:lang w:val="en-GB" w:eastAsia="en-US"/>
    </w:rPr>
  </w:style>
</w:styles>
</file>

<file path=word/webSettings.xml><?xml version="1.0" encoding="utf-8"?>
<w:webSettings xmlns:r="http://schemas.openxmlformats.org/officeDocument/2006/relationships" xmlns:w="http://schemas.openxmlformats.org/wordprocessingml/2006/main">
  <w:divs>
    <w:div w:id="29383833">
      <w:bodyDiv w:val="1"/>
      <w:marLeft w:val="0"/>
      <w:marRight w:val="0"/>
      <w:marTop w:val="0"/>
      <w:marBottom w:val="0"/>
      <w:divBdr>
        <w:top w:val="none" w:sz="0" w:space="0" w:color="auto"/>
        <w:left w:val="none" w:sz="0" w:space="0" w:color="auto"/>
        <w:bottom w:val="none" w:sz="0" w:space="0" w:color="auto"/>
        <w:right w:val="none" w:sz="0" w:space="0" w:color="auto"/>
      </w:divBdr>
    </w:div>
    <w:div w:id="42947663">
      <w:bodyDiv w:val="1"/>
      <w:marLeft w:val="0"/>
      <w:marRight w:val="0"/>
      <w:marTop w:val="0"/>
      <w:marBottom w:val="0"/>
      <w:divBdr>
        <w:top w:val="none" w:sz="0" w:space="0" w:color="auto"/>
        <w:left w:val="none" w:sz="0" w:space="0" w:color="auto"/>
        <w:bottom w:val="none" w:sz="0" w:space="0" w:color="auto"/>
        <w:right w:val="none" w:sz="0" w:space="0" w:color="auto"/>
      </w:divBdr>
    </w:div>
    <w:div w:id="43873868">
      <w:bodyDiv w:val="1"/>
      <w:marLeft w:val="0"/>
      <w:marRight w:val="0"/>
      <w:marTop w:val="0"/>
      <w:marBottom w:val="0"/>
      <w:divBdr>
        <w:top w:val="none" w:sz="0" w:space="0" w:color="auto"/>
        <w:left w:val="none" w:sz="0" w:space="0" w:color="auto"/>
        <w:bottom w:val="none" w:sz="0" w:space="0" w:color="auto"/>
        <w:right w:val="none" w:sz="0" w:space="0" w:color="auto"/>
      </w:divBdr>
    </w:div>
    <w:div w:id="64645838">
      <w:bodyDiv w:val="1"/>
      <w:marLeft w:val="0"/>
      <w:marRight w:val="0"/>
      <w:marTop w:val="0"/>
      <w:marBottom w:val="0"/>
      <w:divBdr>
        <w:top w:val="none" w:sz="0" w:space="0" w:color="auto"/>
        <w:left w:val="none" w:sz="0" w:space="0" w:color="auto"/>
        <w:bottom w:val="none" w:sz="0" w:space="0" w:color="auto"/>
        <w:right w:val="none" w:sz="0" w:space="0" w:color="auto"/>
      </w:divBdr>
    </w:div>
    <w:div w:id="100079273">
      <w:bodyDiv w:val="1"/>
      <w:marLeft w:val="0"/>
      <w:marRight w:val="0"/>
      <w:marTop w:val="0"/>
      <w:marBottom w:val="0"/>
      <w:divBdr>
        <w:top w:val="none" w:sz="0" w:space="0" w:color="auto"/>
        <w:left w:val="none" w:sz="0" w:space="0" w:color="auto"/>
        <w:bottom w:val="none" w:sz="0" w:space="0" w:color="auto"/>
        <w:right w:val="none" w:sz="0" w:space="0" w:color="auto"/>
      </w:divBdr>
    </w:div>
    <w:div w:id="107622955">
      <w:bodyDiv w:val="1"/>
      <w:marLeft w:val="0"/>
      <w:marRight w:val="0"/>
      <w:marTop w:val="0"/>
      <w:marBottom w:val="0"/>
      <w:divBdr>
        <w:top w:val="none" w:sz="0" w:space="0" w:color="auto"/>
        <w:left w:val="none" w:sz="0" w:space="0" w:color="auto"/>
        <w:bottom w:val="none" w:sz="0" w:space="0" w:color="auto"/>
        <w:right w:val="none" w:sz="0" w:space="0" w:color="auto"/>
      </w:divBdr>
    </w:div>
    <w:div w:id="141898061">
      <w:bodyDiv w:val="1"/>
      <w:marLeft w:val="0"/>
      <w:marRight w:val="0"/>
      <w:marTop w:val="0"/>
      <w:marBottom w:val="0"/>
      <w:divBdr>
        <w:top w:val="none" w:sz="0" w:space="0" w:color="auto"/>
        <w:left w:val="none" w:sz="0" w:space="0" w:color="auto"/>
        <w:bottom w:val="none" w:sz="0" w:space="0" w:color="auto"/>
        <w:right w:val="none" w:sz="0" w:space="0" w:color="auto"/>
      </w:divBdr>
    </w:div>
    <w:div w:id="154537288">
      <w:bodyDiv w:val="1"/>
      <w:marLeft w:val="0"/>
      <w:marRight w:val="0"/>
      <w:marTop w:val="0"/>
      <w:marBottom w:val="0"/>
      <w:divBdr>
        <w:top w:val="none" w:sz="0" w:space="0" w:color="auto"/>
        <w:left w:val="none" w:sz="0" w:space="0" w:color="auto"/>
        <w:bottom w:val="none" w:sz="0" w:space="0" w:color="auto"/>
        <w:right w:val="none" w:sz="0" w:space="0" w:color="auto"/>
      </w:divBdr>
    </w:div>
    <w:div w:id="163934935">
      <w:bodyDiv w:val="1"/>
      <w:marLeft w:val="0"/>
      <w:marRight w:val="0"/>
      <w:marTop w:val="0"/>
      <w:marBottom w:val="0"/>
      <w:divBdr>
        <w:top w:val="none" w:sz="0" w:space="0" w:color="auto"/>
        <w:left w:val="none" w:sz="0" w:space="0" w:color="auto"/>
        <w:bottom w:val="none" w:sz="0" w:space="0" w:color="auto"/>
        <w:right w:val="none" w:sz="0" w:space="0" w:color="auto"/>
      </w:divBdr>
    </w:div>
    <w:div w:id="184828237">
      <w:bodyDiv w:val="1"/>
      <w:marLeft w:val="0"/>
      <w:marRight w:val="0"/>
      <w:marTop w:val="0"/>
      <w:marBottom w:val="0"/>
      <w:divBdr>
        <w:top w:val="none" w:sz="0" w:space="0" w:color="auto"/>
        <w:left w:val="none" w:sz="0" w:space="0" w:color="auto"/>
        <w:bottom w:val="none" w:sz="0" w:space="0" w:color="auto"/>
        <w:right w:val="none" w:sz="0" w:space="0" w:color="auto"/>
      </w:divBdr>
    </w:div>
    <w:div w:id="185363333">
      <w:bodyDiv w:val="1"/>
      <w:marLeft w:val="0"/>
      <w:marRight w:val="0"/>
      <w:marTop w:val="0"/>
      <w:marBottom w:val="0"/>
      <w:divBdr>
        <w:top w:val="none" w:sz="0" w:space="0" w:color="auto"/>
        <w:left w:val="none" w:sz="0" w:space="0" w:color="auto"/>
        <w:bottom w:val="none" w:sz="0" w:space="0" w:color="auto"/>
        <w:right w:val="none" w:sz="0" w:space="0" w:color="auto"/>
      </w:divBdr>
    </w:div>
    <w:div w:id="192771515">
      <w:bodyDiv w:val="1"/>
      <w:marLeft w:val="0"/>
      <w:marRight w:val="0"/>
      <w:marTop w:val="0"/>
      <w:marBottom w:val="0"/>
      <w:divBdr>
        <w:top w:val="none" w:sz="0" w:space="0" w:color="auto"/>
        <w:left w:val="none" w:sz="0" w:space="0" w:color="auto"/>
        <w:bottom w:val="none" w:sz="0" w:space="0" w:color="auto"/>
        <w:right w:val="none" w:sz="0" w:space="0" w:color="auto"/>
      </w:divBdr>
    </w:div>
    <w:div w:id="193887342">
      <w:bodyDiv w:val="1"/>
      <w:marLeft w:val="0"/>
      <w:marRight w:val="0"/>
      <w:marTop w:val="0"/>
      <w:marBottom w:val="0"/>
      <w:divBdr>
        <w:top w:val="none" w:sz="0" w:space="0" w:color="auto"/>
        <w:left w:val="none" w:sz="0" w:space="0" w:color="auto"/>
        <w:bottom w:val="none" w:sz="0" w:space="0" w:color="auto"/>
        <w:right w:val="none" w:sz="0" w:space="0" w:color="auto"/>
      </w:divBdr>
    </w:div>
    <w:div w:id="197352655">
      <w:bodyDiv w:val="1"/>
      <w:marLeft w:val="0"/>
      <w:marRight w:val="0"/>
      <w:marTop w:val="0"/>
      <w:marBottom w:val="0"/>
      <w:divBdr>
        <w:top w:val="none" w:sz="0" w:space="0" w:color="auto"/>
        <w:left w:val="none" w:sz="0" w:space="0" w:color="auto"/>
        <w:bottom w:val="none" w:sz="0" w:space="0" w:color="auto"/>
        <w:right w:val="none" w:sz="0" w:space="0" w:color="auto"/>
      </w:divBdr>
    </w:div>
    <w:div w:id="200826380">
      <w:bodyDiv w:val="1"/>
      <w:marLeft w:val="0"/>
      <w:marRight w:val="0"/>
      <w:marTop w:val="0"/>
      <w:marBottom w:val="0"/>
      <w:divBdr>
        <w:top w:val="none" w:sz="0" w:space="0" w:color="auto"/>
        <w:left w:val="none" w:sz="0" w:space="0" w:color="auto"/>
        <w:bottom w:val="none" w:sz="0" w:space="0" w:color="auto"/>
        <w:right w:val="none" w:sz="0" w:space="0" w:color="auto"/>
      </w:divBdr>
    </w:div>
    <w:div w:id="217323604">
      <w:bodyDiv w:val="1"/>
      <w:marLeft w:val="0"/>
      <w:marRight w:val="0"/>
      <w:marTop w:val="0"/>
      <w:marBottom w:val="0"/>
      <w:divBdr>
        <w:top w:val="none" w:sz="0" w:space="0" w:color="auto"/>
        <w:left w:val="none" w:sz="0" w:space="0" w:color="auto"/>
        <w:bottom w:val="none" w:sz="0" w:space="0" w:color="auto"/>
        <w:right w:val="none" w:sz="0" w:space="0" w:color="auto"/>
      </w:divBdr>
    </w:div>
    <w:div w:id="217863838">
      <w:bodyDiv w:val="1"/>
      <w:marLeft w:val="0"/>
      <w:marRight w:val="0"/>
      <w:marTop w:val="0"/>
      <w:marBottom w:val="0"/>
      <w:divBdr>
        <w:top w:val="none" w:sz="0" w:space="0" w:color="auto"/>
        <w:left w:val="none" w:sz="0" w:space="0" w:color="auto"/>
        <w:bottom w:val="none" w:sz="0" w:space="0" w:color="auto"/>
        <w:right w:val="none" w:sz="0" w:space="0" w:color="auto"/>
      </w:divBdr>
    </w:div>
    <w:div w:id="220405582">
      <w:bodyDiv w:val="1"/>
      <w:marLeft w:val="0"/>
      <w:marRight w:val="0"/>
      <w:marTop w:val="0"/>
      <w:marBottom w:val="0"/>
      <w:divBdr>
        <w:top w:val="none" w:sz="0" w:space="0" w:color="auto"/>
        <w:left w:val="none" w:sz="0" w:space="0" w:color="auto"/>
        <w:bottom w:val="none" w:sz="0" w:space="0" w:color="auto"/>
        <w:right w:val="none" w:sz="0" w:space="0" w:color="auto"/>
      </w:divBdr>
    </w:div>
    <w:div w:id="238178968">
      <w:bodyDiv w:val="1"/>
      <w:marLeft w:val="0"/>
      <w:marRight w:val="0"/>
      <w:marTop w:val="0"/>
      <w:marBottom w:val="0"/>
      <w:divBdr>
        <w:top w:val="none" w:sz="0" w:space="0" w:color="auto"/>
        <w:left w:val="none" w:sz="0" w:space="0" w:color="auto"/>
        <w:bottom w:val="none" w:sz="0" w:space="0" w:color="auto"/>
        <w:right w:val="none" w:sz="0" w:space="0" w:color="auto"/>
      </w:divBdr>
    </w:div>
    <w:div w:id="239754602">
      <w:bodyDiv w:val="1"/>
      <w:marLeft w:val="0"/>
      <w:marRight w:val="0"/>
      <w:marTop w:val="0"/>
      <w:marBottom w:val="0"/>
      <w:divBdr>
        <w:top w:val="none" w:sz="0" w:space="0" w:color="auto"/>
        <w:left w:val="none" w:sz="0" w:space="0" w:color="auto"/>
        <w:bottom w:val="none" w:sz="0" w:space="0" w:color="auto"/>
        <w:right w:val="none" w:sz="0" w:space="0" w:color="auto"/>
      </w:divBdr>
    </w:div>
    <w:div w:id="261767943">
      <w:bodyDiv w:val="1"/>
      <w:marLeft w:val="0"/>
      <w:marRight w:val="0"/>
      <w:marTop w:val="0"/>
      <w:marBottom w:val="0"/>
      <w:divBdr>
        <w:top w:val="none" w:sz="0" w:space="0" w:color="auto"/>
        <w:left w:val="none" w:sz="0" w:space="0" w:color="auto"/>
        <w:bottom w:val="none" w:sz="0" w:space="0" w:color="auto"/>
        <w:right w:val="none" w:sz="0" w:space="0" w:color="auto"/>
      </w:divBdr>
    </w:div>
    <w:div w:id="264575870">
      <w:bodyDiv w:val="1"/>
      <w:marLeft w:val="0"/>
      <w:marRight w:val="0"/>
      <w:marTop w:val="0"/>
      <w:marBottom w:val="0"/>
      <w:divBdr>
        <w:top w:val="none" w:sz="0" w:space="0" w:color="auto"/>
        <w:left w:val="none" w:sz="0" w:space="0" w:color="auto"/>
        <w:bottom w:val="none" w:sz="0" w:space="0" w:color="auto"/>
        <w:right w:val="none" w:sz="0" w:space="0" w:color="auto"/>
      </w:divBdr>
    </w:div>
    <w:div w:id="264656630">
      <w:bodyDiv w:val="1"/>
      <w:marLeft w:val="0"/>
      <w:marRight w:val="0"/>
      <w:marTop w:val="0"/>
      <w:marBottom w:val="0"/>
      <w:divBdr>
        <w:top w:val="none" w:sz="0" w:space="0" w:color="auto"/>
        <w:left w:val="none" w:sz="0" w:space="0" w:color="auto"/>
        <w:bottom w:val="none" w:sz="0" w:space="0" w:color="auto"/>
        <w:right w:val="none" w:sz="0" w:space="0" w:color="auto"/>
      </w:divBdr>
    </w:div>
    <w:div w:id="278148171">
      <w:bodyDiv w:val="1"/>
      <w:marLeft w:val="0"/>
      <w:marRight w:val="0"/>
      <w:marTop w:val="0"/>
      <w:marBottom w:val="0"/>
      <w:divBdr>
        <w:top w:val="none" w:sz="0" w:space="0" w:color="auto"/>
        <w:left w:val="none" w:sz="0" w:space="0" w:color="auto"/>
        <w:bottom w:val="none" w:sz="0" w:space="0" w:color="auto"/>
        <w:right w:val="none" w:sz="0" w:space="0" w:color="auto"/>
      </w:divBdr>
    </w:div>
    <w:div w:id="282466053">
      <w:bodyDiv w:val="1"/>
      <w:marLeft w:val="0"/>
      <w:marRight w:val="0"/>
      <w:marTop w:val="0"/>
      <w:marBottom w:val="0"/>
      <w:divBdr>
        <w:top w:val="none" w:sz="0" w:space="0" w:color="auto"/>
        <w:left w:val="none" w:sz="0" w:space="0" w:color="auto"/>
        <w:bottom w:val="none" w:sz="0" w:space="0" w:color="auto"/>
        <w:right w:val="none" w:sz="0" w:space="0" w:color="auto"/>
      </w:divBdr>
    </w:div>
    <w:div w:id="285358864">
      <w:bodyDiv w:val="1"/>
      <w:marLeft w:val="0"/>
      <w:marRight w:val="0"/>
      <w:marTop w:val="0"/>
      <w:marBottom w:val="0"/>
      <w:divBdr>
        <w:top w:val="none" w:sz="0" w:space="0" w:color="auto"/>
        <w:left w:val="none" w:sz="0" w:space="0" w:color="auto"/>
        <w:bottom w:val="none" w:sz="0" w:space="0" w:color="auto"/>
        <w:right w:val="none" w:sz="0" w:space="0" w:color="auto"/>
      </w:divBdr>
    </w:div>
    <w:div w:id="296881348">
      <w:bodyDiv w:val="1"/>
      <w:marLeft w:val="0"/>
      <w:marRight w:val="0"/>
      <w:marTop w:val="0"/>
      <w:marBottom w:val="0"/>
      <w:divBdr>
        <w:top w:val="none" w:sz="0" w:space="0" w:color="auto"/>
        <w:left w:val="none" w:sz="0" w:space="0" w:color="auto"/>
        <w:bottom w:val="none" w:sz="0" w:space="0" w:color="auto"/>
        <w:right w:val="none" w:sz="0" w:space="0" w:color="auto"/>
      </w:divBdr>
    </w:div>
    <w:div w:id="298583477">
      <w:bodyDiv w:val="1"/>
      <w:marLeft w:val="0"/>
      <w:marRight w:val="0"/>
      <w:marTop w:val="0"/>
      <w:marBottom w:val="0"/>
      <w:divBdr>
        <w:top w:val="none" w:sz="0" w:space="0" w:color="auto"/>
        <w:left w:val="none" w:sz="0" w:space="0" w:color="auto"/>
        <w:bottom w:val="none" w:sz="0" w:space="0" w:color="auto"/>
        <w:right w:val="none" w:sz="0" w:space="0" w:color="auto"/>
      </w:divBdr>
    </w:div>
    <w:div w:id="308560934">
      <w:bodyDiv w:val="1"/>
      <w:marLeft w:val="0"/>
      <w:marRight w:val="0"/>
      <w:marTop w:val="0"/>
      <w:marBottom w:val="0"/>
      <w:divBdr>
        <w:top w:val="none" w:sz="0" w:space="0" w:color="auto"/>
        <w:left w:val="none" w:sz="0" w:space="0" w:color="auto"/>
        <w:bottom w:val="none" w:sz="0" w:space="0" w:color="auto"/>
        <w:right w:val="none" w:sz="0" w:space="0" w:color="auto"/>
      </w:divBdr>
    </w:div>
    <w:div w:id="335377309">
      <w:bodyDiv w:val="1"/>
      <w:marLeft w:val="0"/>
      <w:marRight w:val="0"/>
      <w:marTop w:val="0"/>
      <w:marBottom w:val="0"/>
      <w:divBdr>
        <w:top w:val="none" w:sz="0" w:space="0" w:color="auto"/>
        <w:left w:val="none" w:sz="0" w:space="0" w:color="auto"/>
        <w:bottom w:val="none" w:sz="0" w:space="0" w:color="auto"/>
        <w:right w:val="none" w:sz="0" w:space="0" w:color="auto"/>
      </w:divBdr>
    </w:div>
    <w:div w:id="360401338">
      <w:bodyDiv w:val="1"/>
      <w:marLeft w:val="0"/>
      <w:marRight w:val="0"/>
      <w:marTop w:val="0"/>
      <w:marBottom w:val="0"/>
      <w:divBdr>
        <w:top w:val="none" w:sz="0" w:space="0" w:color="auto"/>
        <w:left w:val="none" w:sz="0" w:space="0" w:color="auto"/>
        <w:bottom w:val="none" w:sz="0" w:space="0" w:color="auto"/>
        <w:right w:val="none" w:sz="0" w:space="0" w:color="auto"/>
      </w:divBdr>
    </w:div>
    <w:div w:id="371930441">
      <w:bodyDiv w:val="1"/>
      <w:marLeft w:val="0"/>
      <w:marRight w:val="0"/>
      <w:marTop w:val="0"/>
      <w:marBottom w:val="0"/>
      <w:divBdr>
        <w:top w:val="none" w:sz="0" w:space="0" w:color="auto"/>
        <w:left w:val="none" w:sz="0" w:space="0" w:color="auto"/>
        <w:bottom w:val="none" w:sz="0" w:space="0" w:color="auto"/>
        <w:right w:val="none" w:sz="0" w:space="0" w:color="auto"/>
      </w:divBdr>
    </w:div>
    <w:div w:id="378238600">
      <w:bodyDiv w:val="1"/>
      <w:marLeft w:val="0"/>
      <w:marRight w:val="0"/>
      <w:marTop w:val="0"/>
      <w:marBottom w:val="0"/>
      <w:divBdr>
        <w:top w:val="none" w:sz="0" w:space="0" w:color="auto"/>
        <w:left w:val="none" w:sz="0" w:space="0" w:color="auto"/>
        <w:bottom w:val="none" w:sz="0" w:space="0" w:color="auto"/>
        <w:right w:val="none" w:sz="0" w:space="0" w:color="auto"/>
      </w:divBdr>
    </w:div>
    <w:div w:id="378746484">
      <w:bodyDiv w:val="1"/>
      <w:marLeft w:val="0"/>
      <w:marRight w:val="0"/>
      <w:marTop w:val="0"/>
      <w:marBottom w:val="0"/>
      <w:divBdr>
        <w:top w:val="none" w:sz="0" w:space="0" w:color="auto"/>
        <w:left w:val="none" w:sz="0" w:space="0" w:color="auto"/>
        <w:bottom w:val="none" w:sz="0" w:space="0" w:color="auto"/>
        <w:right w:val="none" w:sz="0" w:space="0" w:color="auto"/>
      </w:divBdr>
    </w:div>
    <w:div w:id="393091593">
      <w:bodyDiv w:val="1"/>
      <w:marLeft w:val="0"/>
      <w:marRight w:val="0"/>
      <w:marTop w:val="0"/>
      <w:marBottom w:val="0"/>
      <w:divBdr>
        <w:top w:val="none" w:sz="0" w:space="0" w:color="auto"/>
        <w:left w:val="none" w:sz="0" w:space="0" w:color="auto"/>
        <w:bottom w:val="none" w:sz="0" w:space="0" w:color="auto"/>
        <w:right w:val="none" w:sz="0" w:space="0" w:color="auto"/>
      </w:divBdr>
    </w:div>
    <w:div w:id="393898029">
      <w:bodyDiv w:val="1"/>
      <w:marLeft w:val="0"/>
      <w:marRight w:val="0"/>
      <w:marTop w:val="0"/>
      <w:marBottom w:val="0"/>
      <w:divBdr>
        <w:top w:val="none" w:sz="0" w:space="0" w:color="auto"/>
        <w:left w:val="none" w:sz="0" w:space="0" w:color="auto"/>
        <w:bottom w:val="none" w:sz="0" w:space="0" w:color="auto"/>
        <w:right w:val="none" w:sz="0" w:space="0" w:color="auto"/>
      </w:divBdr>
    </w:div>
    <w:div w:id="401487674">
      <w:bodyDiv w:val="1"/>
      <w:marLeft w:val="0"/>
      <w:marRight w:val="0"/>
      <w:marTop w:val="0"/>
      <w:marBottom w:val="0"/>
      <w:divBdr>
        <w:top w:val="none" w:sz="0" w:space="0" w:color="auto"/>
        <w:left w:val="none" w:sz="0" w:space="0" w:color="auto"/>
        <w:bottom w:val="none" w:sz="0" w:space="0" w:color="auto"/>
        <w:right w:val="none" w:sz="0" w:space="0" w:color="auto"/>
      </w:divBdr>
    </w:div>
    <w:div w:id="409238009">
      <w:bodyDiv w:val="1"/>
      <w:marLeft w:val="0"/>
      <w:marRight w:val="0"/>
      <w:marTop w:val="0"/>
      <w:marBottom w:val="0"/>
      <w:divBdr>
        <w:top w:val="none" w:sz="0" w:space="0" w:color="auto"/>
        <w:left w:val="none" w:sz="0" w:space="0" w:color="auto"/>
        <w:bottom w:val="none" w:sz="0" w:space="0" w:color="auto"/>
        <w:right w:val="none" w:sz="0" w:space="0" w:color="auto"/>
      </w:divBdr>
    </w:div>
    <w:div w:id="412816705">
      <w:bodyDiv w:val="1"/>
      <w:marLeft w:val="0"/>
      <w:marRight w:val="0"/>
      <w:marTop w:val="0"/>
      <w:marBottom w:val="0"/>
      <w:divBdr>
        <w:top w:val="none" w:sz="0" w:space="0" w:color="auto"/>
        <w:left w:val="none" w:sz="0" w:space="0" w:color="auto"/>
        <w:bottom w:val="none" w:sz="0" w:space="0" w:color="auto"/>
        <w:right w:val="none" w:sz="0" w:space="0" w:color="auto"/>
      </w:divBdr>
    </w:div>
    <w:div w:id="413014123">
      <w:bodyDiv w:val="1"/>
      <w:marLeft w:val="0"/>
      <w:marRight w:val="0"/>
      <w:marTop w:val="0"/>
      <w:marBottom w:val="0"/>
      <w:divBdr>
        <w:top w:val="none" w:sz="0" w:space="0" w:color="auto"/>
        <w:left w:val="none" w:sz="0" w:space="0" w:color="auto"/>
        <w:bottom w:val="none" w:sz="0" w:space="0" w:color="auto"/>
        <w:right w:val="none" w:sz="0" w:space="0" w:color="auto"/>
      </w:divBdr>
    </w:div>
    <w:div w:id="419255548">
      <w:bodyDiv w:val="1"/>
      <w:marLeft w:val="0"/>
      <w:marRight w:val="0"/>
      <w:marTop w:val="0"/>
      <w:marBottom w:val="0"/>
      <w:divBdr>
        <w:top w:val="none" w:sz="0" w:space="0" w:color="auto"/>
        <w:left w:val="none" w:sz="0" w:space="0" w:color="auto"/>
        <w:bottom w:val="none" w:sz="0" w:space="0" w:color="auto"/>
        <w:right w:val="none" w:sz="0" w:space="0" w:color="auto"/>
      </w:divBdr>
    </w:div>
    <w:div w:id="419444817">
      <w:bodyDiv w:val="1"/>
      <w:marLeft w:val="0"/>
      <w:marRight w:val="0"/>
      <w:marTop w:val="0"/>
      <w:marBottom w:val="0"/>
      <w:divBdr>
        <w:top w:val="none" w:sz="0" w:space="0" w:color="auto"/>
        <w:left w:val="none" w:sz="0" w:space="0" w:color="auto"/>
        <w:bottom w:val="none" w:sz="0" w:space="0" w:color="auto"/>
        <w:right w:val="none" w:sz="0" w:space="0" w:color="auto"/>
      </w:divBdr>
    </w:div>
    <w:div w:id="429743200">
      <w:bodyDiv w:val="1"/>
      <w:marLeft w:val="0"/>
      <w:marRight w:val="0"/>
      <w:marTop w:val="0"/>
      <w:marBottom w:val="0"/>
      <w:divBdr>
        <w:top w:val="none" w:sz="0" w:space="0" w:color="auto"/>
        <w:left w:val="none" w:sz="0" w:space="0" w:color="auto"/>
        <w:bottom w:val="none" w:sz="0" w:space="0" w:color="auto"/>
        <w:right w:val="none" w:sz="0" w:space="0" w:color="auto"/>
      </w:divBdr>
    </w:div>
    <w:div w:id="445005250">
      <w:bodyDiv w:val="1"/>
      <w:marLeft w:val="0"/>
      <w:marRight w:val="0"/>
      <w:marTop w:val="0"/>
      <w:marBottom w:val="0"/>
      <w:divBdr>
        <w:top w:val="none" w:sz="0" w:space="0" w:color="auto"/>
        <w:left w:val="none" w:sz="0" w:space="0" w:color="auto"/>
        <w:bottom w:val="none" w:sz="0" w:space="0" w:color="auto"/>
        <w:right w:val="none" w:sz="0" w:space="0" w:color="auto"/>
      </w:divBdr>
    </w:div>
    <w:div w:id="445588567">
      <w:bodyDiv w:val="1"/>
      <w:marLeft w:val="0"/>
      <w:marRight w:val="0"/>
      <w:marTop w:val="0"/>
      <w:marBottom w:val="0"/>
      <w:divBdr>
        <w:top w:val="none" w:sz="0" w:space="0" w:color="auto"/>
        <w:left w:val="none" w:sz="0" w:space="0" w:color="auto"/>
        <w:bottom w:val="none" w:sz="0" w:space="0" w:color="auto"/>
        <w:right w:val="none" w:sz="0" w:space="0" w:color="auto"/>
      </w:divBdr>
    </w:div>
    <w:div w:id="447819420">
      <w:bodyDiv w:val="1"/>
      <w:marLeft w:val="0"/>
      <w:marRight w:val="0"/>
      <w:marTop w:val="0"/>
      <w:marBottom w:val="0"/>
      <w:divBdr>
        <w:top w:val="none" w:sz="0" w:space="0" w:color="auto"/>
        <w:left w:val="none" w:sz="0" w:space="0" w:color="auto"/>
        <w:bottom w:val="none" w:sz="0" w:space="0" w:color="auto"/>
        <w:right w:val="none" w:sz="0" w:space="0" w:color="auto"/>
      </w:divBdr>
    </w:div>
    <w:div w:id="451555661">
      <w:bodyDiv w:val="1"/>
      <w:marLeft w:val="0"/>
      <w:marRight w:val="0"/>
      <w:marTop w:val="0"/>
      <w:marBottom w:val="0"/>
      <w:divBdr>
        <w:top w:val="none" w:sz="0" w:space="0" w:color="auto"/>
        <w:left w:val="none" w:sz="0" w:space="0" w:color="auto"/>
        <w:bottom w:val="none" w:sz="0" w:space="0" w:color="auto"/>
        <w:right w:val="none" w:sz="0" w:space="0" w:color="auto"/>
      </w:divBdr>
    </w:div>
    <w:div w:id="452677078">
      <w:bodyDiv w:val="1"/>
      <w:marLeft w:val="0"/>
      <w:marRight w:val="0"/>
      <w:marTop w:val="0"/>
      <w:marBottom w:val="0"/>
      <w:divBdr>
        <w:top w:val="none" w:sz="0" w:space="0" w:color="auto"/>
        <w:left w:val="none" w:sz="0" w:space="0" w:color="auto"/>
        <w:bottom w:val="none" w:sz="0" w:space="0" w:color="auto"/>
        <w:right w:val="none" w:sz="0" w:space="0" w:color="auto"/>
      </w:divBdr>
    </w:div>
    <w:div w:id="460346713">
      <w:bodyDiv w:val="1"/>
      <w:marLeft w:val="0"/>
      <w:marRight w:val="0"/>
      <w:marTop w:val="0"/>
      <w:marBottom w:val="0"/>
      <w:divBdr>
        <w:top w:val="none" w:sz="0" w:space="0" w:color="auto"/>
        <w:left w:val="none" w:sz="0" w:space="0" w:color="auto"/>
        <w:bottom w:val="none" w:sz="0" w:space="0" w:color="auto"/>
        <w:right w:val="none" w:sz="0" w:space="0" w:color="auto"/>
      </w:divBdr>
    </w:div>
    <w:div w:id="464931566">
      <w:bodyDiv w:val="1"/>
      <w:marLeft w:val="0"/>
      <w:marRight w:val="0"/>
      <w:marTop w:val="0"/>
      <w:marBottom w:val="0"/>
      <w:divBdr>
        <w:top w:val="none" w:sz="0" w:space="0" w:color="auto"/>
        <w:left w:val="none" w:sz="0" w:space="0" w:color="auto"/>
        <w:bottom w:val="none" w:sz="0" w:space="0" w:color="auto"/>
        <w:right w:val="none" w:sz="0" w:space="0" w:color="auto"/>
      </w:divBdr>
    </w:div>
    <w:div w:id="484005896">
      <w:bodyDiv w:val="1"/>
      <w:marLeft w:val="0"/>
      <w:marRight w:val="0"/>
      <w:marTop w:val="0"/>
      <w:marBottom w:val="0"/>
      <w:divBdr>
        <w:top w:val="none" w:sz="0" w:space="0" w:color="auto"/>
        <w:left w:val="none" w:sz="0" w:space="0" w:color="auto"/>
        <w:bottom w:val="none" w:sz="0" w:space="0" w:color="auto"/>
        <w:right w:val="none" w:sz="0" w:space="0" w:color="auto"/>
      </w:divBdr>
    </w:div>
    <w:div w:id="503980769">
      <w:bodyDiv w:val="1"/>
      <w:marLeft w:val="0"/>
      <w:marRight w:val="0"/>
      <w:marTop w:val="0"/>
      <w:marBottom w:val="0"/>
      <w:divBdr>
        <w:top w:val="none" w:sz="0" w:space="0" w:color="auto"/>
        <w:left w:val="none" w:sz="0" w:space="0" w:color="auto"/>
        <w:bottom w:val="none" w:sz="0" w:space="0" w:color="auto"/>
        <w:right w:val="none" w:sz="0" w:space="0" w:color="auto"/>
      </w:divBdr>
    </w:div>
    <w:div w:id="513615026">
      <w:bodyDiv w:val="1"/>
      <w:marLeft w:val="0"/>
      <w:marRight w:val="0"/>
      <w:marTop w:val="0"/>
      <w:marBottom w:val="0"/>
      <w:divBdr>
        <w:top w:val="none" w:sz="0" w:space="0" w:color="auto"/>
        <w:left w:val="none" w:sz="0" w:space="0" w:color="auto"/>
        <w:bottom w:val="none" w:sz="0" w:space="0" w:color="auto"/>
        <w:right w:val="none" w:sz="0" w:space="0" w:color="auto"/>
      </w:divBdr>
    </w:div>
    <w:div w:id="518468247">
      <w:bodyDiv w:val="1"/>
      <w:marLeft w:val="0"/>
      <w:marRight w:val="0"/>
      <w:marTop w:val="0"/>
      <w:marBottom w:val="0"/>
      <w:divBdr>
        <w:top w:val="none" w:sz="0" w:space="0" w:color="auto"/>
        <w:left w:val="none" w:sz="0" w:space="0" w:color="auto"/>
        <w:bottom w:val="none" w:sz="0" w:space="0" w:color="auto"/>
        <w:right w:val="none" w:sz="0" w:space="0" w:color="auto"/>
      </w:divBdr>
    </w:div>
    <w:div w:id="521478434">
      <w:bodyDiv w:val="1"/>
      <w:marLeft w:val="0"/>
      <w:marRight w:val="0"/>
      <w:marTop w:val="0"/>
      <w:marBottom w:val="0"/>
      <w:divBdr>
        <w:top w:val="none" w:sz="0" w:space="0" w:color="auto"/>
        <w:left w:val="none" w:sz="0" w:space="0" w:color="auto"/>
        <w:bottom w:val="none" w:sz="0" w:space="0" w:color="auto"/>
        <w:right w:val="none" w:sz="0" w:space="0" w:color="auto"/>
      </w:divBdr>
    </w:div>
    <w:div w:id="526062043">
      <w:bodyDiv w:val="1"/>
      <w:marLeft w:val="0"/>
      <w:marRight w:val="0"/>
      <w:marTop w:val="0"/>
      <w:marBottom w:val="0"/>
      <w:divBdr>
        <w:top w:val="none" w:sz="0" w:space="0" w:color="auto"/>
        <w:left w:val="none" w:sz="0" w:space="0" w:color="auto"/>
        <w:bottom w:val="none" w:sz="0" w:space="0" w:color="auto"/>
        <w:right w:val="none" w:sz="0" w:space="0" w:color="auto"/>
      </w:divBdr>
    </w:div>
    <w:div w:id="547184635">
      <w:bodyDiv w:val="1"/>
      <w:marLeft w:val="0"/>
      <w:marRight w:val="0"/>
      <w:marTop w:val="0"/>
      <w:marBottom w:val="0"/>
      <w:divBdr>
        <w:top w:val="none" w:sz="0" w:space="0" w:color="auto"/>
        <w:left w:val="none" w:sz="0" w:space="0" w:color="auto"/>
        <w:bottom w:val="none" w:sz="0" w:space="0" w:color="auto"/>
        <w:right w:val="none" w:sz="0" w:space="0" w:color="auto"/>
      </w:divBdr>
    </w:div>
    <w:div w:id="550654541">
      <w:bodyDiv w:val="1"/>
      <w:marLeft w:val="0"/>
      <w:marRight w:val="0"/>
      <w:marTop w:val="0"/>
      <w:marBottom w:val="0"/>
      <w:divBdr>
        <w:top w:val="none" w:sz="0" w:space="0" w:color="auto"/>
        <w:left w:val="none" w:sz="0" w:space="0" w:color="auto"/>
        <w:bottom w:val="none" w:sz="0" w:space="0" w:color="auto"/>
        <w:right w:val="none" w:sz="0" w:space="0" w:color="auto"/>
      </w:divBdr>
    </w:div>
    <w:div w:id="552813652">
      <w:bodyDiv w:val="1"/>
      <w:marLeft w:val="0"/>
      <w:marRight w:val="0"/>
      <w:marTop w:val="0"/>
      <w:marBottom w:val="0"/>
      <w:divBdr>
        <w:top w:val="none" w:sz="0" w:space="0" w:color="auto"/>
        <w:left w:val="none" w:sz="0" w:space="0" w:color="auto"/>
        <w:bottom w:val="none" w:sz="0" w:space="0" w:color="auto"/>
        <w:right w:val="none" w:sz="0" w:space="0" w:color="auto"/>
      </w:divBdr>
    </w:div>
    <w:div w:id="553006685">
      <w:bodyDiv w:val="1"/>
      <w:marLeft w:val="0"/>
      <w:marRight w:val="0"/>
      <w:marTop w:val="0"/>
      <w:marBottom w:val="0"/>
      <w:divBdr>
        <w:top w:val="none" w:sz="0" w:space="0" w:color="auto"/>
        <w:left w:val="none" w:sz="0" w:space="0" w:color="auto"/>
        <w:bottom w:val="none" w:sz="0" w:space="0" w:color="auto"/>
        <w:right w:val="none" w:sz="0" w:space="0" w:color="auto"/>
      </w:divBdr>
    </w:div>
    <w:div w:id="582178371">
      <w:bodyDiv w:val="1"/>
      <w:marLeft w:val="0"/>
      <w:marRight w:val="0"/>
      <w:marTop w:val="0"/>
      <w:marBottom w:val="0"/>
      <w:divBdr>
        <w:top w:val="none" w:sz="0" w:space="0" w:color="auto"/>
        <w:left w:val="none" w:sz="0" w:space="0" w:color="auto"/>
        <w:bottom w:val="none" w:sz="0" w:space="0" w:color="auto"/>
        <w:right w:val="none" w:sz="0" w:space="0" w:color="auto"/>
      </w:divBdr>
    </w:div>
    <w:div w:id="595402847">
      <w:bodyDiv w:val="1"/>
      <w:marLeft w:val="0"/>
      <w:marRight w:val="0"/>
      <w:marTop w:val="0"/>
      <w:marBottom w:val="0"/>
      <w:divBdr>
        <w:top w:val="none" w:sz="0" w:space="0" w:color="auto"/>
        <w:left w:val="none" w:sz="0" w:space="0" w:color="auto"/>
        <w:bottom w:val="none" w:sz="0" w:space="0" w:color="auto"/>
        <w:right w:val="none" w:sz="0" w:space="0" w:color="auto"/>
      </w:divBdr>
    </w:div>
    <w:div w:id="596788588">
      <w:bodyDiv w:val="1"/>
      <w:marLeft w:val="0"/>
      <w:marRight w:val="0"/>
      <w:marTop w:val="0"/>
      <w:marBottom w:val="0"/>
      <w:divBdr>
        <w:top w:val="none" w:sz="0" w:space="0" w:color="auto"/>
        <w:left w:val="none" w:sz="0" w:space="0" w:color="auto"/>
        <w:bottom w:val="none" w:sz="0" w:space="0" w:color="auto"/>
        <w:right w:val="none" w:sz="0" w:space="0" w:color="auto"/>
      </w:divBdr>
    </w:div>
    <w:div w:id="600770192">
      <w:bodyDiv w:val="1"/>
      <w:marLeft w:val="0"/>
      <w:marRight w:val="0"/>
      <w:marTop w:val="0"/>
      <w:marBottom w:val="0"/>
      <w:divBdr>
        <w:top w:val="none" w:sz="0" w:space="0" w:color="auto"/>
        <w:left w:val="none" w:sz="0" w:space="0" w:color="auto"/>
        <w:bottom w:val="none" w:sz="0" w:space="0" w:color="auto"/>
        <w:right w:val="none" w:sz="0" w:space="0" w:color="auto"/>
      </w:divBdr>
    </w:div>
    <w:div w:id="622226943">
      <w:bodyDiv w:val="1"/>
      <w:marLeft w:val="0"/>
      <w:marRight w:val="0"/>
      <w:marTop w:val="0"/>
      <w:marBottom w:val="0"/>
      <w:divBdr>
        <w:top w:val="none" w:sz="0" w:space="0" w:color="auto"/>
        <w:left w:val="none" w:sz="0" w:space="0" w:color="auto"/>
        <w:bottom w:val="none" w:sz="0" w:space="0" w:color="auto"/>
        <w:right w:val="none" w:sz="0" w:space="0" w:color="auto"/>
      </w:divBdr>
    </w:div>
    <w:div w:id="658074490">
      <w:bodyDiv w:val="1"/>
      <w:marLeft w:val="0"/>
      <w:marRight w:val="0"/>
      <w:marTop w:val="0"/>
      <w:marBottom w:val="0"/>
      <w:divBdr>
        <w:top w:val="none" w:sz="0" w:space="0" w:color="auto"/>
        <w:left w:val="none" w:sz="0" w:space="0" w:color="auto"/>
        <w:bottom w:val="none" w:sz="0" w:space="0" w:color="auto"/>
        <w:right w:val="none" w:sz="0" w:space="0" w:color="auto"/>
      </w:divBdr>
    </w:div>
    <w:div w:id="688263683">
      <w:bodyDiv w:val="1"/>
      <w:marLeft w:val="0"/>
      <w:marRight w:val="0"/>
      <w:marTop w:val="0"/>
      <w:marBottom w:val="0"/>
      <w:divBdr>
        <w:top w:val="none" w:sz="0" w:space="0" w:color="auto"/>
        <w:left w:val="none" w:sz="0" w:space="0" w:color="auto"/>
        <w:bottom w:val="none" w:sz="0" w:space="0" w:color="auto"/>
        <w:right w:val="none" w:sz="0" w:space="0" w:color="auto"/>
      </w:divBdr>
    </w:div>
    <w:div w:id="697196650">
      <w:bodyDiv w:val="1"/>
      <w:marLeft w:val="0"/>
      <w:marRight w:val="0"/>
      <w:marTop w:val="0"/>
      <w:marBottom w:val="0"/>
      <w:divBdr>
        <w:top w:val="none" w:sz="0" w:space="0" w:color="auto"/>
        <w:left w:val="none" w:sz="0" w:space="0" w:color="auto"/>
        <w:bottom w:val="none" w:sz="0" w:space="0" w:color="auto"/>
        <w:right w:val="none" w:sz="0" w:space="0" w:color="auto"/>
      </w:divBdr>
    </w:div>
    <w:div w:id="697971373">
      <w:bodyDiv w:val="1"/>
      <w:marLeft w:val="0"/>
      <w:marRight w:val="0"/>
      <w:marTop w:val="0"/>
      <w:marBottom w:val="0"/>
      <w:divBdr>
        <w:top w:val="none" w:sz="0" w:space="0" w:color="auto"/>
        <w:left w:val="none" w:sz="0" w:space="0" w:color="auto"/>
        <w:bottom w:val="none" w:sz="0" w:space="0" w:color="auto"/>
        <w:right w:val="none" w:sz="0" w:space="0" w:color="auto"/>
      </w:divBdr>
    </w:div>
    <w:div w:id="703753586">
      <w:bodyDiv w:val="1"/>
      <w:marLeft w:val="0"/>
      <w:marRight w:val="0"/>
      <w:marTop w:val="0"/>
      <w:marBottom w:val="0"/>
      <w:divBdr>
        <w:top w:val="none" w:sz="0" w:space="0" w:color="auto"/>
        <w:left w:val="none" w:sz="0" w:space="0" w:color="auto"/>
        <w:bottom w:val="none" w:sz="0" w:space="0" w:color="auto"/>
        <w:right w:val="none" w:sz="0" w:space="0" w:color="auto"/>
      </w:divBdr>
    </w:div>
    <w:div w:id="711879289">
      <w:bodyDiv w:val="1"/>
      <w:marLeft w:val="0"/>
      <w:marRight w:val="0"/>
      <w:marTop w:val="0"/>
      <w:marBottom w:val="0"/>
      <w:divBdr>
        <w:top w:val="none" w:sz="0" w:space="0" w:color="auto"/>
        <w:left w:val="none" w:sz="0" w:space="0" w:color="auto"/>
        <w:bottom w:val="none" w:sz="0" w:space="0" w:color="auto"/>
        <w:right w:val="none" w:sz="0" w:space="0" w:color="auto"/>
      </w:divBdr>
    </w:div>
    <w:div w:id="734475622">
      <w:bodyDiv w:val="1"/>
      <w:marLeft w:val="0"/>
      <w:marRight w:val="0"/>
      <w:marTop w:val="0"/>
      <w:marBottom w:val="0"/>
      <w:divBdr>
        <w:top w:val="none" w:sz="0" w:space="0" w:color="auto"/>
        <w:left w:val="none" w:sz="0" w:space="0" w:color="auto"/>
        <w:bottom w:val="none" w:sz="0" w:space="0" w:color="auto"/>
        <w:right w:val="none" w:sz="0" w:space="0" w:color="auto"/>
      </w:divBdr>
    </w:div>
    <w:div w:id="741408838">
      <w:bodyDiv w:val="1"/>
      <w:marLeft w:val="0"/>
      <w:marRight w:val="0"/>
      <w:marTop w:val="0"/>
      <w:marBottom w:val="0"/>
      <w:divBdr>
        <w:top w:val="none" w:sz="0" w:space="0" w:color="auto"/>
        <w:left w:val="none" w:sz="0" w:space="0" w:color="auto"/>
        <w:bottom w:val="none" w:sz="0" w:space="0" w:color="auto"/>
        <w:right w:val="none" w:sz="0" w:space="0" w:color="auto"/>
      </w:divBdr>
    </w:div>
    <w:div w:id="745029788">
      <w:bodyDiv w:val="1"/>
      <w:marLeft w:val="0"/>
      <w:marRight w:val="0"/>
      <w:marTop w:val="0"/>
      <w:marBottom w:val="0"/>
      <w:divBdr>
        <w:top w:val="none" w:sz="0" w:space="0" w:color="auto"/>
        <w:left w:val="none" w:sz="0" w:space="0" w:color="auto"/>
        <w:bottom w:val="none" w:sz="0" w:space="0" w:color="auto"/>
        <w:right w:val="none" w:sz="0" w:space="0" w:color="auto"/>
      </w:divBdr>
    </w:div>
    <w:div w:id="745109869">
      <w:bodyDiv w:val="1"/>
      <w:marLeft w:val="0"/>
      <w:marRight w:val="0"/>
      <w:marTop w:val="0"/>
      <w:marBottom w:val="0"/>
      <w:divBdr>
        <w:top w:val="none" w:sz="0" w:space="0" w:color="auto"/>
        <w:left w:val="none" w:sz="0" w:space="0" w:color="auto"/>
        <w:bottom w:val="none" w:sz="0" w:space="0" w:color="auto"/>
        <w:right w:val="none" w:sz="0" w:space="0" w:color="auto"/>
      </w:divBdr>
    </w:div>
    <w:div w:id="760951254">
      <w:bodyDiv w:val="1"/>
      <w:marLeft w:val="0"/>
      <w:marRight w:val="0"/>
      <w:marTop w:val="0"/>
      <w:marBottom w:val="0"/>
      <w:divBdr>
        <w:top w:val="none" w:sz="0" w:space="0" w:color="auto"/>
        <w:left w:val="none" w:sz="0" w:space="0" w:color="auto"/>
        <w:bottom w:val="none" w:sz="0" w:space="0" w:color="auto"/>
        <w:right w:val="none" w:sz="0" w:space="0" w:color="auto"/>
      </w:divBdr>
    </w:div>
    <w:div w:id="772432337">
      <w:bodyDiv w:val="1"/>
      <w:marLeft w:val="0"/>
      <w:marRight w:val="0"/>
      <w:marTop w:val="0"/>
      <w:marBottom w:val="0"/>
      <w:divBdr>
        <w:top w:val="none" w:sz="0" w:space="0" w:color="auto"/>
        <w:left w:val="none" w:sz="0" w:space="0" w:color="auto"/>
        <w:bottom w:val="none" w:sz="0" w:space="0" w:color="auto"/>
        <w:right w:val="none" w:sz="0" w:space="0" w:color="auto"/>
      </w:divBdr>
    </w:div>
    <w:div w:id="791557005">
      <w:bodyDiv w:val="1"/>
      <w:marLeft w:val="0"/>
      <w:marRight w:val="0"/>
      <w:marTop w:val="0"/>
      <w:marBottom w:val="0"/>
      <w:divBdr>
        <w:top w:val="none" w:sz="0" w:space="0" w:color="auto"/>
        <w:left w:val="none" w:sz="0" w:space="0" w:color="auto"/>
        <w:bottom w:val="none" w:sz="0" w:space="0" w:color="auto"/>
        <w:right w:val="none" w:sz="0" w:space="0" w:color="auto"/>
      </w:divBdr>
    </w:div>
    <w:div w:id="798187079">
      <w:bodyDiv w:val="1"/>
      <w:marLeft w:val="0"/>
      <w:marRight w:val="0"/>
      <w:marTop w:val="0"/>
      <w:marBottom w:val="0"/>
      <w:divBdr>
        <w:top w:val="none" w:sz="0" w:space="0" w:color="auto"/>
        <w:left w:val="none" w:sz="0" w:space="0" w:color="auto"/>
        <w:bottom w:val="none" w:sz="0" w:space="0" w:color="auto"/>
        <w:right w:val="none" w:sz="0" w:space="0" w:color="auto"/>
      </w:divBdr>
    </w:div>
    <w:div w:id="800928384">
      <w:bodyDiv w:val="1"/>
      <w:marLeft w:val="0"/>
      <w:marRight w:val="0"/>
      <w:marTop w:val="0"/>
      <w:marBottom w:val="0"/>
      <w:divBdr>
        <w:top w:val="none" w:sz="0" w:space="0" w:color="auto"/>
        <w:left w:val="none" w:sz="0" w:space="0" w:color="auto"/>
        <w:bottom w:val="none" w:sz="0" w:space="0" w:color="auto"/>
        <w:right w:val="none" w:sz="0" w:space="0" w:color="auto"/>
      </w:divBdr>
    </w:div>
    <w:div w:id="811140327">
      <w:bodyDiv w:val="1"/>
      <w:marLeft w:val="0"/>
      <w:marRight w:val="0"/>
      <w:marTop w:val="0"/>
      <w:marBottom w:val="0"/>
      <w:divBdr>
        <w:top w:val="none" w:sz="0" w:space="0" w:color="auto"/>
        <w:left w:val="none" w:sz="0" w:space="0" w:color="auto"/>
        <w:bottom w:val="none" w:sz="0" w:space="0" w:color="auto"/>
        <w:right w:val="none" w:sz="0" w:space="0" w:color="auto"/>
      </w:divBdr>
    </w:div>
    <w:div w:id="826238914">
      <w:bodyDiv w:val="1"/>
      <w:marLeft w:val="0"/>
      <w:marRight w:val="0"/>
      <w:marTop w:val="0"/>
      <w:marBottom w:val="0"/>
      <w:divBdr>
        <w:top w:val="none" w:sz="0" w:space="0" w:color="auto"/>
        <w:left w:val="none" w:sz="0" w:space="0" w:color="auto"/>
        <w:bottom w:val="none" w:sz="0" w:space="0" w:color="auto"/>
        <w:right w:val="none" w:sz="0" w:space="0" w:color="auto"/>
      </w:divBdr>
    </w:div>
    <w:div w:id="827404933">
      <w:bodyDiv w:val="1"/>
      <w:marLeft w:val="0"/>
      <w:marRight w:val="0"/>
      <w:marTop w:val="0"/>
      <w:marBottom w:val="0"/>
      <w:divBdr>
        <w:top w:val="none" w:sz="0" w:space="0" w:color="auto"/>
        <w:left w:val="none" w:sz="0" w:space="0" w:color="auto"/>
        <w:bottom w:val="none" w:sz="0" w:space="0" w:color="auto"/>
        <w:right w:val="none" w:sz="0" w:space="0" w:color="auto"/>
      </w:divBdr>
    </w:div>
    <w:div w:id="829640998">
      <w:bodyDiv w:val="1"/>
      <w:marLeft w:val="0"/>
      <w:marRight w:val="0"/>
      <w:marTop w:val="0"/>
      <w:marBottom w:val="0"/>
      <w:divBdr>
        <w:top w:val="none" w:sz="0" w:space="0" w:color="auto"/>
        <w:left w:val="none" w:sz="0" w:space="0" w:color="auto"/>
        <w:bottom w:val="none" w:sz="0" w:space="0" w:color="auto"/>
        <w:right w:val="none" w:sz="0" w:space="0" w:color="auto"/>
      </w:divBdr>
    </w:div>
    <w:div w:id="839581999">
      <w:bodyDiv w:val="1"/>
      <w:marLeft w:val="0"/>
      <w:marRight w:val="0"/>
      <w:marTop w:val="0"/>
      <w:marBottom w:val="0"/>
      <w:divBdr>
        <w:top w:val="none" w:sz="0" w:space="0" w:color="auto"/>
        <w:left w:val="none" w:sz="0" w:space="0" w:color="auto"/>
        <w:bottom w:val="none" w:sz="0" w:space="0" w:color="auto"/>
        <w:right w:val="none" w:sz="0" w:space="0" w:color="auto"/>
      </w:divBdr>
    </w:div>
    <w:div w:id="857425935">
      <w:bodyDiv w:val="1"/>
      <w:marLeft w:val="0"/>
      <w:marRight w:val="0"/>
      <w:marTop w:val="0"/>
      <w:marBottom w:val="0"/>
      <w:divBdr>
        <w:top w:val="none" w:sz="0" w:space="0" w:color="auto"/>
        <w:left w:val="none" w:sz="0" w:space="0" w:color="auto"/>
        <w:bottom w:val="none" w:sz="0" w:space="0" w:color="auto"/>
        <w:right w:val="none" w:sz="0" w:space="0" w:color="auto"/>
      </w:divBdr>
    </w:div>
    <w:div w:id="871108759">
      <w:bodyDiv w:val="1"/>
      <w:marLeft w:val="0"/>
      <w:marRight w:val="0"/>
      <w:marTop w:val="0"/>
      <w:marBottom w:val="0"/>
      <w:divBdr>
        <w:top w:val="none" w:sz="0" w:space="0" w:color="auto"/>
        <w:left w:val="none" w:sz="0" w:space="0" w:color="auto"/>
        <w:bottom w:val="none" w:sz="0" w:space="0" w:color="auto"/>
        <w:right w:val="none" w:sz="0" w:space="0" w:color="auto"/>
      </w:divBdr>
    </w:div>
    <w:div w:id="872117144">
      <w:bodyDiv w:val="1"/>
      <w:marLeft w:val="0"/>
      <w:marRight w:val="0"/>
      <w:marTop w:val="0"/>
      <w:marBottom w:val="0"/>
      <w:divBdr>
        <w:top w:val="none" w:sz="0" w:space="0" w:color="auto"/>
        <w:left w:val="none" w:sz="0" w:space="0" w:color="auto"/>
        <w:bottom w:val="none" w:sz="0" w:space="0" w:color="auto"/>
        <w:right w:val="none" w:sz="0" w:space="0" w:color="auto"/>
      </w:divBdr>
    </w:div>
    <w:div w:id="872309268">
      <w:bodyDiv w:val="1"/>
      <w:marLeft w:val="0"/>
      <w:marRight w:val="0"/>
      <w:marTop w:val="0"/>
      <w:marBottom w:val="0"/>
      <w:divBdr>
        <w:top w:val="none" w:sz="0" w:space="0" w:color="auto"/>
        <w:left w:val="none" w:sz="0" w:space="0" w:color="auto"/>
        <w:bottom w:val="none" w:sz="0" w:space="0" w:color="auto"/>
        <w:right w:val="none" w:sz="0" w:space="0" w:color="auto"/>
      </w:divBdr>
    </w:div>
    <w:div w:id="894045305">
      <w:bodyDiv w:val="1"/>
      <w:marLeft w:val="0"/>
      <w:marRight w:val="0"/>
      <w:marTop w:val="0"/>
      <w:marBottom w:val="0"/>
      <w:divBdr>
        <w:top w:val="none" w:sz="0" w:space="0" w:color="auto"/>
        <w:left w:val="none" w:sz="0" w:space="0" w:color="auto"/>
        <w:bottom w:val="none" w:sz="0" w:space="0" w:color="auto"/>
        <w:right w:val="none" w:sz="0" w:space="0" w:color="auto"/>
      </w:divBdr>
    </w:div>
    <w:div w:id="906232424">
      <w:bodyDiv w:val="1"/>
      <w:marLeft w:val="0"/>
      <w:marRight w:val="0"/>
      <w:marTop w:val="0"/>
      <w:marBottom w:val="0"/>
      <w:divBdr>
        <w:top w:val="none" w:sz="0" w:space="0" w:color="auto"/>
        <w:left w:val="none" w:sz="0" w:space="0" w:color="auto"/>
        <w:bottom w:val="none" w:sz="0" w:space="0" w:color="auto"/>
        <w:right w:val="none" w:sz="0" w:space="0" w:color="auto"/>
      </w:divBdr>
    </w:div>
    <w:div w:id="914246182">
      <w:bodyDiv w:val="1"/>
      <w:marLeft w:val="0"/>
      <w:marRight w:val="0"/>
      <w:marTop w:val="0"/>
      <w:marBottom w:val="0"/>
      <w:divBdr>
        <w:top w:val="none" w:sz="0" w:space="0" w:color="auto"/>
        <w:left w:val="none" w:sz="0" w:space="0" w:color="auto"/>
        <w:bottom w:val="none" w:sz="0" w:space="0" w:color="auto"/>
        <w:right w:val="none" w:sz="0" w:space="0" w:color="auto"/>
      </w:divBdr>
    </w:div>
    <w:div w:id="953251391">
      <w:bodyDiv w:val="1"/>
      <w:marLeft w:val="0"/>
      <w:marRight w:val="0"/>
      <w:marTop w:val="0"/>
      <w:marBottom w:val="0"/>
      <w:divBdr>
        <w:top w:val="none" w:sz="0" w:space="0" w:color="auto"/>
        <w:left w:val="none" w:sz="0" w:space="0" w:color="auto"/>
        <w:bottom w:val="none" w:sz="0" w:space="0" w:color="auto"/>
        <w:right w:val="none" w:sz="0" w:space="0" w:color="auto"/>
      </w:divBdr>
    </w:div>
    <w:div w:id="953948890">
      <w:bodyDiv w:val="1"/>
      <w:marLeft w:val="0"/>
      <w:marRight w:val="0"/>
      <w:marTop w:val="0"/>
      <w:marBottom w:val="0"/>
      <w:divBdr>
        <w:top w:val="none" w:sz="0" w:space="0" w:color="auto"/>
        <w:left w:val="none" w:sz="0" w:space="0" w:color="auto"/>
        <w:bottom w:val="none" w:sz="0" w:space="0" w:color="auto"/>
        <w:right w:val="none" w:sz="0" w:space="0" w:color="auto"/>
      </w:divBdr>
    </w:div>
    <w:div w:id="957220949">
      <w:bodyDiv w:val="1"/>
      <w:marLeft w:val="0"/>
      <w:marRight w:val="0"/>
      <w:marTop w:val="0"/>
      <w:marBottom w:val="0"/>
      <w:divBdr>
        <w:top w:val="none" w:sz="0" w:space="0" w:color="auto"/>
        <w:left w:val="none" w:sz="0" w:space="0" w:color="auto"/>
        <w:bottom w:val="none" w:sz="0" w:space="0" w:color="auto"/>
        <w:right w:val="none" w:sz="0" w:space="0" w:color="auto"/>
      </w:divBdr>
    </w:div>
    <w:div w:id="970943646">
      <w:bodyDiv w:val="1"/>
      <w:marLeft w:val="0"/>
      <w:marRight w:val="0"/>
      <w:marTop w:val="0"/>
      <w:marBottom w:val="0"/>
      <w:divBdr>
        <w:top w:val="none" w:sz="0" w:space="0" w:color="auto"/>
        <w:left w:val="none" w:sz="0" w:space="0" w:color="auto"/>
        <w:bottom w:val="none" w:sz="0" w:space="0" w:color="auto"/>
        <w:right w:val="none" w:sz="0" w:space="0" w:color="auto"/>
      </w:divBdr>
    </w:div>
    <w:div w:id="983923629">
      <w:bodyDiv w:val="1"/>
      <w:marLeft w:val="0"/>
      <w:marRight w:val="0"/>
      <w:marTop w:val="0"/>
      <w:marBottom w:val="0"/>
      <w:divBdr>
        <w:top w:val="none" w:sz="0" w:space="0" w:color="auto"/>
        <w:left w:val="none" w:sz="0" w:space="0" w:color="auto"/>
        <w:bottom w:val="none" w:sz="0" w:space="0" w:color="auto"/>
        <w:right w:val="none" w:sz="0" w:space="0" w:color="auto"/>
      </w:divBdr>
    </w:div>
    <w:div w:id="987368688">
      <w:bodyDiv w:val="1"/>
      <w:marLeft w:val="0"/>
      <w:marRight w:val="0"/>
      <w:marTop w:val="0"/>
      <w:marBottom w:val="0"/>
      <w:divBdr>
        <w:top w:val="none" w:sz="0" w:space="0" w:color="auto"/>
        <w:left w:val="none" w:sz="0" w:space="0" w:color="auto"/>
        <w:bottom w:val="none" w:sz="0" w:space="0" w:color="auto"/>
        <w:right w:val="none" w:sz="0" w:space="0" w:color="auto"/>
      </w:divBdr>
    </w:div>
    <w:div w:id="993295553">
      <w:bodyDiv w:val="1"/>
      <w:marLeft w:val="0"/>
      <w:marRight w:val="0"/>
      <w:marTop w:val="0"/>
      <w:marBottom w:val="0"/>
      <w:divBdr>
        <w:top w:val="none" w:sz="0" w:space="0" w:color="auto"/>
        <w:left w:val="none" w:sz="0" w:space="0" w:color="auto"/>
        <w:bottom w:val="none" w:sz="0" w:space="0" w:color="auto"/>
        <w:right w:val="none" w:sz="0" w:space="0" w:color="auto"/>
      </w:divBdr>
    </w:div>
    <w:div w:id="996231047">
      <w:bodyDiv w:val="1"/>
      <w:marLeft w:val="0"/>
      <w:marRight w:val="0"/>
      <w:marTop w:val="0"/>
      <w:marBottom w:val="0"/>
      <w:divBdr>
        <w:top w:val="none" w:sz="0" w:space="0" w:color="auto"/>
        <w:left w:val="none" w:sz="0" w:space="0" w:color="auto"/>
        <w:bottom w:val="none" w:sz="0" w:space="0" w:color="auto"/>
        <w:right w:val="none" w:sz="0" w:space="0" w:color="auto"/>
      </w:divBdr>
    </w:div>
    <w:div w:id="998119608">
      <w:bodyDiv w:val="1"/>
      <w:marLeft w:val="0"/>
      <w:marRight w:val="0"/>
      <w:marTop w:val="0"/>
      <w:marBottom w:val="0"/>
      <w:divBdr>
        <w:top w:val="none" w:sz="0" w:space="0" w:color="auto"/>
        <w:left w:val="none" w:sz="0" w:space="0" w:color="auto"/>
        <w:bottom w:val="none" w:sz="0" w:space="0" w:color="auto"/>
        <w:right w:val="none" w:sz="0" w:space="0" w:color="auto"/>
      </w:divBdr>
    </w:div>
    <w:div w:id="998389004">
      <w:bodyDiv w:val="1"/>
      <w:marLeft w:val="0"/>
      <w:marRight w:val="0"/>
      <w:marTop w:val="0"/>
      <w:marBottom w:val="0"/>
      <w:divBdr>
        <w:top w:val="none" w:sz="0" w:space="0" w:color="auto"/>
        <w:left w:val="none" w:sz="0" w:space="0" w:color="auto"/>
        <w:bottom w:val="none" w:sz="0" w:space="0" w:color="auto"/>
        <w:right w:val="none" w:sz="0" w:space="0" w:color="auto"/>
      </w:divBdr>
    </w:div>
    <w:div w:id="998466201">
      <w:bodyDiv w:val="1"/>
      <w:marLeft w:val="0"/>
      <w:marRight w:val="0"/>
      <w:marTop w:val="0"/>
      <w:marBottom w:val="0"/>
      <w:divBdr>
        <w:top w:val="none" w:sz="0" w:space="0" w:color="auto"/>
        <w:left w:val="none" w:sz="0" w:space="0" w:color="auto"/>
        <w:bottom w:val="none" w:sz="0" w:space="0" w:color="auto"/>
        <w:right w:val="none" w:sz="0" w:space="0" w:color="auto"/>
      </w:divBdr>
    </w:div>
    <w:div w:id="998774949">
      <w:bodyDiv w:val="1"/>
      <w:marLeft w:val="0"/>
      <w:marRight w:val="0"/>
      <w:marTop w:val="0"/>
      <w:marBottom w:val="0"/>
      <w:divBdr>
        <w:top w:val="none" w:sz="0" w:space="0" w:color="auto"/>
        <w:left w:val="none" w:sz="0" w:space="0" w:color="auto"/>
        <w:bottom w:val="none" w:sz="0" w:space="0" w:color="auto"/>
        <w:right w:val="none" w:sz="0" w:space="0" w:color="auto"/>
      </w:divBdr>
    </w:div>
    <w:div w:id="1013605112">
      <w:bodyDiv w:val="1"/>
      <w:marLeft w:val="0"/>
      <w:marRight w:val="0"/>
      <w:marTop w:val="0"/>
      <w:marBottom w:val="0"/>
      <w:divBdr>
        <w:top w:val="none" w:sz="0" w:space="0" w:color="auto"/>
        <w:left w:val="none" w:sz="0" w:space="0" w:color="auto"/>
        <w:bottom w:val="none" w:sz="0" w:space="0" w:color="auto"/>
        <w:right w:val="none" w:sz="0" w:space="0" w:color="auto"/>
      </w:divBdr>
    </w:div>
    <w:div w:id="1022440263">
      <w:bodyDiv w:val="1"/>
      <w:marLeft w:val="0"/>
      <w:marRight w:val="0"/>
      <w:marTop w:val="0"/>
      <w:marBottom w:val="0"/>
      <w:divBdr>
        <w:top w:val="none" w:sz="0" w:space="0" w:color="auto"/>
        <w:left w:val="none" w:sz="0" w:space="0" w:color="auto"/>
        <w:bottom w:val="none" w:sz="0" w:space="0" w:color="auto"/>
        <w:right w:val="none" w:sz="0" w:space="0" w:color="auto"/>
      </w:divBdr>
    </w:div>
    <w:div w:id="1023750510">
      <w:bodyDiv w:val="1"/>
      <w:marLeft w:val="0"/>
      <w:marRight w:val="0"/>
      <w:marTop w:val="0"/>
      <w:marBottom w:val="0"/>
      <w:divBdr>
        <w:top w:val="none" w:sz="0" w:space="0" w:color="auto"/>
        <w:left w:val="none" w:sz="0" w:space="0" w:color="auto"/>
        <w:bottom w:val="none" w:sz="0" w:space="0" w:color="auto"/>
        <w:right w:val="none" w:sz="0" w:space="0" w:color="auto"/>
      </w:divBdr>
    </w:div>
    <w:div w:id="1028919798">
      <w:bodyDiv w:val="1"/>
      <w:marLeft w:val="0"/>
      <w:marRight w:val="0"/>
      <w:marTop w:val="0"/>
      <w:marBottom w:val="0"/>
      <w:divBdr>
        <w:top w:val="none" w:sz="0" w:space="0" w:color="auto"/>
        <w:left w:val="none" w:sz="0" w:space="0" w:color="auto"/>
        <w:bottom w:val="none" w:sz="0" w:space="0" w:color="auto"/>
        <w:right w:val="none" w:sz="0" w:space="0" w:color="auto"/>
      </w:divBdr>
    </w:div>
    <w:div w:id="1035042232">
      <w:bodyDiv w:val="1"/>
      <w:marLeft w:val="0"/>
      <w:marRight w:val="0"/>
      <w:marTop w:val="0"/>
      <w:marBottom w:val="0"/>
      <w:divBdr>
        <w:top w:val="none" w:sz="0" w:space="0" w:color="auto"/>
        <w:left w:val="none" w:sz="0" w:space="0" w:color="auto"/>
        <w:bottom w:val="none" w:sz="0" w:space="0" w:color="auto"/>
        <w:right w:val="none" w:sz="0" w:space="0" w:color="auto"/>
      </w:divBdr>
    </w:div>
    <w:div w:id="1036346960">
      <w:bodyDiv w:val="1"/>
      <w:marLeft w:val="0"/>
      <w:marRight w:val="0"/>
      <w:marTop w:val="0"/>
      <w:marBottom w:val="0"/>
      <w:divBdr>
        <w:top w:val="none" w:sz="0" w:space="0" w:color="auto"/>
        <w:left w:val="none" w:sz="0" w:space="0" w:color="auto"/>
        <w:bottom w:val="none" w:sz="0" w:space="0" w:color="auto"/>
        <w:right w:val="none" w:sz="0" w:space="0" w:color="auto"/>
      </w:divBdr>
    </w:div>
    <w:div w:id="1048921392">
      <w:bodyDiv w:val="1"/>
      <w:marLeft w:val="0"/>
      <w:marRight w:val="0"/>
      <w:marTop w:val="0"/>
      <w:marBottom w:val="0"/>
      <w:divBdr>
        <w:top w:val="none" w:sz="0" w:space="0" w:color="auto"/>
        <w:left w:val="none" w:sz="0" w:space="0" w:color="auto"/>
        <w:bottom w:val="none" w:sz="0" w:space="0" w:color="auto"/>
        <w:right w:val="none" w:sz="0" w:space="0" w:color="auto"/>
      </w:divBdr>
    </w:div>
    <w:div w:id="1049844544">
      <w:bodyDiv w:val="1"/>
      <w:marLeft w:val="0"/>
      <w:marRight w:val="0"/>
      <w:marTop w:val="0"/>
      <w:marBottom w:val="0"/>
      <w:divBdr>
        <w:top w:val="none" w:sz="0" w:space="0" w:color="auto"/>
        <w:left w:val="none" w:sz="0" w:space="0" w:color="auto"/>
        <w:bottom w:val="none" w:sz="0" w:space="0" w:color="auto"/>
        <w:right w:val="none" w:sz="0" w:space="0" w:color="auto"/>
      </w:divBdr>
    </w:div>
    <w:div w:id="1064838164">
      <w:bodyDiv w:val="1"/>
      <w:marLeft w:val="0"/>
      <w:marRight w:val="0"/>
      <w:marTop w:val="0"/>
      <w:marBottom w:val="0"/>
      <w:divBdr>
        <w:top w:val="none" w:sz="0" w:space="0" w:color="auto"/>
        <w:left w:val="none" w:sz="0" w:space="0" w:color="auto"/>
        <w:bottom w:val="none" w:sz="0" w:space="0" w:color="auto"/>
        <w:right w:val="none" w:sz="0" w:space="0" w:color="auto"/>
      </w:divBdr>
    </w:div>
    <w:div w:id="1100099733">
      <w:bodyDiv w:val="1"/>
      <w:marLeft w:val="0"/>
      <w:marRight w:val="0"/>
      <w:marTop w:val="0"/>
      <w:marBottom w:val="0"/>
      <w:divBdr>
        <w:top w:val="none" w:sz="0" w:space="0" w:color="auto"/>
        <w:left w:val="none" w:sz="0" w:space="0" w:color="auto"/>
        <w:bottom w:val="none" w:sz="0" w:space="0" w:color="auto"/>
        <w:right w:val="none" w:sz="0" w:space="0" w:color="auto"/>
      </w:divBdr>
    </w:div>
    <w:div w:id="1101681065">
      <w:bodyDiv w:val="1"/>
      <w:marLeft w:val="0"/>
      <w:marRight w:val="0"/>
      <w:marTop w:val="0"/>
      <w:marBottom w:val="0"/>
      <w:divBdr>
        <w:top w:val="none" w:sz="0" w:space="0" w:color="auto"/>
        <w:left w:val="none" w:sz="0" w:space="0" w:color="auto"/>
        <w:bottom w:val="none" w:sz="0" w:space="0" w:color="auto"/>
        <w:right w:val="none" w:sz="0" w:space="0" w:color="auto"/>
      </w:divBdr>
    </w:div>
    <w:div w:id="1117287454">
      <w:bodyDiv w:val="1"/>
      <w:marLeft w:val="0"/>
      <w:marRight w:val="0"/>
      <w:marTop w:val="0"/>
      <w:marBottom w:val="0"/>
      <w:divBdr>
        <w:top w:val="none" w:sz="0" w:space="0" w:color="auto"/>
        <w:left w:val="none" w:sz="0" w:space="0" w:color="auto"/>
        <w:bottom w:val="none" w:sz="0" w:space="0" w:color="auto"/>
        <w:right w:val="none" w:sz="0" w:space="0" w:color="auto"/>
      </w:divBdr>
    </w:div>
    <w:div w:id="1119033165">
      <w:bodyDiv w:val="1"/>
      <w:marLeft w:val="0"/>
      <w:marRight w:val="0"/>
      <w:marTop w:val="0"/>
      <w:marBottom w:val="0"/>
      <w:divBdr>
        <w:top w:val="none" w:sz="0" w:space="0" w:color="auto"/>
        <w:left w:val="none" w:sz="0" w:space="0" w:color="auto"/>
        <w:bottom w:val="none" w:sz="0" w:space="0" w:color="auto"/>
        <w:right w:val="none" w:sz="0" w:space="0" w:color="auto"/>
      </w:divBdr>
    </w:div>
    <w:div w:id="1120802627">
      <w:bodyDiv w:val="1"/>
      <w:marLeft w:val="0"/>
      <w:marRight w:val="0"/>
      <w:marTop w:val="0"/>
      <w:marBottom w:val="0"/>
      <w:divBdr>
        <w:top w:val="none" w:sz="0" w:space="0" w:color="auto"/>
        <w:left w:val="none" w:sz="0" w:space="0" w:color="auto"/>
        <w:bottom w:val="none" w:sz="0" w:space="0" w:color="auto"/>
        <w:right w:val="none" w:sz="0" w:space="0" w:color="auto"/>
      </w:divBdr>
    </w:div>
    <w:div w:id="1123304047">
      <w:bodyDiv w:val="1"/>
      <w:marLeft w:val="0"/>
      <w:marRight w:val="0"/>
      <w:marTop w:val="0"/>
      <w:marBottom w:val="0"/>
      <w:divBdr>
        <w:top w:val="none" w:sz="0" w:space="0" w:color="auto"/>
        <w:left w:val="none" w:sz="0" w:space="0" w:color="auto"/>
        <w:bottom w:val="none" w:sz="0" w:space="0" w:color="auto"/>
        <w:right w:val="none" w:sz="0" w:space="0" w:color="auto"/>
      </w:divBdr>
    </w:div>
    <w:div w:id="1125267883">
      <w:bodyDiv w:val="1"/>
      <w:marLeft w:val="0"/>
      <w:marRight w:val="0"/>
      <w:marTop w:val="0"/>
      <w:marBottom w:val="0"/>
      <w:divBdr>
        <w:top w:val="none" w:sz="0" w:space="0" w:color="auto"/>
        <w:left w:val="none" w:sz="0" w:space="0" w:color="auto"/>
        <w:bottom w:val="none" w:sz="0" w:space="0" w:color="auto"/>
        <w:right w:val="none" w:sz="0" w:space="0" w:color="auto"/>
      </w:divBdr>
    </w:div>
    <w:div w:id="1148664091">
      <w:bodyDiv w:val="1"/>
      <w:marLeft w:val="0"/>
      <w:marRight w:val="0"/>
      <w:marTop w:val="0"/>
      <w:marBottom w:val="0"/>
      <w:divBdr>
        <w:top w:val="none" w:sz="0" w:space="0" w:color="auto"/>
        <w:left w:val="none" w:sz="0" w:space="0" w:color="auto"/>
        <w:bottom w:val="none" w:sz="0" w:space="0" w:color="auto"/>
        <w:right w:val="none" w:sz="0" w:space="0" w:color="auto"/>
      </w:divBdr>
    </w:div>
    <w:div w:id="1178957765">
      <w:bodyDiv w:val="1"/>
      <w:marLeft w:val="0"/>
      <w:marRight w:val="0"/>
      <w:marTop w:val="0"/>
      <w:marBottom w:val="0"/>
      <w:divBdr>
        <w:top w:val="none" w:sz="0" w:space="0" w:color="auto"/>
        <w:left w:val="none" w:sz="0" w:space="0" w:color="auto"/>
        <w:bottom w:val="none" w:sz="0" w:space="0" w:color="auto"/>
        <w:right w:val="none" w:sz="0" w:space="0" w:color="auto"/>
      </w:divBdr>
    </w:div>
    <w:div w:id="1180700606">
      <w:bodyDiv w:val="1"/>
      <w:marLeft w:val="0"/>
      <w:marRight w:val="0"/>
      <w:marTop w:val="0"/>
      <w:marBottom w:val="0"/>
      <w:divBdr>
        <w:top w:val="none" w:sz="0" w:space="0" w:color="auto"/>
        <w:left w:val="none" w:sz="0" w:space="0" w:color="auto"/>
        <w:bottom w:val="none" w:sz="0" w:space="0" w:color="auto"/>
        <w:right w:val="none" w:sz="0" w:space="0" w:color="auto"/>
      </w:divBdr>
    </w:div>
    <w:div w:id="1198661924">
      <w:bodyDiv w:val="1"/>
      <w:marLeft w:val="0"/>
      <w:marRight w:val="0"/>
      <w:marTop w:val="0"/>
      <w:marBottom w:val="0"/>
      <w:divBdr>
        <w:top w:val="none" w:sz="0" w:space="0" w:color="auto"/>
        <w:left w:val="none" w:sz="0" w:space="0" w:color="auto"/>
        <w:bottom w:val="none" w:sz="0" w:space="0" w:color="auto"/>
        <w:right w:val="none" w:sz="0" w:space="0" w:color="auto"/>
      </w:divBdr>
    </w:div>
    <w:div w:id="1222130474">
      <w:bodyDiv w:val="1"/>
      <w:marLeft w:val="0"/>
      <w:marRight w:val="0"/>
      <w:marTop w:val="0"/>
      <w:marBottom w:val="0"/>
      <w:divBdr>
        <w:top w:val="none" w:sz="0" w:space="0" w:color="auto"/>
        <w:left w:val="none" w:sz="0" w:space="0" w:color="auto"/>
        <w:bottom w:val="none" w:sz="0" w:space="0" w:color="auto"/>
        <w:right w:val="none" w:sz="0" w:space="0" w:color="auto"/>
      </w:divBdr>
    </w:div>
    <w:div w:id="1244342603">
      <w:bodyDiv w:val="1"/>
      <w:marLeft w:val="0"/>
      <w:marRight w:val="0"/>
      <w:marTop w:val="0"/>
      <w:marBottom w:val="0"/>
      <w:divBdr>
        <w:top w:val="none" w:sz="0" w:space="0" w:color="auto"/>
        <w:left w:val="none" w:sz="0" w:space="0" w:color="auto"/>
        <w:bottom w:val="none" w:sz="0" w:space="0" w:color="auto"/>
        <w:right w:val="none" w:sz="0" w:space="0" w:color="auto"/>
      </w:divBdr>
    </w:div>
    <w:div w:id="1259941847">
      <w:bodyDiv w:val="1"/>
      <w:marLeft w:val="0"/>
      <w:marRight w:val="0"/>
      <w:marTop w:val="0"/>
      <w:marBottom w:val="0"/>
      <w:divBdr>
        <w:top w:val="none" w:sz="0" w:space="0" w:color="auto"/>
        <w:left w:val="none" w:sz="0" w:space="0" w:color="auto"/>
        <w:bottom w:val="none" w:sz="0" w:space="0" w:color="auto"/>
        <w:right w:val="none" w:sz="0" w:space="0" w:color="auto"/>
      </w:divBdr>
    </w:div>
    <w:div w:id="1272667118">
      <w:bodyDiv w:val="1"/>
      <w:marLeft w:val="0"/>
      <w:marRight w:val="0"/>
      <w:marTop w:val="0"/>
      <w:marBottom w:val="0"/>
      <w:divBdr>
        <w:top w:val="none" w:sz="0" w:space="0" w:color="auto"/>
        <w:left w:val="none" w:sz="0" w:space="0" w:color="auto"/>
        <w:bottom w:val="none" w:sz="0" w:space="0" w:color="auto"/>
        <w:right w:val="none" w:sz="0" w:space="0" w:color="auto"/>
      </w:divBdr>
    </w:div>
    <w:div w:id="1275821138">
      <w:bodyDiv w:val="1"/>
      <w:marLeft w:val="0"/>
      <w:marRight w:val="0"/>
      <w:marTop w:val="0"/>
      <w:marBottom w:val="0"/>
      <w:divBdr>
        <w:top w:val="none" w:sz="0" w:space="0" w:color="auto"/>
        <w:left w:val="none" w:sz="0" w:space="0" w:color="auto"/>
        <w:bottom w:val="none" w:sz="0" w:space="0" w:color="auto"/>
        <w:right w:val="none" w:sz="0" w:space="0" w:color="auto"/>
      </w:divBdr>
    </w:div>
    <w:div w:id="1283535810">
      <w:bodyDiv w:val="1"/>
      <w:marLeft w:val="0"/>
      <w:marRight w:val="0"/>
      <w:marTop w:val="0"/>
      <w:marBottom w:val="0"/>
      <w:divBdr>
        <w:top w:val="none" w:sz="0" w:space="0" w:color="auto"/>
        <w:left w:val="none" w:sz="0" w:space="0" w:color="auto"/>
        <w:bottom w:val="none" w:sz="0" w:space="0" w:color="auto"/>
        <w:right w:val="none" w:sz="0" w:space="0" w:color="auto"/>
      </w:divBdr>
    </w:div>
    <w:div w:id="1294483324">
      <w:bodyDiv w:val="1"/>
      <w:marLeft w:val="0"/>
      <w:marRight w:val="0"/>
      <w:marTop w:val="0"/>
      <w:marBottom w:val="0"/>
      <w:divBdr>
        <w:top w:val="none" w:sz="0" w:space="0" w:color="auto"/>
        <w:left w:val="none" w:sz="0" w:space="0" w:color="auto"/>
        <w:bottom w:val="none" w:sz="0" w:space="0" w:color="auto"/>
        <w:right w:val="none" w:sz="0" w:space="0" w:color="auto"/>
      </w:divBdr>
    </w:div>
    <w:div w:id="1306087205">
      <w:bodyDiv w:val="1"/>
      <w:marLeft w:val="0"/>
      <w:marRight w:val="0"/>
      <w:marTop w:val="0"/>
      <w:marBottom w:val="0"/>
      <w:divBdr>
        <w:top w:val="none" w:sz="0" w:space="0" w:color="auto"/>
        <w:left w:val="none" w:sz="0" w:space="0" w:color="auto"/>
        <w:bottom w:val="none" w:sz="0" w:space="0" w:color="auto"/>
        <w:right w:val="none" w:sz="0" w:space="0" w:color="auto"/>
      </w:divBdr>
    </w:div>
    <w:div w:id="1313483641">
      <w:bodyDiv w:val="1"/>
      <w:marLeft w:val="0"/>
      <w:marRight w:val="0"/>
      <w:marTop w:val="0"/>
      <w:marBottom w:val="0"/>
      <w:divBdr>
        <w:top w:val="none" w:sz="0" w:space="0" w:color="auto"/>
        <w:left w:val="none" w:sz="0" w:space="0" w:color="auto"/>
        <w:bottom w:val="none" w:sz="0" w:space="0" w:color="auto"/>
        <w:right w:val="none" w:sz="0" w:space="0" w:color="auto"/>
      </w:divBdr>
    </w:div>
    <w:div w:id="1325166985">
      <w:bodyDiv w:val="1"/>
      <w:marLeft w:val="0"/>
      <w:marRight w:val="0"/>
      <w:marTop w:val="0"/>
      <w:marBottom w:val="0"/>
      <w:divBdr>
        <w:top w:val="none" w:sz="0" w:space="0" w:color="auto"/>
        <w:left w:val="none" w:sz="0" w:space="0" w:color="auto"/>
        <w:bottom w:val="none" w:sz="0" w:space="0" w:color="auto"/>
        <w:right w:val="none" w:sz="0" w:space="0" w:color="auto"/>
      </w:divBdr>
    </w:div>
    <w:div w:id="1330254623">
      <w:bodyDiv w:val="1"/>
      <w:marLeft w:val="0"/>
      <w:marRight w:val="0"/>
      <w:marTop w:val="0"/>
      <w:marBottom w:val="0"/>
      <w:divBdr>
        <w:top w:val="none" w:sz="0" w:space="0" w:color="auto"/>
        <w:left w:val="none" w:sz="0" w:space="0" w:color="auto"/>
        <w:bottom w:val="none" w:sz="0" w:space="0" w:color="auto"/>
        <w:right w:val="none" w:sz="0" w:space="0" w:color="auto"/>
      </w:divBdr>
    </w:div>
    <w:div w:id="1344474568">
      <w:bodyDiv w:val="1"/>
      <w:marLeft w:val="0"/>
      <w:marRight w:val="0"/>
      <w:marTop w:val="0"/>
      <w:marBottom w:val="0"/>
      <w:divBdr>
        <w:top w:val="none" w:sz="0" w:space="0" w:color="auto"/>
        <w:left w:val="none" w:sz="0" w:space="0" w:color="auto"/>
        <w:bottom w:val="none" w:sz="0" w:space="0" w:color="auto"/>
        <w:right w:val="none" w:sz="0" w:space="0" w:color="auto"/>
      </w:divBdr>
    </w:div>
    <w:div w:id="1354646429">
      <w:bodyDiv w:val="1"/>
      <w:marLeft w:val="0"/>
      <w:marRight w:val="0"/>
      <w:marTop w:val="0"/>
      <w:marBottom w:val="0"/>
      <w:divBdr>
        <w:top w:val="none" w:sz="0" w:space="0" w:color="auto"/>
        <w:left w:val="none" w:sz="0" w:space="0" w:color="auto"/>
        <w:bottom w:val="none" w:sz="0" w:space="0" w:color="auto"/>
        <w:right w:val="none" w:sz="0" w:space="0" w:color="auto"/>
      </w:divBdr>
    </w:div>
    <w:div w:id="1357344515">
      <w:bodyDiv w:val="1"/>
      <w:marLeft w:val="0"/>
      <w:marRight w:val="0"/>
      <w:marTop w:val="0"/>
      <w:marBottom w:val="0"/>
      <w:divBdr>
        <w:top w:val="none" w:sz="0" w:space="0" w:color="auto"/>
        <w:left w:val="none" w:sz="0" w:space="0" w:color="auto"/>
        <w:bottom w:val="none" w:sz="0" w:space="0" w:color="auto"/>
        <w:right w:val="none" w:sz="0" w:space="0" w:color="auto"/>
      </w:divBdr>
    </w:div>
    <w:div w:id="1359622786">
      <w:bodyDiv w:val="1"/>
      <w:marLeft w:val="0"/>
      <w:marRight w:val="0"/>
      <w:marTop w:val="0"/>
      <w:marBottom w:val="0"/>
      <w:divBdr>
        <w:top w:val="none" w:sz="0" w:space="0" w:color="auto"/>
        <w:left w:val="none" w:sz="0" w:space="0" w:color="auto"/>
        <w:bottom w:val="none" w:sz="0" w:space="0" w:color="auto"/>
        <w:right w:val="none" w:sz="0" w:space="0" w:color="auto"/>
      </w:divBdr>
    </w:div>
    <w:div w:id="1372536740">
      <w:bodyDiv w:val="1"/>
      <w:marLeft w:val="0"/>
      <w:marRight w:val="0"/>
      <w:marTop w:val="0"/>
      <w:marBottom w:val="0"/>
      <w:divBdr>
        <w:top w:val="none" w:sz="0" w:space="0" w:color="auto"/>
        <w:left w:val="none" w:sz="0" w:space="0" w:color="auto"/>
        <w:bottom w:val="none" w:sz="0" w:space="0" w:color="auto"/>
        <w:right w:val="none" w:sz="0" w:space="0" w:color="auto"/>
      </w:divBdr>
    </w:div>
    <w:div w:id="1389766003">
      <w:bodyDiv w:val="1"/>
      <w:marLeft w:val="0"/>
      <w:marRight w:val="0"/>
      <w:marTop w:val="0"/>
      <w:marBottom w:val="0"/>
      <w:divBdr>
        <w:top w:val="none" w:sz="0" w:space="0" w:color="auto"/>
        <w:left w:val="none" w:sz="0" w:space="0" w:color="auto"/>
        <w:bottom w:val="none" w:sz="0" w:space="0" w:color="auto"/>
        <w:right w:val="none" w:sz="0" w:space="0" w:color="auto"/>
      </w:divBdr>
    </w:div>
    <w:div w:id="1390111716">
      <w:bodyDiv w:val="1"/>
      <w:marLeft w:val="0"/>
      <w:marRight w:val="0"/>
      <w:marTop w:val="0"/>
      <w:marBottom w:val="0"/>
      <w:divBdr>
        <w:top w:val="none" w:sz="0" w:space="0" w:color="auto"/>
        <w:left w:val="none" w:sz="0" w:space="0" w:color="auto"/>
        <w:bottom w:val="none" w:sz="0" w:space="0" w:color="auto"/>
        <w:right w:val="none" w:sz="0" w:space="0" w:color="auto"/>
      </w:divBdr>
    </w:div>
    <w:div w:id="1402799796">
      <w:bodyDiv w:val="1"/>
      <w:marLeft w:val="0"/>
      <w:marRight w:val="0"/>
      <w:marTop w:val="0"/>
      <w:marBottom w:val="0"/>
      <w:divBdr>
        <w:top w:val="none" w:sz="0" w:space="0" w:color="auto"/>
        <w:left w:val="none" w:sz="0" w:space="0" w:color="auto"/>
        <w:bottom w:val="none" w:sz="0" w:space="0" w:color="auto"/>
        <w:right w:val="none" w:sz="0" w:space="0" w:color="auto"/>
      </w:divBdr>
    </w:div>
    <w:div w:id="1417747517">
      <w:bodyDiv w:val="1"/>
      <w:marLeft w:val="0"/>
      <w:marRight w:val="0"/>
      <w:marTop w:val="0"/>
      <w:marBottom w:val="0"/>
      <w:divBdr>
        <w:top w:val="none" w:sz="0" w:space="0" w:color="auto"/>
        <w:left w:val="none" w:sz="0" w:space="0" w:color="auto"/>
        <w:bottom w:val="none" w:sz="0" w:space="0" w:color="auto"/>
        <w:right w:val="none" w:sz="0" w:space="0" w:color="auto"/>
      </w:divBdr>
    </w:div>
    <w:div w:id="1434324598">
      <w:bodyDiv w:val="1"/>
      <w:marLeft w:val="0"/>
      <w:marRight w:val="0"/>
      <w:marTop w:val="0"/>
      <w:marBottom w:val="0"/>
      <w:divBdr>
        <w:top w:val="none" w:sz="0" w:space="0" w:color="auto"/>
        <w:left w:val="none" w:sz="0" w:space="0" w:color="auto"/>
        <w:bottom w:val="none" w:sz="0" w:space="0" w:color="auto"/>
        <w:right w:val="none" w:sz="0" w:space="0" w:color="auto"/>
      </w:divBdr>
    </w:div>
    <w:div w:id="1455826055">
      <w:bodyDiv w:val="1"/>
      <w:marLeft w:val="0"/>
      <w:marRight w:val="0"/>
      <w:marTop w:val="0"/>
      <w:marBottom w:val="0"/>
      <w:divBdr>
        <w:top w:val="none" w:sz="0" w:space="0" w:color="auto"/>
        <w:left w:val="none" w:sz="0" w:space="0" w:color="auto"/>
        <w:bottom w:val="none" w:sz="0" w:space="0" w:color="auto"/>
        <w:right w:val="none" w:sz="0" w:space="0" w:color="auto"/>
      </w:divBdr>
    </w:div>
    <w:div w:id="1457406145">
      <w:bodyDiv w:val="1"/>
      <w:marLeft w:val="0"/>
      <w:marRight w:val="0"/>
      <w:marTop w:val="0"/>
      <w:marBottom w:val="0"/>
      <w:divBdr>
        <w:top w:val="none" w:sz="0" w:space="0" w:color="auto"/>
        <w:left w:val="none" w:sz="0" w:space="0" w:color="auto"/>
        <w:bottom w:val="none" w:sz="0" w:space="0" w:color="auto"/>
        <w:right w:val="none" w:sz="0" w:space="0" w:color="auto"/>
      </w:divBdr>
    </w:div>
    <w:div w:id="1467316081">
      <w:bodyDiv w:val="1"/>
      <w:marLeft w:val="0"/>
      <w:marRight w:val="0"/>
      <w:marTop w:val="0"/>
      <w:marBottom w:val="0"/>
      <w:divBdr>
        <w:top w:val="none" w:sz="0" w:space="0" w:color="auto"/>
        <w:left w:val="none" w:sz="0" w:space="0" w:color="auto"/>
        <w:bottom w:val="none" w:sz="0" w:space="0" w:color="auto"/>
        <w:right w:val="none" w:sz="0" w:space="0" w:color="auto"/>
      </w:divBdr>
    </w:div>
    <w:div w:id="1474105247">
      <w:bodyDiv w:val="1"/>
      <w:marLeft w:val="0"/>
      <w:marRight w:val="0"/>
      <w:marTop w:val="0"/>
      <w:marBottom w:val="0"/>
      <w:divBdr>
        <w:top w:val="none" w:sz="0" w:space="0" w:color="auto"/>
        <w:left w:val="none" w:sz="0" w:space="0" w:color="auto"/>
        <w:bottom w:val="none" w:sz="0" w:space="0" w:color="auto"/>
        <w:right w:val="none" w:sz="0" w:space="0" w:color="auto"/>
      </w:divBdr>
    </w:div>
    <w:div w:id="1508055617">
      <w:bodyDiv w:val="1"/>
      <w:marLeft w:val="0"/>
      <w:marRight w:val="0"/>
      <w:marTop w:val="0"/>
      <w:marBottom w:val="0"/>
      <w:divBdr>
        <w:top w:val="none" w:sz="0" w:space="0" w:color="auto"/>
        <w:left w:val="none" w:sz="0" w:space="0" w:color="auto"/>
        <w:bottom w:val="none" w:sz="0" w:space="0" w:color="auto"/>
        <w:right w:val="none" w:sz="0" w:space="0" w:color="auto"/>
      </w:divBdr>
    </w:div>
    <w:div w:id="1524901372">
      <w:bodyDiv w:val="1"/>
      <w:marLeft w:val="0"/>
      <w:marRight w:val="0"/>
      <w:marTop w:val="0"/>
      <w:marBottom w:val="0"/>
      <w:divBdr>
        <w:top w:val="none" w:sz="0" w:space="0" w:color="auto"/>
        <w:left w:val="none" w:sz="0" w:space="0" w:color="auto"/>
        <w:bottom w:val="none" w:sz="0" w:space="0" w:color="auto"/>
        <w:right w:val="none" w:sz="0" w:space="0" w:color="auto"/>
      </w:divBdr>
    </w:div>
    <w:div w:id="1539389570">
      <w:bodyDiv w:val="1"/>
      <w:marLeft w:val="0"/>
      <w:marRight w:val="0"/>
      <w:marTop w:val="0"/>
      <w:marBottom w:val="0"/>
      <w:divBdr>
        <w:top w:val="none" w:sz="0" w:space="0" w:color="auto"/>
        <w:left w:val="none" w:sz="0" w:space="0" w:color="auto"/>
        <w:bottom w:val="none" w:sz="0" w:space="0" w:color="auto"/>
        <w:right w:val="none" w:sz="0" w:space="0" w:color="auto"/>
      </w:divBdr>
    </w:div>
    <w:div w:id="1546478209">
      <w:bodyDiv w:val="1"/>
      <w:marLeft w:val="0"/>
      <w:marRight w:val="0"/>
      <w:marTop w:val="0"/>
      <w:marBottom w:val="0"/>
      <w:divBdr>
        <w:top w:val="none" w:sz="0" w:space="0" w:color="auto"/>
        <w:left w:val="none" w:sz="0" w:space="0" w:color="auto"/>
        <w:bottom w:val="none" w:sz="0" w:space="0" w:color="auto"/>
        <w:right w:val="none" w:sz="0" w:space="0" w:color="auto"/>
      </w:divBdr>
    </w:div>
    <w:div w:id="1565216270">
      <w:bodyDiv w:val="1"/>
      <w:marLeft w:val="0"/>
      <w:marRight w:val="0"/>
      <w:marTop w:val="0"/>
      <w:marBottom w:val="0"/>
      <w:divBdr>
        <w:top w:val="none" w:sz="0" w:space="0" w:color="auto"/>
        <w:left w:val="none" w:sz="0" w:space="0" w:color="auto"/>
        <w:bottom w:val="none" w:sz="0" w:space="0" w:color="auto"/>
        <w:right w:val="none" w:sz="0" w:space="0" w:color="auto"/>
      </w:divBdr>
    </w:div>
    <w:div w:id="1591232220">
      <w:bodyDiv w:val="1"/>
      <w:marLeft w:val="0"/>
      <w:marRight w:val="0"/>
      <w:marTop w:val="0"/>
      <w:marBottom w:val="0"/>
      <w:divBdr>
        <w:top w:val="none" w:sz="0" w:space="0" w:color="auto"/>
        <w:left w:val="none" w:sz="0" w:space="0" w:color="auto"/>
        <w:bottom w:val="none" w:sz="0" w:space="0" w:color="auto"/>
        <w:right w:val="none" w:sz="0" w:space="0" w:color="auto"/>
      </w:divBdr>
    </w:div>
    <w:div w:id="1612201270">
      <w:bodyDiv w:val="1"/>
      <w:marLeft w:val="0"/>
      <w:marRight w:val="0"/>
      <w:marTop w:val="0"/>
      <w:marBottom w:val="0"/>
      <w:divBdr>
        <w:top w:val="none" w:sz="0" w:space="0" w:color="auto"/>
        <w:left w:val="none" w:sz="0" w:space="0" w:color="auto"/>
        <w:bottom w:val="none" w:sz="0" w:space="0" w:color="auto"/>
        <w:right w:val="none" w:sz="0" w:space="0" w:color="auto"/>
      </w:divBdr>
    </w:div>
    <w:div w:id="1630547617">
      <w:bodyDiv w:val="1"/>
      <w:marLeft w:val="0"/>
      <w:marRight w:val="0"/>
      <w:marTop w:val="0"/>
      <w:marBottom w:val="0"/>
      <w:divBdr>
        <w:top w:val="none" w:sz="0" w:space="0" w:color="auto"/>
        <w:left w:val="none" w:sz="0" w:space="0" w:color="auto"/>
        <w:bottom w:val="none" w:sz="0" w:space="0" w:color="auto"/>
        <w:right w:val="none" w:sz="0" w:space="0" w:color="auto"/>
      </w:divBdr>
    </w:div>
    <w:div w:id="1644961780">
      <w:bodyDiv w:val="1"/>
      <w:marLeft w:val="0"/>
      <w:marRight w:val="0"/>
      <w:marTop w:val="0"/>
      <w:marBottom w:val="0"/>
      <w:divBdr>
        <w:top w:val="none" w:sz="0" w:space="0" w:color="auto"/>
        <w:left w:val="none" w:sz="0" w:space="0" w:color="auto"/>
        <w:bottom w:val="none" w:sz="0" w:space="0" w:color="auto"/>
        <w:right w:val="none" w:sz="0" w:space="0" w:color="auto"/>
      </w:divBdr>
    </w:div>
    <w:div w:id="1647931324">
      <w:bodyDiv w:val="1"/>
      <w:marLeft w:val="0"/>
      <w:marRight w:val="0"/>
      <w:marTop w:val="0"/>
      <w:marBottom w:val="0"/>
      <w:divBdr>
        <w:top w:val="none" w:sz="0" w:space="0" w:color="auto"/>
        <w:left w:val="none" w:sz="0" w:space="0" w:color="auto"/>
        <w:bottom w:val="none" w:sz="0" w:space="0" w:color="auto"/>
        <w:right w:val="none" w:sz="0" w:space="0" w:color="auto"/>
      </w:divBdr>
    </w:div>
    <w:div w:id="1662468412">
      <w:bodyDiv w:val="1"/>
      <w:marLeft w:val="0"/>
      <w:marRight w:val="0"/>
      <w:marTop w:val="0"/>
      <w:marBottom w:val="0"/>
      <w:divBdr>
        <w:top w:val="none" w:sz="0" w:space="0" w:color="auto"/>
        <w:left w:val="none" w:sz="0" w:space="0" w:color="auto"/>
        <w:bottom w:val="none" w:sz="0" w:space="0" w:color="auto"/>
        <w:right w:val="none" w:sz="0" w:space="0" w:color="auto"/>
      </w:divBdr>
    </w:div>
    <w:div w:id="1666739597">
      <w:bodyDiv w:val="1"/>
      <w:marLeft w:val="0"/>
      <w:marRight w:val="0"/>
      <w:marTop w:val="0"/>
      <w:marBottom w:val="0"/>
      <w:divBdr>
        <w:top w:val="none" w:sz="0" w:space="0" w:color="auto"/>
        <w:left w:val="none" w:sz="0" w:space="0" w:color="auto"/>
        <w:bottom w:val="none" w:sz="0" w:space="0" w:color="auto"/>
        <w:right w:val="none" w:sz="0" w:space="0" w:color="auto"/>
      </w:divBdr>
    </w:div>
    <w:div w:id="1669216194">
      <w:bodyDiv w:val="1"/>
      <w:marLeft w:val="0"/>
      <w:marRight w:val="0"/>
      <w:marTop w:val="0"/>
      <w:marBottom w:val="0"/>
      <w:divBdr>
        <w:top w:val="none" w:sz="0" w:space="0" w:color="auto"/>
        <w:left w:val="none" w:sz="0" w:space="0" w:color="auto"/>
        <w:bottom w:val="none" w:sz="0" w:space="0" w:color="auto"/>
        <w:right w:val="none" w:sz="0" w:space="0" w:color="auto"/>
      </w:divBdr>
    </w:div>
    <w:div w:id="1669475592">
      <w:bodyDiv w:val="1"/>
      <w:marLeft w:val="0"/>
      <w:marRight w:val="0"/>
      <w:marTop w:val="0"/>
      <w:marBottom w:val="0"/>
      <w:divBdr>
        <w:top w:val="none" w:sz="0" w:space="0" w:color="auto"/>
        <w:left w:val="none" w:sz="0" w:space="0" w:color="auto"/>
        <w:bottom w:val="none" w:sz="0" w:space="0" w:color="auto"/>
        <w:right w:val="none" w:sz="0" w:space="0" w:color="auto"/>
      </w:divBdr>
    </w:div>
    <w:div w:id="1683623816">
      <w:bodyDiv w:val="1"/>
      <w:marLeft w:val="0"/>
      <w:marRight w:val="0"/>
      <w:marTop w:val="0"/>
      <w:marBottom w:val="0"/>
      <w:divBdr>
        <w:top w:val="none" w:sz="0" w:space="0" w:color="auto"/>
        <w:left w:val="none" w:sz="0" w:space="0" w:color="auto"/>
        <w:bottom w:val="none" w:sz="0" w:space="0" w:color="auto"/>
        <w:right w:val="none" w:sz="0" w:space="0" w:color="auto"/>
      </w:divBdr>
    </w:div>
    <w:div w:id="1692603481">
      <w:bodyDiv w:val="1"/>
      <w:marLeft w:val="0"/>
      <w:marRight w:val="0"/>
      <w:marTop w:val="0"/>
      <w:marBottom w:val="0"/>
      <w:divBdr>
        <w:top w:val="none" w:sz="0" w:space="0" w:color="auto"/>
        <w:left w:val="none" w:sz="0" w:space="0" w:color="auto"/>
        <w:bottom w:val="none" w:sz="0" w:space="0" w:color="auto"/>
        <w:right w:val="none" w:sz="0" w:space="0" w:color="auto"/>
      </w:divBdr>
    </w:div>
    <w:div w:id="1709601721">
      <w:bodyDiv w:val="1"/>
      <w:marLeft w:val="0"/>
      <w:marRight w:val="0"/>
      <w:marTop w:val="0"/>
      <w:marBottom w:val="0"/>
      <w:divBdr>
        <w:top w:val="none" w:sz="0" w:space="0" w:color="auto"/>
        <w:left w:val="none" w:sz="0" w:space="0" w:color="auto"/>
        <w:bottom w:val="none" w:sz="0" w:space="0" w:color="auto"/>
        <w:right w:val="none" w:sz="0" w:space="0" w:color="auto"/>
      </w:divBdr>
    </w:div>
    <w:div w:id="1711615388">
      <w:bodyDiv w:val="1"/>
      <w:marLeft w:val="0"/>
      <w:marRight w:val="0"/>
      <w:marTop w:val="0"/>
      <w:marBottom w:val="0"/>
      <w:divBdr>
        <w:top w:val="none" w:sz="0" w:space="0" w:color="auto"/>
        <w:left w:val="none" w:sz="0" w:space="0" w:color="auto"/>
        <w:bottom w:val="none" w:sz="0" w:space="0" w:color="auto"/>
        <w:right w:val="none" w:sz="0" w:space="0" w:color="auto"/>
      </w:divBdr>
    </w:div>
    <w:div w:id="1716276174">
      <w:bodyDiv w:val="1"/>
      <w:marLeft w:val="0"/>
      <w:marRight w:val="0"/>
      <w:marTop w:val="0"/>
      <w:marBottom w:val="0"/>
      <w:divBdr>
        <w:top w:val="none" w:sz="0" w:space="0" w:color="auto"/>
        <w:left w:val="none" w:sz="0" w:space="0" w:color="auto"/>
        <w:bottom w:val="none" w:sz="0" w:space="0" w:color="auto"/>
        <w:right w:val="none" w:sz="0" w:space="0" w:color="auto"/>
      </w:divBdr>
    </w:div>
    <w:div w:id="1726684709">
      <w:bodyDiv w:val="1"/>
      <w:marLeft w:val="0"/>
      <w:marRight w:val="0"/>
      <w:marTop w:val="0"/>
      <w:marBottom w:val="0"/>
      <w:divBdr>
        <w:top w:val="none" w:sz="0" w:space="0" w:color="auto"/>
        <w:left w:val="none" w:sz="0" w:space="0" w:color="auto"/>
        <w:bottom w:val="none" w:sz="0" w:space="0" w:color="auto"/>
        <w:right w:val="none" w:sz="0" w:space="0" w:color="auto"/>
      </w:divBdr>
    </w:div>
    <w:div w:id="1752044334">
      <w:bodyDiv w:val="1"/>
      <w:marLeft w:val="0"/>
      <w:marRight w:val="0"/>
      <w:marTop w:val="0"/>
      <w:marBottom w:val="0"/>
      <w:divBdr>
        <w:top w:val="none" w:sz="0" w:space="0" w:color="auto"/>
        <w:left w:val="none" w:sz="0" w:space="0" w:color="auto"/>
        <w:bottom w:val="none" w:sz="0" w:space="0" w:color="auto"/>
        <w:right w:val="none" w:sz="0" w:space="0" w:color="auto"/>
      </w:divBdr>
    </w:div>
    <w:div w:id="1762674061">
      <w:bodyDiv w:val="1"/>
      <w:marLeft w:val="0"/>
      <w:marRight w:val="0"/>
      <w:marTop w:val="0"/>
      <w:marBottom w:val="0"/>
      <w:divBdr>
        <w:top w:val="none" w:sz="0" w:space="0" w:color="auto"/>
        <w:left w:val="none" w:sz="0" w:space="0" w:color="auto"/>
        <w:bottom w:val="none" w:sz="0" w:space="0" w:color="auto"/>
        <w:right w:val="none" w:sz="0" w:space="0" w:color="auto"/>
      </w:divBdr>
    </w:div>
    <w:div w:id="1762796161">
      <w:bodyDiv w:val="1"/>
      <w:marLeft w:val="0"/>
      <w:marRight w:val="0"/>
      <w:marTop w:val="0"/>
      <w:marBottom w:val="0"/>
      <w:divBdr>
        <w:top w:val="none" w:sz="0" w:space="0" w:color="auto"/>
        <w:left w:val="none" w:sz="0" w:space="0" w:color="auto"/>
        <w:bottom w:val="none" w:sz="0" w:space="0" w:color="auto"/>
        <w:right w:val="none" w:sz="0" w:space="0" w:color="auto"/>
      </w:divBdr>
    </w:div>
    <w:div w:id="1770269928">
      <w:bodyDiv w:val="1"/>
      <w:marLeft w:val="0"/>
      <w:marRight w:val="0"/>
      <w:marTop w:val="0"/>
      <w:marBottom w:val="0"/>
      <w:divBdr>
        <w:top w:val="none" w:sz="0" w:space="0" w:color="auto"/>
        <w:left w:val="none" w:sz="0" w:space="0" w:color="auto"/>
        <w:bottom w:val="none" w:sz="0" w:space="0" w:color="auto"/>
        <w:right w:val="none" w:sz="0" w:space="0" w:color="auto"/>
      </w:divBdr>
    </w:div>
    <w:div w:id="1771005920">
      <w:bodyDiv w:val="1"/>
      <w:marLeft w:val="0"/>
      <w:marRight w:val="0"/>
      <w:marTop w:val="0"/>
      <w:marBottom w:val="0"/>
      <w:divBdr>
        <w:top w:val="none" w:sz="0" w:space="0" w:color="auto"/>
        <w:left w:val="none" w:sz="0" w:space="0" w:color="auto"/>
        <w:bottom w:val="none" w:sz="0" w:space="0" w:color="auto"/>
        <w:right w:val="none" w:sz="0" w:space="0" w:color="auto"/>
      </w:divBdr>
    </w:div>
    <w:div w:id="1779638987">
      <w:bodyDiv w:val="1"/>
      <w:marLeft w:val="0"/>
      <w:marRight w:val="0"/>
      <w:marTop w:val="0"/>
      <w:marBottom w:val="0"/>
      <w:divBdr>
        <w:top w:val="none" w:sz="0" w:space="0" w:color="auto"/>
        <w:left w:val="none" w:sz="0" w:space="0" w:color="auto"/>
        <w:bottom w:val="none" w:sz="0" w:space="0" w:color="auto"/>
        <w:right w:val="none" w:sz="0" w:space="0" w:color="auto"/>
      </w:divBdr>
    </w:div>
    <w:div w:id="1781997014">
      <w:bodyDiv w:val="1"/>
      <w:marLeft w:val="0"/>
      <w:marRight w:val="0"/>
      <w:marTop w:val="0"/>
      <w:marBottom w:val="0"/>
      <w:divBdr>
        <w:top w:val="none" w:sz="0" w:space="0" w:color="auto"/>
        <w:left w:val="none" w:sz="0" w:space="0" w:color="auto"/>
        <w:bottom w:val="none" w:sz="0" w:space="0" w:color="auto"/>
        <w:right w:val="none" w:sz="0" w:space="0" w:color="auto"/>
      </w:divBdr>
    </w:div>
    <w:div w:id="1795516574">
      <w:bodyDiv w:val="1"/>
      <w:marLeft w:val="0"/>
      <w:marRight w:val="0"/>
      <w:marTop w:val="0"/>
      <w:marBottom w:val="0"/>
      <w:divBdr>
        <w:top w:val="none" w:sz="0" w:space="0" w:color="auto"/>
        <w:left w:val="none" w:sz="0" w:space="0" w:color="auto"/>
        <w:bottom w:val="none" w:sz="0" w:space="0" w:color="auto"/>
        <w:right w:val="none" w:sz="0" w:space="0" w:color="auto"/>
      </w:divBdr>
    </w:div>
    <w:div w:id="1809397473">
      <w:bodyDiv w:val="1"/>
      <w:marLeft w:val="0"/>
      <w:marRight w:val="0"/>
      <w:marTop w:val="0"/>
      <w:marBottom w:val="0"/>
      <w:divBdr>
        <w:top w:val="none" w:sz="0" w:space="0" w:color="auto"/>
        <w:left w:val="none" w:sz="0" w:space="0" w:color="auto"/>
        <w:bottom w:val="none" w:sz="0" w:space="0" w:color="auto"/>
        <w:right w:val="none" w:sz="0" w:space="0" w:color="auto"/>
      </w:divBdr>
    </w:div>
    <w:div w:id="1820683244">
      <w:bodyDiv w:val="1"/>
      <w:marLeft w:val="0"/>
      <w:marRight w:val="0"/>
      <w:marTop w:val="0"/>
      <w:marBottom w:val="0"/>
      <w:divBdr>
        <w:top w:val="none" w:sz="0" w:space="0" w:color="auto"/>
        <w:left w:val="none" w:sz="0" w:space="0" w:color="auto"/>
        <w:bottom w:val="none" w:sz="0" w:space="0" w:color="auto"/>
        <w:right w:val="none" w:sz="0" w:space="0" w:color="auto"/>
      </w:divBdr>
    </w:div>
    <w:div w:id="1821534862">
      <w:bodyDiv w:val="1"/>
      <w:marLeft w:val="0"/>
      <w:marRight w:val="0"/>
      <w:marTop w:val="0"/>
      <w:marBottom w:val="0"/>
      <w:divBdr>
        <w:top w:val="none" w:sz="0" w:space="0" w:color="auto"/>
        <w:left w:val="none" w:sz="0" w:space="0" w:color="auto"/>
        <w:bottom w:val="none" w:sz="0" w:space="0" w:color="auto"/>
        <w:right w:val="none" w:sz="0" w:space="0" w:color="auto"/>
      </w:divBdr>
    </w:div>
    <w:div w:id="1824271641">
      <w:bodyDiv w:val="1"/>
      <w:marLeft w:val="0"/>
      <w:marRight w:val="0"/>
      <w:marTop w:val="0"/>
      <w:marBottom w:val="0"/>
      <w:divBdr>
        <w:top w:val="none" w:sz="0" w:space="0" w:color="auto"/>
        <w:left w:val="none" w:sz="0" w:space="0" w:color="auto"/>
        <w:bottom w:val="none" w:sz="0" w:space="0" w:color="auto"/>
        <w:right w:val="none" w:sz="0" w:space="0" w:color="auto"/>
      </w:divBdr>
    </w:div>
    <w:div w:id="1829976500">
      <w:bodyDiv w:val="1"/>
      <w:marLeft w:val="0"/>
      <w:marRight w:val="0"/>
      <w:marTop w:val="0"/>
      <w:marBottom w:val="0"/>
      <w:divBdr>
        <w:top w:val="none" w:sz="0" w:space="0" w:color="auto"/>
        <w:left w:val="none" w:sz="0" w:space="0" w:color="auto"/>
        <w:bottom w:val="none" w:sz="0" w:space="0" w:color="auto"/>
        <w:right w:val="none" w:sz="0" w:space="0" w:color="auto"/>
      </w:divBdr>
    </w:div>
    <w:div w:id="1839881504">
      <w:bodyDiv w:val="1"/>
      <w:marLeft w:val="0"/>
      <w:marRight w:val="0"/>
      <w:marTop w:val="0"/>
      <w:marBottom w:val="0"/>
      <w:divBdr>
        <w:top w:val="none" w:sz="0" w:space="0" w:color="auto"/>
        <w:left w:val="none" w:sz="0" w:space="0" w:color="auto"/>
        <w:bottom w:val="none" w:sz="0" w:space="0" w:color="auto"/>
        <w:right w:val="none" w:sz="0" w:space="0" w:color="auto"/>
      </w:divBdr>
    </w:div>
    <w:div w:id="1840077541">
      <w:bodyDiv w:val="1"/>
      <w:marLeft w:val="0"/>
      <w:marRight w:val="0"/>
      <w:marTop w:val="0"/>
      <w:marBottom w:val="0"/>
      <w:divBdr>
        <w:top w:val="none" w:sz="0" w:space="0" w:color="auto"/>
        <w:left w:val="none" w:sz="0" w:space="0" w:color="auto"/>
        <w:bottom w:val="none" w:sz="0" w:space="0" w:color="auto"/>
        <w:right w:val="none" w:sz="0" w:space="0" w:color="auto"/>
      </w:divBdr>
    </w:div>
    <w:div w:id="1863132154">
      <w:bodyDiv w:val="1"/>
      <w:marLeft w:val="0"/>
      <w:marRight w:val="0"/>
      <w:marTop w:val="0"/>
      <w:marBottom w:val="0"/>
      <w:divBdr>
        <w:top w:val="none" w:sz="0" w:space="0" w:color="auto"/>
        <w:left w:val="none" w:sz="0" w:space="0" w:color="auto"/>
        <w:bottom w:val="none" w:sz="0" w:space="0" w:color="auto"/>
        <w:right w:val="none" w:sz="0" w:space="0" w:color="auto"/>
      </w:divBdr>
    </w:div>
    <w:div w:id="1900481324">
      <w:bodyDiv w:val="1"/>
      <w:marLeft w:val="0"/>
      <w:marRight w:val="0"/>
      <w:marTop w:val="0"/>
      <w:marBottom w:val="0"/>
      <w:divBdr>
        <w:top w:val="none" w:sz="0" w:space="0" w:color="auto"/>
        <w:left w:val="none" w:sz="0" w:space="0" w:color="auto"/>
        <w:bottom w:val="none" w:sz="0" w:space="0" w:color="auto"/>
        <w:right w:val="none" w:sz="0" w:space="0" w:color="auto"/>
      </w:divBdr>
    </w:div>
    <w:div w:id="1902672403">
      <w:bodyDiv w:val="1"/>
      <w:marLeft w:val="0"/>
      <w:marRight w:val="0"/>
      <w:marTop w:val="0"/>
      <w:marBottom w:val="0"/>
      <w:divBdr>
        <w:top w:val="none" w:sz="0" w:space="0" w:color="auto"/>
        <w:left w:val="none" w:sz="0" w:space="0" w:color="auto"/>
        <w:bottom w:val="none" w:sz="0" w:space="0" w:color="auto"/>
        <w:right w:val="none" w:sz="0" w:space="0" w:color="auto"/>
      </w:divBdr>
    </w:div>
    <w:div w:id="1917979267">
      <w:bodyDiv w:val="1"/>
      <w:marLeft w:val="0"/>
      <w:marRight w:val="0"/>
      <w:marTop w:val="0"/>
      <w:marBottom w:val="0"/>
      <w:divBdr>
        <w:top w:val="none" w:sz="0" w:space="0" w:color="auto"/>
        <w:left w:val="none" w:sz="0" w:space="0" w:color="auto"/>
        <w:bottom w:val="none" w:sz="0" w:space="0" w:color="auto"/>
        <w:right w:val="none" w:sz="0" w:space="0" w:color="auto"/>
      </w:divBdr>
    </w:div>
    <w:div w:id="1933196969">
      <w:bodyDiv w:val="1"/>
      <w:marLeft w:val="0"/>
      <w:marRight w:val="0"/>
      <w:marTop w:val="0"/>
      <w:marBottom w:val="0"/>
      <w:divBdr>
        <w:top w:val="none" w:sz="0" w:space="0" w:color="auto"/>
        <w:left w:val="none" w:sz="0" w:space="0" w:color="auto"/>
        <w:bottom w:val="none" w:sz="0" w:space="0" w:color="auto"/>
        <w:right w:val="none" w:sz="0" w:space="0" w:color="auto"/>
      </w:divBdr>
    </w:div>
    <w:div w:id="1939364380">
      <w:bodyDiv w:val="1"/>
      <w:marLeft w:val="0"/>
      <w:marRight w:val="0"/>
      <w:marTop w:val="0"/>
      <w:marBottom w:val="0"/>
      <w:divBdr>
        <w:top w:val="none" w:sz="0" w:space="0" w:color="auto"/>
        <w:left w:val="none" w:sz="0" w:space="0" w:color="auto"/>
        <w:bottom w:val="none" w:sz="0" w:space="0" w:color="auto"/>
        <w:right w:val="none" w:sz="0" w:space="0" w:color="auto"/>
      </w:divBdr>
    </w:div>
    <w:div w:id="1953513848">
      <w:bodyDiv w:val="1"/>
      <w:marLeft w:val="0"/>
      <w:marRight w:val="0"/>
      <w:marTop w:val="0"/>
      <w:marBottom w:val="0"/>
      <w:divBdr>
        <w:top w:val="none" w:sz="0" w:space="0" w:color="auto"/>
        <w:left w:val="none" w:sz="0" w:space="0" w:color="auto"/>
        <w:bottom w:val="none" w:sz="0" w:space="0" w:color="auto"/>
        <w:right w:val="none" w:sz="0" w:space="0" w:color="auto"/>
      </w:divBdr>
    </w:div>
    <w:div w:id="1956403081">
      <w:bodyDiv w:val="1"/>
      <w:marLeft w:val="0"/>
      <w:marRight w:val="0"/>
      <w:marTop w:val="0"/>
      <w:marBottom w:val="0"/>
      <w:divBdr>
        <w:top w:val="none" w:sz="0" w:space="0" w:color="auto"/>
        <w:left w:val="none" w:sz="0" w:space="0" w:color="auto"/>
        <w:bottom w:val="none" w:sz="0" w:space="0" w:color="auto"/>
        <w:right w:val="none" w:sz="0" w:space="0" w:color="auto"/>
      </w:divBdr>
    </w:div>
    <w:div w:id="1984383439">
      <w:bodyDiv w:val="1"/>
      <w:marLeft w:val="0"/>
      <w:marRight w:val="0"/>
      <w:marTop w:val="0"/>
      <w:marBottom w:val="0"/>
      <w:divBdr>
        <w:top w:val="none" w:sz="0" w:space="0" w:color="auto"/>
        <w:left w:val="none" w:sz="0" w:space="0" w:color="auto"/>
        <w:bottom w:val="none" w:sz="0" w:space="0" w:color="auto"/>
        <w:right w:val="none" w:sz="0" w:space="0" w:color="auto"/>
      </w:divBdr>
    </w:div>
    <w:div w:id="1989280852">
      <w:bodyDiv w:val="1"/>
      <w:marLeft w:val="0"/>
      <w:marRight w:val="0"/>
      <w:marTop w:val="0"/>
      <w:marBottom w:val="0"/>
      <w:divBdr>
        <w:top w:val="none" w:sz="0" w:space="0" w:color="auto"/>
        <w:left w:val="none" w:sz="0" w:space="0" w:color="auto"/>
        <w:bottom w:val="none" w:sz="0" w:space="0" w:color="auto"/>
        <w:right w:val="none" w:sz="0" w:space="0" w:color="auto"/>
      </w:divBdr>
    </w:div>
    <w:div w:id="2000844747">
      <w:bodyDiv w:val="1"/>
      <w:marLeft w:val="0"/>
      <w:marRight w:val="0"/>
      <w:marTop w:val="0"/>
      <w:marBottom w:val="0"/>
      <w:divBdr>
        <w:top w:val="none" w:sz="0" w:space="0" w:color="auto"/>
        <w:left w:val="none" w:sz="0" w:space="0" w:color="auto"/>
        <w:bottom w:val="none" w:sz="0" w:space="0" w:color="auto"/>
        <w:right w:val="none" w:sz="0" w:space="0" w:color="auto"/>
      </w:divBdr>
    </w:div>
    <w:div w:id="2003267191">
      <w:bodyDiv w:val="1"/>
      <w:marLeft w:val="0"/>
      <w:marRight w:val="0"/>
      <w:marTop w:val="0"/>
      <w:marBottom w:val="0"/>
      <w:divBdr>
        <w:top w:val="none" w:sz="0" w:space="0" w:color="auto"/>
        <w:left w:val="none" w:sz="0" w:space="0" w:color="auto"/>
        <w:bottom w:val="none" w:sz="0" w:space="0" w:color="auto"/>
        <w:right w:val="none" w:sz="0" w:space="0" w:color="auto"/>
      </w:divBdr>
    </w:div>
    <w:div w:id="2007202503">
      <w:bodyDiv w:val="1"/>
      <w:marLeft w:val="0"/>
      <w:marRight w:val="0"/>
      <w:marTop w:val="0"/>
      <w:marBottom w:val="0"/>
      <w:divBdr>
        <w:top w:val="none" w:sz="0" w:space="0" w:color="auto"/>
        <w:left w:val="none" w:sz="0" w:space="0" w:color="auto"/>
        <w:bottom w:val="none" w:sz="0" w:space="0" w:color="auto"/>
        <w:right w:val="none" w:sz="0" w:space="0" w:color="auto"/>
      </w:divBdr>
    </w:div>
    <w:div w:id="2007395859">
      <w:bodyDiv w:val="1"/>
      <w:marLeft w:val="0"/>
      <w:marRight w:val="0"/>
      <w:marTop w:val="0"/>
      <w:marBottom w:val="0"/>
      <w:divBdr>
        <w:top w:val="none" w:sz="0" w:space="0" w:color="auto"/>
        <w:left w:val="none" w:sz="0" w:space="0" w:color="auto"/>
        <w:bottom w:val="none" w:sz="0" w:space="0" w:color="auto"/>
        <w:right w:val="none" w:sz="0" w:space="0" w:color="auto"/>
      </w:divBdr>
    </w:div>
    <w:div w:id="2041007867">
      <w:bodyDiv w:val="1"/>
      <w:marLeft w:val="0"/>
      <w:marRight w:val="0"/>
      <w:marTop w:val="0"/>
      <w:marBottom w:val="0"/>
      <w:divBdr>
        <w:top w:val="none" w:sz="0" w:space="0" w:color="auto"/>
        <w:left w:val="none" w:sz="0" w:space="0" w:color="auto"/>
        <w:bottom w:val="none" w:sz="0" w:space="0" w:color="auto"/>
        <w:right w:val="none" w:sz="0" w:space="0" w:color="auto"/>
      </w:divBdr>
    </w:div>
    <w:div w:id="2051539308">
      <w:bodyDiv w:val="1"/>
      <w:marLeft w:val="0"/>
      <w:marRight w:val="0"/>
      <w:marTop w:val="0"/>
      <w:marBottom w:val="0"/>
      <w:divBdr>
        <w:top w:val="none" w:sz="0" w:space="0" w:color="auto"/>
        <w:left w:val="none" w:sz="0" w:space="0" w:color="auto"/>
        <w:bottom w:val="none" w:sz="0" w:space="0" w:color="auto"/>
        <w:right w:val="none" w:sz="0" w:space="0" w:color="auto"/>
      </w:divBdr>
    </w:div>
    <w:div w:id="2059282772">
      <w:bodyDiv w:val="1"/>
      <w:marLeft w:val="0"/>
      <w:marRight w:val="0"/>
      <w:marTop w:val="0"/>
      <w:marBottom w:val="0"/>
      <w:divBdr>
        <w:top w:val="none" w:sz="0" w:space="0" w:color="auto"/>
        <w:left w:val="none" w:sz="0" w:space="0" w:color="auto"/>
        <w:bottom w:val="none" w:sz="0" w:space="0" w:color="auto"/>
        <w:right w:val="none" w:sz="0" w:space="0" w:color="auto"/>
      </w:divBdr>
    </w:div>
    <w:div w:id="2060007618">
      <w:bodyDiv w:val="1"/>
      <w:marLeft w:val="0"/>
      <w:marRight w:val="0"/>
      <w:marTop w:val="0"/>
      <w:marBottom w:val="0"/>
      <w:divBdr>
        <w:top w:val="none" w:sz="0" w:space="0" w:color="auto"/>
        <w:left w:val="none" w:sz="0" w:space="0" w:color="auto"/>
        <w:bottom w:val="none" w:sz="0" w:space="0" w:color="auto"/>
        <w:right w:val="none" w:sz="0" w:space="0" w:color="auto"/>
      </w:divBdr>
    </w:div>
    <w:div w:id="2062171023">
      <w:bodyDiv w:val="1"/>
      <w:marLeft w:val="0"/>
      <w:marRight w:val="0"/>
      <w:marTop w:val="0"/>
      <w:marBottom w:val="0"/>
      <w:divBdr>
        <w:top w:val="none" w:sz="0" w:space="0" w:color="auto"/>
        <w:left w:val="none" w:sz="0" w:space="0" w:color="auto"/>
        <w:bottom w:val="none" w:sz="0" w:space="0" w:color="auto"/>
        <w:right w:val="none" w:sz="0" w:space="0" w:color="auto"/>
      </w:divBdr>
    </w:div>
    <w:div w:id="2068727088">
      <w:bodyDiv w:val="1"/>
      <w:marLeft w:val="0"/>
      <w:marRight w:val="0"/>
      <w:marTop w:val="0"/>
      <w:marBottom w:val="0"/>
      <w:divBdr>
        <w:top w:val="none" w:sz="0" w:space="0" w:color="auto"/>
        <w:left w:val="none" w:sz="0" w:space="0" w:color="auto"/>
        <w:bottom w:val="none" w:sz="0" w:space="0" w:color="auto"/>
        <w:right w:val="none" w:sz="0" w:space="0" w:color="auto"/>
      </w:divBdr>
    </w:div>
    <w:div w:id="2082016100">
      <w:bodyDiv w:val="1"/>
      <w:marLeft w:val="0"/>
      <w:marRight w:val="0"/>
      <w:marTop w:val="0"/>
      <w:marBottom w:val="0"/>
      <w:divBdr>
        <w:top w:val="none" w:sz="0" w:space="0" w:color="auto"/>
        <w:left w:val="none" w:sz="0" w:space="0" w:color="auto"/>
        <w:bottom w:val="none" w:sz="0" w:space="0" w:color="auto"/>
        <w:right w:val="none" w:sz="0" w:space="0" w:color="auto"/>
      </w:divBdr>
    </w:div>
    <w:div w:id="2085449658">
      <w:bodyDiv w:val="1"/>
      <w:marLeft w:val="0"/>
      <w:marRight w:val="0"/>
      <w:marTop w:val="0"/>
      <w:marBottom w:val="0"/>
      <w:divBdr>
        <w:top w:val="none" w:sz="0" w:space="0" w:color="auto"/>
        <w:left w:val="none" w:sz="0" w:space="0" w:color="auto"/>
        <w:bottom w:val="none" w:sz="0" w:space="0" w:color="auto"/>
        <w:right w:val="none" w:sz="0" w:space="0" w:color="auto"/>
      </w:divBdr>
    </w:div>
    <w:div w:id="2091385704">
      <w:bodyDiv w:val="1"/>
      <w:marLeft w:val="0"/>
      <w:marRight w:val="0"/>
      <w:marTop w:val="0"/>
      <w:marBottom w:val="0"/>
      <w:divBdr>
        <w:top w:val="none" w:sz="0" w:space="0" w:color="auto"/>
        <w:left w:val="none" w:sz="0" w:space="0" w:color="auto"/>
        <w:bottom w:val="none" w:sz="0" w:space="0" w:color="auto"/>
        <w:right w:val="none" w:sz="0" w:space="0" w:color="auto"/>
      </w:divBdr>
    </w:div>
    <w:div w:id="2107462498">
      <w:bodyDiv w:val="1"/>
      <w:marLeft w:val="0"/>
      <w:marRight w:val="0"/>
      <w:marTop w:val="0"/>
      <w:marBottom w:val="0"/>
      <w:divBdr>
        <w:top w:val="none" w:sz="0" w:space="0" w:color="auto"/>
        <w:left w:val="none" w:sz="0" w:space="0" w:color="auto"/>
        <w:bottom w:val="none" w:sz="0" w:space="0" w:color="auto"/>
        <w:right w:val="none" w:sz="0" w:space="0" w:color="auto"/>
      </w:divBdr>
    </w:div>
    <w:div w:id="2112969825">
      <w:bodyDiv w:val="1"/>
      <w:marLeft w:val="0"/>
      <w:marRight w:val="0"/>
      <w:marTop w:val="0"/>
      <w:marBottom w:val="0"/>
      <w:divBdr>
        <w:top w:val="none" w:sz="0" w:space="0" w:color="auto"/>
        <w:left w:val="none" w:sz="0" w:space="0" w:color="auto"/>
        <w:bottom w:val="none" w:sz="0" w:space="0" w:color="auto"/>
        <w:right w:val="none" w:sz="0" w:space="0" w:color="auto"/>
      </w:divBdr>
    </w:div>
    <w:div w:id="2116636170">
      <w:bodyDiv w:val="1"/>
      <w:marLeft w:val="0"/>
      <w:marRight w:val="0"/>
      <w:marTop w:val="0"/>
      <w:marBottom w:val="0"/>
      <w:divBdr>
        <w:top w:val="none" w:sz="0" w:space="0" w:color="auto"/>
        <w:left w:val="none" w:sz="0" w:space="0" w:color="auto"/>
        <w:bottom w:val="none" w:sz="0" w:space="0" w:color="auto"/>
        <w:right w:val="none" w:sz="0" w:space="0" w:color="auto"/>
      </w:divBdr>
    </w:div>
    <w:div w:id="2120563772">
      <w:bodyDiv w:val="1"/>
      <w:marLeft w:val="0"/>
      <w:marRight w:val="0"/>
      <w:marTop w:val="0"/>
      <w:marBottom w:val="0"/>
      <w:divBdr>
        <w:top w:val="none" w:sz="0" w:space="0" w:color="auto"/>
        <w:left w:val="none" w:sz="0" w:space="0" w:color="auto"/>
        <w:bottom w:val="none" w:sz="0" w:space="0" w:color="auto"/>
        <w:right w:val="none" w:sz="0" w:space="0" w:color="auto"/>
      </w:divBdr>
    </w:div>
    <w:div w:id="2126607606">
      <w:bodyDiv w:val="1"/>
      <w:marLeft w:val="0"/>
      <w:marRight w:val="0"/>
      <w:marTop w:val="0"/>
      <w:marBottom w:val="0"/>
      <w:divBdr>
        <w:top w:val="none" w:sz="0" w:space="0" w:color="auto"/>
        <w:left w:val="none" w:sz="0" w:space="0" w:color="auto"/>
        <w:bottom w:val="none" w:sz="0" w:space="0" w:color="auto"/>
        <w:right w:val="none" w:sz="0" w:space="0" w:color="auto"/>
      </w:divBdr>
    </w:div>
    <w:div w:id="2135980837">
      <w:bodyDiv w:val="1"/>
      <w:marLeft w:val="0"/>
      <w:marRight w:val="0"/>
      <w:marTop w:val="0"/>
      <w:marBottom w:val="0"/>
      <w:divBdr>
        <w:top w:val="none" w:sz="0" w:space="0" w:color="auto"/>
        <w:left w:val="none" w:sz="0" w:space="0" w:color="auto"/>
        <w:bottom w:val="none" w:sz="0" w:space="0" w:color="auto"/>
        <w:right w:val="none" w:sz="0" w:space="0" w:color="auto"/>
      </w:divBdr>
    </w:div>
    <w:div w:id="2141730423">
      <w:bodyDiv w:val="1"/>
      <w:marLeft w:val="0"/>
      <w:marRight w:val="0"/>
      <w:marTop w:val="0"/>
      <w:marBottom w:val="0"/>
      <w:divBdr>
        <w:top w:val="none" w:sz="0" w:space="0" w:color="auto"/>
        <w:left w:val="none" w:sz="0" w:space="0" w:color="auto"/>
        <w:bottom w:val="none" w:sz="0" w:space="0" w:color="auto"/>
        <w:right w:val="none" w:sz="0" w:space="0" w:color="auto"/>
      </w:divBdr>
    </w:div>
    <w:div w:id="214330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3C60A2-4D84-48D3-B373-687B40711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19553</Words>
  <Characters>111454</Characters>
  <Application>Microsoft Office Word</Application>
  <DocSecurity>0</DocSecurity>
  <Lines>928</Lines>
  <Paragraphs>261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ОБЩА ИНФОРМАЦИЯ</vt:lpstr>
      <vt:lpstr>ОБЩА ИНФОРМАЦИЯ</vt:lpstr>
    </vt:vector>
  </TitlesOfParts>
  <Company/>
  <LinksUpToDate>false</LinksUpToDate>
  <CharactersWithSpaces>130746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ОБЩА ИНФОРМАЦИЯ</dc:title>
  <dc:creator>Violeta Krumova</dc:creator>
  <cp:lastModifiedBy>Kalina Nikolova</cp:lastModifiedBy>
  <cp:revision>2</cp:revision>
  <cp:lastPrinted>2016-03-22T19:07:00Z</cp:lastPrinted>
  <dcterms:created xsi:type="dcterms:W3CDTF">2017-03-02T10:15:00Z</dcterms:created>
  <dcterms:modified xsi:type="dcterms:W3CDTF">2017-03-02T10:15:00Z</dcterms:modified>
</cp:coreProperties>
</file>