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B" w:rsidRPr="00752F80" w:rsidRDefault="002561FB" w:rsidP="00D55451">
      <w:pPr>
        <w:widowControl w:val="0"/>
        <w:jc w:val="both"/>
        <w:rPr>
          <w:sz w:val="24"/>
          <w:szCs w:val="24"/>
          <w:lang w:val="bg-BG"/>
        </w:rPr>
      </w:pPr>
    </w:p>
    <w:p w:rsidR="002561FB" w:rsidRPr="00752F80" w:rsidRDefault="002561FB" w:rsidP="00D55451">
      <w:pPr>
        <w:widowControl w:val="0"/>
        <w:jc w:val="both"/>
        <w:rPr>
          <w:rFonts w:ascii="Verdana" w:hAnsi="Verdana"/>
          <w:sz w:val="24"/>
          <w:szCs w:val="24"/>
          <w:lang w:val="bg-BG"/>
        </w:rPr>
      </w:pPr>
    </w:p>
    <w:p w:rsidR="002561FB" w:rsidRPr="00752F80" w:rsidRDefault="002561FB" w:rsidP="00D55451">
      <w:pPr>
        <w:rPr>
          <w:b/>
          <w:bCs/>
          <w:sz w:val="24"/>
          <w:szCs w:val="24"/>
          <w:lang w:val="bg-BG"/>
        </w:rPr>
      </w:pPr>
    </w:p>
    <w:p w:rsidR="00752F80" w:rsidRPr="00752F80" w:rsidRDefault="00D22095" w:rsidP="00D55451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ЧАСТ ІV </w:t>
      </w:r>
      <w:r w:rsidR="002561FB" w:rsidRPr="00752F80">
        <w:rPr>
          <w:b/>
          <w:bCs/>
          <w:sz w:val="24"/>
          <w:szCs w:val="24"/>
          <w:lang w:val="bg-BG"/>
        </w:rPr>
        <w:t>ПРАВИЛА ЗА ТЪРГОВИЯ</w:t>
      </w:r>
      <w:r w:rsidR="006F4EF2" w:rsidRPr="00752F80">
        <w:rPr>
          <w:b/>
          <w:bCs/>
          <w:sz w:val="24"/>
          <w:szCs w:val="24"/>
          <w:lang w:val="bg-BG"/>
        </w:rPr>
        <w:t xml:space="preserve"> НА </w:t>
      </w:r>
    </w:p>
    <w:p w:rsidR="002561FB" w:rsidRPr="00752F80" w:rsidRDefault="00F639DD" w:rsidP="00D55451">
      <w:pPr>
        <w:rPr>
          <w:b/>
          <w:bCs/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ПАЗАР ЗА РА</w:t>
      </w:r>
      <w:r w:rsidR="00752F80" w:rsidRPr="006F276A">
        <w:rPr>
          <w:b/>
          <w:bCs/>
          <w:sz w:val="24"/>
          <w:szCs w:val="24"/>
          <w:lang w:val="bg-BG"/>
        </w:rPr>
        <w:t>С</w:t>
      </w:r>
      <w:r w:rsidRPr="006F276A">
        <w:rPr>
          <w:b/>
          <w:bCs/>
          <w:sz w:val="24"/>
          <w:szCs w:val="24"/>
          <w:lang w:val="bg-BG"/>
        </w:rPr>
        <w:t xml:space="preserve">ТЕЖ НА </w:t>
      </w:r>
      <w:r w:rsidR="00752F80" w:rsidRPr="006F276A">
        <w:rPr>
          <w:b/>
          <w:bCs/>
          <w:sz w:val="24"/>
          <w:szCs w:val="24"/>
          <w:lang w:val="bg-BG"/>
        </w:rPr>
        <w:t xml:space="preserve">МСП </w:t>
      </w:r>
      <w:r w:rsidR="00E2056F" w:rsidRPr="006F276A">
        <w:rPr>
          <w:b/>
          <w:bCs/>
          <w:sz w:val="24"/>
          <w:szCs w:val="24"/>
          <w:lang w:val="bg-BG"/>
        </w:rPr>
        <w:t>BEAM</w:t>
      </w:r>
      <w:r w:rsidR="00752F80" w:rsidRPr="006F276A">
        <w:rPr>
          <w:b/>
          <w:bCs/>
          <w:sz w:val="24"/>
          <w:szCs w:val="24"/>
          <w:lang w:val="bg-BG"/>
        </w:rPr>
        <w:t xml:space="preserve"> (ПАЗАР BEAM)</w:t>
      </w:r>
    </w:p>
    <w:p w:rsidR="00675C32" w:rsidRPr="006F276A" w:rsidRDefault="00675C32">
      <w:pPr>
        <w:jc w:val="center"/>
        <w:rPr>
          <w:lang w:val="bg-BG"/>
        </w:rPr>
      </w:pPr>
    </w:p>
    <w:p w:rsidR="00675C32" w:rsidRPr="006F276A" w:rsidRDefault="00622CCB">
      <w:pPr>
        <w:jc w:val="center"/>
        <w:rPr>
          <w:b/>
          <w:bCs/>
          <w:sz w:val="24"/>
          <w:szCs w:val="24"/>
          <w:lang w:val="bg-BG"/>
        </w:rPr>
      </w:pPr>
      <w:r w:rsidRPr="006F276A">
        <w:rPr>
          <w:lang w:val="bg-BG"/>
        </w:rPr>
        <w:br w:type="page"/>
      </w:r>
      <w:bookmarkStart w:id="0" w:name="_Toc176327812"/>
      <w:r w:rsidRPr="006F276A">
        <w:rPr>
          <w:b/>
          <w:bCs/>
          <w:sz w:val="24"/>
          <w:szCs w:val="24"/>
          <w:lang w:val="bg-BG"/>
        </w:rPr>
        <w:lastRenderedPageBreak/>
        <w:t>Глава Първа</w:t>
      </w:r>
    </w:p>
    <w:p w:rsidR="00675C32" w:rsidRPr="006F276A" w:rsidRDefault="00DD1F99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 ТЪРГОВСКИ СЕСИИ</w:t>
      </w:r>
      <w:bookmarkEnd w:id="0"/>
    </w:p>
    <w:p w:rsidR="00675C32" w:rsidRPr="006F276A" w:rsidRDefault="00675C32">
      <w:pPr>
        <w:pStyle w:val="Heading2"/>
        <w:keepNext w:val="0"/>
        <w:widowControl w:val="0"/>
        <w:numPr>
          <w:ilvl w:val="0"/>
          <w:numId w:val="0"/>
        </w:numPr>
        <w:tabs>
          <w:tab w:val="left" w:pos="70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bookmarkStart w:id="1" w:name="_Toc176327813"/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Първи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ОБЩИ ПОЛОЖЕНИЯ</w:t>
      </w:r>
      <w:bookmarkEnd w:id="1"/>
    </w:p>
    <w:p w:rsidR="00675C32" w:rsidRPr="006F276A" w:rsidRDefault="00675C32">
      <w:pPr>
        <w:widowControl w:val="0"/>
        <w:tabs>
          <w:tab w:val="left" w:pos="700"/>
        </w:tabs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Борсата, посредством Платформата и в съответствие с нейните </w:t>
      </w:r>
      <w:proofErr w:type="spellStart"/>
      <w:r w:rsidRPr="006F276A">
        <w:rPr>
          <w:sz w:val="24"/>
          <w:szCs w:val="24"/>
          <w:lang w:val="bg-BG"/>
        </w:rPr>
        <w:t>недискриминационни</w:t>
      </w:r>
      <w:proofErr w:type="spellEnd"/>
      <w:r w:rsidRPr="006F276A">
        <w:rPr>
          <w:sz w:val="24"/>
          <w:szCs w:val="24"/>
          <w:lang w:val="bg-BG"/>
        </w:rPr>
        <w:t xml:space="preserve"> правила, среща или съдейства за срещането на интересите за покупка и продажба на допуснати до търговия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за растеж на </w:t>
      </w:r>
      <w:r w:rsidR="00752F80" w:rsidRPr="006F276A">
        <w:rPr>
          <w:sz w:val="24"/>
          <w:szCs w:val="24"/>
          <w:lang w:val="bg-BG"/>
        </w:rPr>
        <w:t xml:space="preserve">МСП </w:t>
      </w:r>
      <w:r w:rsidR="00E2056F" w:rsidRPr="006F276A">
        <w:rPr>
          <w:sz w:val="24"/>
          <w:szCs w:val="24"/>
          <w:lang w:val="bg-BG"/>
        </w:rPr>
        <w:t>BEAM</w:t>
      </w:r>
      <w:r w:rsidR="00F639DD" w:rsidRPr="006F276A">
        <w:rPr>
          <w:sz w:val="24"/>
          <w:szCs w:val="24"/>
          <w:lang w:val="bg-BG"/>
        </w:rPr>
        <w:t xml:space="preserve"> (</w:t>
      </w:r>
      <w:r w:rsidR="00E2056F" w:rsidRPr="00752F80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F639DD" w:rsidRPr="006F276A">
        <w:rPr>
          <w:sz w:val="24"/>
          <w:szCs w:val="24"/>
          <w:lang w:val="bg-BG"/>
        </w:rPr>
        <w:t>)</w:t>
      </w:r>
      <w:r w:rsidR="00F639DD" w:rsidRPr="00752F80">
        <w:rPr>
          <w:sz w:val="24"/>
          <w:szCs w:val="24"/>
          <w:lang w:val="bg-BG"/>
        </w:rPr>
        <w:t xml:space="preserve"> </w:t>
      </w:r>
      <w:r w:rsidRPr="006F276A">
        <w:rPr>
          <w:sz w:val="24"/>
          <w:szCs w:val="24"/>
          <w:lang w:val="bg-BG"/>
        </w:rPr>
        <w:t>финансови инструменти от страна на участниците и техните клиенти, резултатът от което е сключването между съответните страни на договор във връзка с тези финансови инструменти.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Борсата осигурява на участниците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F639DD" w:rsidRPr="00752F80">
        <w:rPr>
          <w:sz w:val="24"/>
          <w:szCs w:val="24"/>
          <w:lang w:val="bg-BG"/>
        </w:rPr>
        <w:t xml:space="preserve"> </w:t>
      </w:r>
      <w:r w:rsidRPr="006F276A">
        <w:rPr>
          <w:sz w:val="24"/>
          <w:szCs w:val="24"/>
          <w:lang w:val="bg-BG"/>
        </w:rPr>
        <w:t>и на техните клиенти равни условия за участие в търговията.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Търговията на </w:t>
      </w:r>
      <w:r w:rsidR="00F639DD" w:rsidRPr="006F276A">
        <w:rPr>
          <w:sz w:val="24"/>
          <w:szCs w:val="24"/>
          <w:lang w:val="bg-BG"/>
        </w:rPr>
        <w:t xml:space="preserve">организирания </w:t>
      </w:r>
      <w:r w:rsidRPr="006F276A">
        <w:rPr>
          <w:sz w:val="24"/>
          <w:szCs w:val="24"/>
          <w:lang w:val="bg-BG"/>
        </w:rPr>
        <w:t xml:space="preserve">от Борсата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F639DD" w:rsidRPr="00752F80" w:rsidDel="00F639DD">
        <w:rPr>
          <w:sz w:val="24"/>
          <w:szCs w:val="24"/>
          <w:lang w:val="bg-BG"/>
        </w:rPr>
        <w:t xml:space="preserve"> </w:t>
      </w:r>
      <w:r w:rsidRPr="006F276A">
        <w:rPr>
          <w:sz w:val="24"/>
          <w:szCs w:val="24"/>
          <w:lang w:val="bg-BG"/>
        </w:rPr>
        <w:t>е неприсъствена и се осъществява посредством електронна Платформа.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>Платформата разполага с мерки за обезпечаване на ефективната й дейност, съгласно внедрената система за управление на информационната сигурност</w:t>
      </w:r>
      <w:r w:rsidRPr="006F276A">
        <w:rPr>
          <w:sz w:val="24"/>
          <w:szCs w:val="24"/>
          <w:lang w:val="bg-BG"/>
        </w:rPr>
        <w:t xml:space="preserve">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 xml:space="preserve">Участието в търговските сесии се осъществява чрез работни станции, както и платформи за пряк достъп до пазара или спонсориран достъп, свързани със Платформата посредством един или повече стандартизирани информационни протоколи. Всеки участник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 е отговорен за осъществяването на контрола върху достъпа до определената му работна станция и до всички електронни уреди, свързани със Платформата, както и за запазването тайната на поверените му уникални идентификационни номера и пароли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 xml:space="preserve">Изпращането и получаването на съобщения към и от Платформата може да се извършва само от посредници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, допуснати по реда на Част </w:t>
      </w:r>
      <w:r w:rsidR="00282368" w:rsidRPr="006F276A">
        <w:rPr>
          <w:rFonts w:cs="Arial"/>
          <w:sz w:val="24"/>
          <w:szCs w:val="24"/>
          <w:lang w:val="bg-BG"/>
        </w:rPr>
        <w:t xml:space="preserve">II </w:t>
      </w:r>
      <w:r w:rsidR="00132A23" w:rsidRPr="006F276A">
        <w:rPr>
          <w:rFonts w:cs="Arial"/>
          <w:sz w:val="24"/>
          <w:szCs w:val="24"/>
          <w:lang w:val="bg-BG"/>
        </w:rPr>
        <w:t>Правила за членство от Правилника за дейността на Борсата</w:t>
      </w:r>
      <w:r w:rsidR="00014E75" w:rsidRPr="006F276A">
        <w:rPr>
          <w:rFonts w:cs="Arial"/>
          <w:sz w:val="24"/>
          <w:szCs w:val="24"/>
          <w:lang w:val="bg-BG"/>
        </w:rPr>
        <w:t xml:space="preserve"> </w:t>
      </w:r>
      <w:r w:rsidR="00014E75" w:rsidRPr="006F276A">
        <w:rPr>
          <w:sz w:val="24"/>
          <w:szCs w:val="24"/>
          <w:lang w:val="bg-BG"/>
        </w:rPr>
        <w:t>(Правилата за членство)</w:t>
      </w:r>
      <w:r w:rsidR="00132A23" w:rsidRPr="006F276A">
        <w:rPr>
          <w:rFonts w:cs="Arial"/>
          <w:sz w:val="24"/>
          <w:szCs w:val="24"/>
          <w:lang w:val="bg-BG"/>
        </w:rPr>
        <w:t xml:space="preserve">, както и от клиенти на участници в </w:t>
      </w:r>
      <w:r w:rsidR="00E2056F" w:rsidRPr="006F276A">
        <w:rPr>
          <w:rFonts w:cs="Arial"/>
          <w:sz w:val="24"/>
          <w:szCs w:val="24"/>
          <w:lang w:val="bg-BG"/>
        </w:rPr>
        <w:t>п</w:t>
      </w:r>
      <w:r w:rsidR="00F639DD" w:rsidRPr="006F276A">
        <w:rPr>
          <w:rFonts w:cs="Arial"/>
          <w:sz w:val="24"/>
          <w:szCs w:val="24"/>
          <w:lang w:val="bg-BG"/>
        </w:rPr>
        <w:t xml:space="preserve">азар </w:t>
      </w:r>
      <w:r w:rsidR="00E2056F" w:rsidRPr="006F276A">
        <w:rPr>
          <w:rFonts w:cs="Arial"/>
          <w:sz w:val="24"/>
          <w:szCs w:val="24"/>
          <w:lang w:val="bg-BG"/>
        </w:rPr>
        <w:t>BEAM</w:t>
      </w:r>
      <w:r w:rsidR="00132A23" w:rsidRPr="006F276A">
        <w:rPr>
          <w:rFonts w:cs="Arial"/>
          <w:sz w:val="24"/>
          <w:szCs w:val="24"/>
          <w:lang w:val="bg-BG"/>
        </w:rPr>
        <w:t xml:space="preserve">, получили разрешение за спонсориран достъп по реда на тези правила. Всеки посредник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132A23" w:rsidRPr="006F276A">
        <w:rPr>
          <w:rFonts w:cs="Arial"/>
          <w:sz w:val="24"/>
          <w:szCs w:val="24"/>
          <w:lang w:val="bg-BG"/>
        </w:rPr>
        <w:t xml:space="preserve"> и клиент, получил разрешение за спонсориран достъп, е отговорен за осъществяването на контрола върху достъпа до опре</w:t>
      </w:r>
      <w:r w:rsidRPr="006F276A">
        <w:rPr>
          <w:rFonts w:cs="Arial"/>
          <w:sz w:val="24"/>
          <w:szCs w:val="24"/>
          <w:lang w:val="bg-BG"/>
        </w:rPr>
        <w:t>делената му работна станция и до всички електронни уреди, свързани със Платформата, както и за запазването тайната на поверените му уникални идентификационни номера и пароли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 xml:space="preserve">За всеки участник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 са задължителни и обвързващи всички сделки, реализирани при използване на определените за негов посредник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 уникални идентификационни номера и пароли, както и при използване на уникалните идентификационни номера и пароли на клиентите на участник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, получили </w:t>
      </w:r>
      <w:r w:rsidRPr="006F276A">
        <w:rPr>
          <w:rFonts w:cs="Arial"/>
          <w:sz w:val="24"/>
          <w:szCs w:val="24"/>
          <w:lang w:val="bg-BG"/>
        </w:rPr>
        <w:lastRenderedPageBreak/>
        <w:t>разрешение за ползване на спонсориран достъп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 xml:space="preserve">Участникът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 носи цялата отговорност за всички поръчки, сделки и съобщения към Платформата, включително поръчките въведени с неговия уникален идентификационен номер, и в случаите на предоставяне на пряк и спонсориран достъп до пазара. За действията по предходното </w:t>
      </w:r>
      <w:r w:rsidR="008540DF" w:rsidRPr="006F276A">
        <w:rPr>
          <w:rFonts w:cs="Arial"/>
          <w:sz w:val="24"/>
          <w:szCs w:val="24"/>
          <w:lang w:val="bg-BG"/>
        </w:rPr>
        <w:t xml:space="preserve">изречение, участникът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8540DF" w:rsidRPr="006F276A">
        <w:rPr>
          <w:rFonts w:cs="Arial"/>
          <w:sz w:val="24"/>
          <w:szCs w:val="24"/>
          <w:lang w:val="bg-BG"/>
        </w:rPr>
        <w:t xml:space="preserve"> подле</w:t>
      </w:r>
      <w:r w:rsidRPr="00752F80">
        <w:rPr>
          <w:rFonts w:cs="Arial"/>
          <w:sz w:val="24"/>
          <w:szCs w:val="24"/>
          <w:lang w:val="bg-BG"/>
        </w:rPr>
        <w:t>жи на контрол и санкции по реда на настоящите правила.</w:t>
      </w:r>
    </w:p>
    <w:p w:rsidR="00675C32" w:rsidRPr="006F276A" w:rsidRDefault="00675C32">
      <w:pPr>
        <w:pStyle w:val="ListParagrap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rFonts w:cs="Arial"/>
          <w:sz w:val="24"/>
          <w:szCs w:val="24"/>
          <w:lang w:val="bg-BG"/>
        </w:rPr>
        <w:t xml:space="preserve">Условията за свързване на работна станция и за достъп до Платформата се определят в задължителни указания на Съвета и са част или приложение към договора за участие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rFonts w:cs="Arial"/>
          <w:sz w:val="24"/>
          <w:szCs w:val="24"/>
          <w:lang w:val="bg-BG"/>
        </w:rPr>
        <w:t xml:space="preserve">, организирана от Борсата /договора за членство в Борсата/. Контролът върху изпълнението на условията по </w:t>
      </w:r>
      <w:proofErr w:type="spellStart"/>
      <w:r w:rsidRPr="006F276A">
        <w:rPr>
          <w:rFonts w:cs="Arial"/>
          <w:sz w:val="24"/>
          <w:szCs w:val="24"/>
          <w:lang w:val="bg-BG"/>
        </w:rPr>
        <w:t>изр</w:t>
      </w:r>
      <w:proofErr w:type="spellEnd"/>
      <w:r w:rsidRPr="006F276A">
        <w:rPr>
          <w:rFonts w:cs="Arial"/>
          <w:sz w:val="24"/>
          <w:szCs w:val="24"/>
          <w:lang w:val="bg-BG"/>
        </w:rPr>
        <w:t>. 1 се осъществява от Съвета или от определено от него лице.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bookmarkStart w:id="2" w:name="_Toc176327814"/>
      <w:r w:rsidRPr="006F276A">
        <w:rPr>
          <w:rFonts w:cs="Times New Roman"/>
        </w:rPr>
        <w:t>Раздел Втори</w:t>
      </w:r>
    </w:p>
    <w:bookmarkEnd w:id="2"/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ФАЗИ И ВРЕМЕТРАЕНЕ</w:t>
      </w:r>
    </w:p>
    <w:p w:rsidR="00675C32" w:rsidRPr="006F276A" w:rsidRDefault="00675C32">
      <w:pPr>
        <w:widowControl w:val="0"/>
        <w:tabs>
          <w:tab w:val="left" w:pos="600"/>
        </w:tabs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(1) </w:t>
      </w:r>
      <w:r w:rsidRPr="006F276A">
        <w:rPr>
          <w:sz w:val="24"/>
          <w:szCs w:val="24"/>
          <w:lang w:val="bg-BG"/>
        </w:rPr>
        <w:t xml:space="preserve">Търговската сесия е официално обявения времеви интервал, през който могат да се сключват сделки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Участниците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sz w:val="24"/>
          <w:szCs w:val="24"/>
          <w:lang w:val="bg-BG"/>
        </w:rPr>
        <w:t xml:space="preserve"> могат да въвеждат, променят и отменят поръчки за покупка и продажба по време на сесията, както преди началото й, така и след нейния край във времеви интервали, определени от Съвета. 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Търговските сесии се провеждат с времетраене и по график, определени от Съвета. 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Промяната в честотата и времетраенето на търговските сесии спрямо определения график, както и във времевия интервал за въвеждане на поръчки, се извършва от Съвета и се оповестяват поне 5 (пет) работни дни предварително.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Място на сключване на всички сделки по реда на настоящите Правила е гр. София.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На всяка търговска сесия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sz w:val="24"/>
          <w:szCs w:val="24"/>
          <w:lang w:val="bg-BG"/>
        </w:rPr>
        <w:t xml:space="preserve"> участниците се представляват от допуснати по реда на </w:t>
      </w:r>
      <w:r w:rsidR="00132A23" w:rsidRPr="006F276A">
        <w:rPr>
          <w:sz w:val="24"/>
          <w:szCs w:val="24"/>
          <w:lang w:val="bg-BG"/>
        </w:rPr>
        <w:t xml:space="preserve">Правила за членство,  посредници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132A23" w:rsidRPr="006F276A">
        <w:rPr>
          <w:sz w:val="24"/>
          <w:szCs w:val="24"/>
          <w:lang w:val="bg-BG"/>
        </w:rPr>
        <w:t xml:space="preserve">. Всеки посредник в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="00132A23" w:rsidRPr="006F276A">
        <w:rPr>
          <w:sz w:val="24"/>
          <w:szCs w:val="24"/>
          <w:lang w:val="bg-BG"/>
        </w:rPr>
        <w:t xml:space="preserve"> се идентифицира по утвърден от Съвета начин.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Търговските сесии протичат през следните фази в посочения ред:</w:t>
      </w:r>
    </w:p>
    <w:p w:rsidR="00675C32" w:rsidRPr="006F276A" w:rsidRDefault="00DD1F99">
      <w:pPr>
        <w:widowControl w:val="0"/>
        <w:numPr>
          <w:ilvl w:val="0"/>
          <w:numId w:val="9"/>
        </w:numPr>
        <w:tabs>
          <w:tab w:val="left" w:pos="400"/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Откриващ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9"/>
        </w:numPr>
        <w:tabs>
          <w:tab w:val="left" w:pos="400"/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Непрекъсната търговия;</w:t>
      </w:r>
      <w:r w:rsidRPr="006F276A">
        <w:rPr>
          <w:sz w:val="24"/>
          <w:szCs w:val="24"/>
          <w:lang w:val="bg-BG"/>
        </w:rPr>
        <w:tab/>
      </w:r>
    </w:p>
    <w:p w:rsidR="00675C32" w:rsidRPr="006F276A" w:rsidRDefault="00DD1F99">
      <w:pPr>
        <w:widowControl w:val="0"/>
        <w:numPr>
          <w:ilvl w:val="0"/>
          <w:numId w:val="9"/>
        </w:numPr>
        <w:tabs>
          <w:tab w:val="left" w:pos="400"/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Закриващ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По време на непрекъснатата търговия могат да бъдат насрочени един или повече </w:t>
      </w:r>
      <w:r w:rsidRPr="006F276A">
        <w:rPr>
          <w:sz w:val="24"/>
          <w:szCs w:val="24"/>
          <w:lang w:val="bg-BG"/>
        </w:rPr>
        <w:lastRenderedPageBreak/>
        <w:t xml:space="preserve">междинни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  <w:tab w:val="left" w:pos="113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Цялостното провеждане на търговските сесии се организира и контролира от Директор </w:t>
      </w:r>
      <w:r w:rsidR="005A012B" w:rsidRPr="006F276A">
        <w:rPr>
          <w:sz w:val="24"/>
          <w:szCs w:val="24"/>
          <w:lang w:val="bg-BG"/>
        </w:rPr>
        <w:t>Търговия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a0"/>
        <w:numPr>
          <w:ilvl w:val="0"/>
          <w:numId w:val="0"/>
        </w:numPr>
        <w:rPr>
          <w:rFonts w:cs="Times New Roman"/>
        </w:rPr>
      </w:pPr>
      <w:bookmarkStart w:id="3" w:name="_Toc176327817"/>
      <w:r w:rsidRPr="006F276A">
        <w:rPr>
          <w:rFonts w:cs="Times New Roman"/>
        </w:rPr>
        <w:t>Глава Втора</w:t>
      </w:r>
    </w:p>
    <w:p w:rsidR="00675C32" w:rsidRPr="006F276A" w:rsidRDefault="00DD1F99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ПОРЪЧКИ</w:t>
      </w:r>
      <w:bookmarkEnd w:id="3"/>
      <w:r w:rsidRPr="006F276A">
        <w:rPr>
          <w:rFonts w:cs="Times New Roman"/>
        </w:rPr>
        <w:t xml:space="preserve"> И КОТИРОВКИ ЗА ПОКУПКА И ПРОДАЖБА НА ФИНАНСОВИ ИНСТРУМЕНТИ</w:t>
      </w:r>
    </w:p>
    <w:p w:rsidR="00675C32" w:rsidRPr="006F276A" w:rsidRDefault="00675C32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bookmarkStart w:id="4" w:name="_Toc176327821"/>
      <w:bookmarkStart w:id="5" w:name="_Toc176327818"/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Първи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ОБЩИ ПОЛОЖЕНИЯ</w:t>
      </w:r>
    </w:p>
    <w:p w:rsidR="00675C32" w:rsidRPr="006F276A" w:rsidRDefault="00675C32">
      <w:pPr>
        <w:widowControl w:val="0"/>
        <w:tabs>
          <w:tab w:val="left" w:pos="600"/>
        </w:tabs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Сделките с финансови инструменти,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допуснати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за търговия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</w:t>
      </w:r>
      <w:r w:rsidR="00F639DD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азар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осъществяват въз основа на въведените поръчки за покупка и продажба от участниците и на котировките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маркет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-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мейкърите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Поръчките и котировките представляват твърда заявка да се закупи или продаде дадено количество финансови инструменти по определена или по пазарна цена и при определени допълнителни параметри. 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Чрез въвеждането на поръчки или котировки посредниците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пазар BEAM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заявяват готовност сключените в резултат от тях сделки да бъдат приключени в рамките на стандартния период за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сетълмент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rPr>
          <w:sz w:val="24"/>
          <w:szCs w:val="24"/>
          <w:lang w:val="bg-BG"/>
        </w:rPr>
      </w:pPr>
    </w:p>
    <w:p w:rsidR="00675C32" w:rsidRPr="006F276A" w:rsidRDefault="00132A23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Втори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ВИДОВЕ ПОРЪЧКИ</w:t>
      </w:r>
      <w:bookmarkEnd w:id="4"/>
    </w:p>
    <w:p w:rsidR="00675C32" w:rsidRPr="006F276A" w:rsidRDefault="00675C32">
      <w:pPr>
        <w:widowControl w:val="0"/>
        <w:tabs>
          <w:tab w:val="left" w:pos="600"/>
        </w:tabs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(1) </w:t>
      </w:r>
      <w:r w:rsidRPr="006F276A">
        <w:rPr>
          <w:sz w:val="24"/>
          <w:szCs w:val="24"/>
          <w:lang w:val="bg-BG"/>
        </w:rPr>
        <w:t xml:space="preserve">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752F80">
        <w:rPr>
          <w:sz w:val="24"/>
          <w:szCs w:val="24"/>
          <w:lang w:val="bg-BG"/>
        </w:rPr>
        <w:t xml:space="preserve"> се допускат следните основни видове поръчки:</w:t>
      </w:r>
    </w:p>
    <w:p w:rsidR="00675C32" w:rsidRPr="006F276A" w:rsidRDefault="00DD1F99">
      <w:pPr>
        <w:pStyle w:val="Heading5"/>
        <w:widowControl w:val="0"/>
        <w:numPr>
          <w:ilvl w:val="0"/>
          <w:numId w:val="10"/>
        </w:numPr>
        <w:tabs>
          <w:tab w:val="left" w:pos="60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bCs w:val="0"/>
          <w:i w:val="0"/>
          <w:sz w:val="24"/>
          <w:szCs w:val="24"/>
          <w:lang w:val="bg-BG"/>
        </w:rPr>
        <w:t>лимитирани - поръчки за покупка или продажба на определено количество финансови инструменти при посочена пределна цена;</w:t>
      </w:r>
    </w:p>
    <w:p w:rsidR="00675C32" w:rsidRPr="006F276A" w:rsidRDefault="00DD1F99">
      <w:pPr>
        <w:pStyle w:val="NormalIndent"/>
        <w:numPr>
          <w:ilvl w:val="0"/>
          <w:numId w:val="10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6F276A">
        <w:rPr>
          <w:rFonts w:ascii="Times New Roman" w:hAnsi="Times New Roman"/>
          <w:sz w:val="24"/>
          <w:szCs w:val="24"/>
          <w:lang w:val="bg-BG"/>
        </w:rPr>
        <w:t>пазарни - поръчки за покупка или продажба на определено количество финансови инструменти по най-добрата цена в момента на въвеждането им</w:t>
      </w:r>
      <w:r w:rsidR="003C66BE" w:rsidRPr="006F276A">
        <w:rPr>
          <w:rFonts w:ascii="Times New Roman" w:hAnsi="Times New Roman"/>
          <w:sz w:val="24"/>
          <w:szCs w:val="24"/>
          <w:lang w:val="bg-BG"/>
        </w:rPr>
        <w:t xml:space="preserve"> в Платформата</w:t>
      </w:r>
      <w:r w:rsidRPr="006F276A">
        <w:rPr>
          <w:rFonts w:ascii="Times New Roman" w:hAnsi="Times New Roman"/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10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пазарни-към-лимитирани - пазарни поръчки, които се удовлетворяват по цената на най-добрата насрещна лимитирана поръчка. Ако към момента на въвеждането такава не съществува или са активни единствено насрещни пазарни поръчки, поръчката от тип “пазарна-към-лимитирана” се отхвърля от Платформата.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u w:val="single"/>
          <w:lang w:val="bg-BG"/>
        </w:rPr>
      </w:pPr>
    </w:p>
    <w:p w:rsidR="00675C32" w:rsidRPr="006F276A" w:rsidRDefault="00DD1F99">
      <w:pPr>
        <w:pStyle w:val="Heading5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>В зависимост от условията за изпълнение по време на непрекъснатата търговия, поръчките могат да бъдат от типа:</w:t>
      </w:r>
    </w:p>
    <w:p w:rsidR="00675C32" w:rsidRPr="006F276A" w:rsidRDefault="00DD1F99">
      <w:pPr>
        <w:pStyle w:val="Heading5"/>
        <w:widowControl w:val="0"/>
        <w:numPr>
          <w:ilvl w:val="0"/>
          <w:numId w:val="11"/>
        </w:numPr>
        <w:tabs>
          <w:tab w:val="left" w:pos="6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>“веднага или никога”, които се изпълняват незабавно и във възможно най-пълен обем. Неизпълнената част от поръчката се отменя от Платформата;</w:t>
      </w:r>
    </w:p>
    <w:p w:rsidR="00675C32" w:rsidRPr="006F276A" w:rsidRDefault="00DD1F99">
      <w:pPr>
        <w:pStyle w:val="Heading5"/>
        <w:widowControl w:val="0"/>
        <w:numPr>
          <w:ilvl w:val="0"/>
          <w:numId w:val="11"/>
        </w:numPr>
        <w:tabs>
          <w:tab w:val="left" w:pos="6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“изпълни или отмени”, които се изпълняват незабавно и в пълен обем, а ако това е </w:t>
      </w: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lastRenderedPageBreak/>
        <w:t>невъзможно, се отменят от Платформата;</w:t>
      </w:r>
    </w:p>
    <w:p w:rsidR="00675C32" w:rsidRPr="006F276A" w:rsidRDefault="00DD1F99">
      <w:p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3. “въведи или отмени”, които остават активни в Платформата, само ако не са незабавно изпълними, като в противен случай се отхвърлят от Платформата.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pStyle w:val="Heading5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>В зависимост от валидността си поръчките биват:</w:t>
      </w:r>
    </w:p>
    <w:p w:rsidR="00675C32" w:rsidRPr="006F276A" w:rsidRDefault="00DD1F99">
      <w:pPr>
        <w:pStyle w:val="Heading5"/>
        <w:widowControl w:val="0"/>
        <w:numPr>
          <w:ilvl w:val="0"/>
          <w:numId w:val="12"/>
        </w:numPr>
        <w:tabs>
          <w:tab w:val="left" w:pos="600"/>
          <w:tab w:val="left" w:pos="851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>валидни до отмяна - поръчки, които се пренасят от една търговска сесия към следващата, докато не бъдат отменени, но за не по-дълъг период от 360 (триста и шестдесет) календарни дни;</w:t>
      </w:r>
    </w:p>
    <w:p w:rsidR="00675C32" w:rsidRPr="006F276A" w:rsidRDefault="00DD1F99">
      <w:pPr>
        <w:pStyle w:val="Heading5"/>
        <w:widowControl w:val="0"/>
        <w:numPr>
          <w:ilvl w:val="0"/>
          <w:numId w:val="12"/>
        </w:numPr>
        <w:tabs>
          <w:tab w:val="left" w:pos="600"/>
          <w:tab w:val="left" w:pos="851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sz w:val="24"/>
          <w:szCs w:val="24"/>
          <w:lang w:val="bg-BG"/>
        </w:rPr>
        <w:t>валидни за деня - поръчки, валидни само за една сесия, които след нейния край се отменят от Платформата;</w:t>
      </w:r>
    </w:p>
    <w:p w:rsidR="00675C32" w:rsidRPr="006F276A" w:rsidRDefault="00DD1F99">
      <w:pPr>
        <w:pStyle w:val="NormalIndent"/>
        <w:numPr>
          <w:ilvl w:val="0"/>
          <w:numId w:val="12"/>
        </w:numPr>
        <w:tabs>
          <w:tab w:val="left" w:pos="600"/>
        </w:tabs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6F276A">
        <w:rPr>
          <w:rFonts w:ascii="Times New Roman" w:hAnsi="Times New Roman"/>
          <w:bCs/>
          <w:iCs/>
          <w:sz w:val="24"/>
          <w:szCs w:val="24"/>
          <w:lang w:val="bg-BG"/>
        </w:rPr>
        <w:t xml:space="preserve">валидни до дата – поръчки, неизпълнената част на които се пренася от една търговска сесия съм следваща, докато не настъпи предварително посочен ден, но за не по-дълъг период от </w:t>
      </w:r>
      <w:r w:rsidRPr="006F276A">
        <w:rPr>
          <w:rFonts w:ascii="Times New Roman" w:hAnsi="Times New Roman"/>
          <w:sz w:val="24"/>
          <w:szCs w:val="24"/>
          <w:lang w:val="bg-BG"/>
        </w:rPr>
        <w:t>360 (триста и шестдесет)</w:t>
      </w:r>
      <w:r w:rsidRPr="006F276A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6F276A">
        <w:rPr>
          <w:rFonts w:ascii="Times New Roman" w:hAnsi="Times New Roman"/>
          <w:bCs/>
          <w:iCs/>
          <w:sz w:val="24"/>
          <w:szCs w:val="24"/>
          <w:lang w:val="bg-BG"/>
        </w:rPr>
        <w:t xml:space="preserve">календарни дни.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В зависимост от фазата на търговската сесия, за която са предназначени, поръчките биват валидни:</w:t>
      </w:r>
    </w:p>
    <w:p w:rsidR="00675C32" w:rsidRPr="006F276A" w:rsidRDefault="00DD1F99">
      <w:pPr>
        <w:widowControl w:val="0"/>
        <w:numPr>
          <w:ilvl w:val="0"/>
          <w:numId w:val="13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Само за откриващ </w:t>
      </w:r>
      <w:proofErr w:type="spellStart"/>
      <w:r w:rsidRPr="006F276A">
        <w:rPr>
          <w:bCs/>
          <w:i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iCs/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13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Само за закриващ </w:t>
      </w:r>
      <w:proofErr w:type="spellStart"/>
      <w:r w:rsidRPr="006F276A">
        <w:rPr>
          <w:bCs/>
          <w:i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iCs/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13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Само за междинни </w:t>
      </w:r>
      <w:proofErr w:type="spellStart"/>
      <w:r w:rsidRPr="006F276A">
        <w:rPr>
          <w:bCs/>
          <w:iCs/>
          <w:sz w:val="24"/>
          <w:szCs w:val="24"/>
          <w:lang w:val="bg-BG"/>
        </w:rPr>
        <w:t>аукциони</w:t>
      </w:r>
      <w:proofErr w:type="spellEnd"/>
      <w:r w:rsidRPr="006F276A">
        <w:rPr>
          <w:bCs/>
          <w:iCs/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13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Само за </w:t>
      </w:r>
      <w:proofErr w:type="spellStart"/>
      <w:r w:rsidRPr="006F276A">
        <w:rPr>
          <w:bCs/>
          <w:iCs/>
          <w:sz w:val="24"/>
          <w:szCs w:val="24"/>
          <w:lang w:val="bg-BG"/>
        </w:rPr>
        <w:t>аукциони</w:t>
      </w:r>
      <w:proofErr w:type="spellEnd"/>
      <w:r w:rsidRPr="006F276A">
        <w:rPr>
          <w:bCs/>
          <w:iCs/>
          <w:sz w:val="24"/>
          <w:szCs w:val="24"/>
          <w:lang w:val="bg-BG"/>
        </w:rPr>
        <w:t>, независимо от вида им;</w:t>
      </w:r>
    </w:p>
    <w:p w:rsidR="00675C32" w:rsidRPr="006F276A" w:rsidRDefault="00DD1F99">
      <w:pPr>
        <w:widowControl w:val="0"/>
        <w:numPr>
          <w:ilvl w:val="0"/>
          <w:numId w:val="13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За цялата търговска сесия.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/>
          <w:iCs/>
          <w:sz w:val="24"/>
          <w:szCs w:val="24"/>
          <w:lang w:val="bg-BG"/>
        </w:rPr>
        <w:t>(1)</w:t>
      </w:r>
      <w:r w:rsidRPr="006F276A">
        <w:rPr>
          <w:bCs/>
          <w:iCs/>
          <w:sz w:val="24"/>
          <w:szCs w:val="24"/>
          <w:lang w:val="bg-BG"/>
        </w:rPr>
        <w:t xml:space="preserve">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752F80">
        <w:rPr>
          <w:bCs/>
          <w:iCs/>
          <w:sz w:val="24"/>
          <w:szCs w:val="24"/>
          <w:lang w:val="bg-BG"/>
        </w:rPr>
        <w:t xml:space="preserve"> се допуска въвеждането на стоп-поръчки, </w:t>
      </w:r>
      <w:r w:rsidRPr="006F276A">
        <w:rPr>
          <w:sz w:val="24"/>
          <w:szCs w:val="24"/>
          <w:lang w:val="bg-BG"/>
        </w:rPr>
        <w:t>чието изпълнение става възможно при достигане на предварително определена цена (стоп цена)</w:t>
      </w:r>
      <w:r w:rsidRPr="006F276A">
        <w:rPr>
          <w:bCs/>
          <w:iCs/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Стоп-поръчките биват:</w:t>
      </w:r>
    </w:p>
    <w:p w:rsidR="00675C32" w:rsidRPr="006F276A" w:rsidRDefault="00DD1F99">
      <w:pPr>
        <w:widowControl w:val="0"/>
        <w:numPr>
          <w:ilvl w:val="0"/>
          <w:numId w:val="14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пазарни стоп-поръчки, които а</w:t>
      </w:r>
      <w:r w:rsidRPr="006F276A">
        <w:rPr>
          <w:sz w:val="24"/>
          <w:szCs w:val="24"/>
          <w:lang w:val="bg-BG"/>
        </w:rPr>
        <w:t>втоматично се въвеждат в Платформата като пазарни поръчки, когато текущата пазарна цена достигне или надхвърли при стоп поръчки “купува” заложената стоп цена, респективно достигне или спадне под нея при стоп поръчки “продава”;</w:t>
      </w:r>
    </w:p>
    <w:p w:rsidR="00675C32" w:rsidRPr="006F276A" w:rsidRDefault="00DD1F99">
      <w:pPr>
        <w:widowControl w:val="0"/>
        <w:numPr>
          <w:ilvl w:val="0"/>
          <w:numId w:val="14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лимитирани стоп-поръчки, които а</w:t>
      </w:r>
      <w:r w:rsidRPr="006F276A">
        <w:rPr>
          <w:sz w:val="24"/>
          <w:szCs w:val="24"/>
          <w:lang w:val="bg-BG"/>
        </w:rPr>
        <w:t>втоматично се въвеждат в Платформата като лимитирани поръчки, когато текущата пазарна цена достигне или надхвърли при стоп поръчки “купува” заложената стоп цена, респективно достигне или спадне под нея при стоп поръчки “продава”.</w:t>
      </w:r>
    </w:p>
    <w:p w:rsidR="00675C32" w:rsidRPr="006F276A" w:rsidRDefault="00675C32">
      <w:pPr>
        <w:pStyle w:val="NormalIndent"/>
        <w:tabs>
          <w:tab w:val="left" w:pos="600"/>
        </w:tabs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/>
          <w:iCs/>
          <w:sz w:val="24"/>
          <w:szCs w:val="24"/>
          <w:lang w:val="bg-BG"/>
        </w:rPr>
        <w:t>(1)</w:t>
      </w:r>
      <w:r w:rsidRPr="006F276A">
        <w:rPr>
          <w:bCs/>
          <w:iCs/>
          <w:sz w:val="24"/>
          <w:szCs w:val="24"/>
          <w:lang w:val="bg-BG"/>
        </w:rPr>
        <w:t xml:space="preserve"> На </w:t>
      </w:r>
      <w:r w:rsidR="00E2056F" w:rsidRPr="006F276A">
        <w:rPr>
          <w:sz w:val="24"/>
          <w:szCs w:val="24"/>
          <w:lang w:val="bg-BG"/>
        </w:rPr>
        <w:t>п</w:t>
      </w:r>
      <w:r w:rsidR="00F639DD" w:rsidRPr="006F276A">
        <w:rPr>
          <w:sz w:val="24"/>
          <w:szCs w:val="24"/>
          <w:lang w:val="bg-BG"/>
        </w:rPr>
        <w:t xml:space="preserve">азар </w:t>
      </w:r>
      <w:r w:rsidR="00E2056F" w:rsidRPr="006F276A">
        <w:rPr>
          <w:sz w:val="24"/>
          <w:szCs w:val="24"/>
          <w:lang w:val="bg-BG"/>
        </w:rPr>
        <w:t>BEAM</w:t>
      </w:r>
      <w:r w:rsidRPr="00752F80">
        <w:rPr>
          <w:bCs/>
          <w:iCs/>
          <w:sz w:val="24"/>
          <w:szCs w:val="24"/>
          <w:lang w:val="bg-BG"/>
        </w:rPr>
        <w:t xml:space="preserve"> се допуска въвеждането на “айсберг” поръчки - лимитирани поръчки с валидност съгласно чл. </w:t>
      </w:r>
      <w:r w:rsidR="00282368" w:rsidRPr="006F276A">
        <w:rPr>
          <w:bCs/>
          <w:iCs/>
          <w:sz w:val="24"/>
          <w:szCs w:val="24"/>
          <w:lang w:val="bg-BG"/>
        </w:rPr>
        <w:t>8</w:t>
      </w:r>
      <w:r w:rsidR="00132A23" w:rsidRPr="006F276A">
        <w:rPr>
          <w:bCs/>
          <w:iCs/>
          <w:sz w:val="24"/>
          <w:szCs w:val="24"/>
          <w:lang w:val="bg-BG"/>
        </w:rPr>
        <w:t>, ал. 3, които се характеризират с общ обем и с върхов (пиков) обем и при които във всеки един момент в Платформата е видима само остатъчната част от върховия обем.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5A012B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Общият обем на “айсберг” поръчката е винаги стандартна партида, като </w:t>
      </w:r>
      <w:r w:rsidR="005A012B" w:rsidRPr="006F276A">
        <w:rPr>
          <w:bCs/>
          <w:iCs/>
          <w:sz w:val="24"/>
          <w:szCs w:val="24"/>
          <w:lang w:val="bg-BG"/>
        </w:rPr>
        <w:t>минималната стойност на поръчката при въвеждането ѝ или последваща модификация не може да бъде по-малка от левовата равностойност на 10 000 (десет хиляди) евро.</w:t>
      </w:r>
    </w:p>
    <w:p w:rsidR="001A2553" w:rsidRPr="006F276A" w:rsidRDefault="001A2553" w:rsidP="001A2553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5A012B" w:rsidRPr="006F276A" w:rsidRDefault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Общият обем на „айсберг” поръчката за облигации е със минимална стойност 100 000 (сто хиляди) евро или левовата им равностойност, а върховият обем е с минимална стойност 10 000 (десет хиляди) евро или левовата им равностойност. </w:t>
      </w:r>
    </w:p>
    <w:p w:rsidR="001A2553" w:rsidRPr="006F276A" w:rsidRDefault="001A2553" w:rsidP="001A2553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5A012B" w:rsidRPr="006F276A" w:rsidRDefault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За облигации, които следват амортизационен план на главницата, не се разрешават „айсберг” поръчки.</w:t>
      </w:r>
    </w:p>
    <w:p w:rsidR="001A2553" w:rsidRPr="006F276A" w:rsidRDefault="001A2553" w:rsidP="001A2553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„Айсберг” поръчка, която не отговаря на изискванията за минимална стойност съгласно ал. 2 и 3,  се отхвърля от Системата.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Върховият обем е минимум 5 (пет) на сто от общия обем на “айсберг” поръчката.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След изпълняване на остатъчната част от върховия обем, Платформата въвежда поръчка със същата цена и нов върхов обем до изчерпване на общия обем.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Последната въведена поръчка в Платформата е с обем, равен на остатъчния общ обем на “айсберг” поръчката.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“Айсберг” поръчките не се обозначават по специален начин в Платформата.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По време на </w:t>
      </w:r>
      <w:proofErr w:type="spellStart"/>
      <w:r w:rsidRPr="006F276A">
        <w:rPr>
          <w:bCs/>
          <w:iCs/>
          <w:sz w:val="24"/>
          <w:szCs w:val="24"/>
          <w:lang w:val="bg-BG"/>
        </w:rPr>
        <w:t>аукциони</w:t>
      </w:r>
      <w:proofErr w:type="spellEnd"/>
      <w:r w:rsidRPr="006F276A">
        <w:rPr>
          <w:bCs/>
          <w:iCs/>
          <w:sz w:val="24"/>
          <w:szCs w:val="24"/>
          <w:lang w:val="bg-BG"/>
        </w:rPr>
        <w:t>, “айсберг” поръчките участват с пълния си обем.</w:t>
      </w:r>
    </w:p>
    <w:p w:rsidR="001A2553" w:rsidRPr="006F276A" w:rsidRDefault="001A2553" w:rsidP="001A2553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За “айсберг” поръчките не могат да се определят допълнителни условия за изпълнение и ограничения за търгуване.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Трети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ПРИОРИТЕТИ НА ПОРЪЧКИТЕ</w:t>
      </w:r>
    </w:p>
    <w:p w:rsidR="00675C32" w:rsidRPr="006F276A" w:rsidRDefault="00675C32">
      <w:pPr>
        <w:widowControl w:val="0"/>
        <w:tabs>
          <w:tab w:val="left" w:pos="600"/>
          <w:tab w:val="left" w:pos="993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При въвеждане на поръчка в Платформата, на нея служебно се присвоява приоритет и уникален номер. Приоритетите на въведените поръчки са както следва:</w:t>
      </w:r>
    </w:p>
    <w:p w:rsidR="00675C32" w:rsidRPr="006F276A" w:rsidRDefault="00DD1F99">
      <w:pPr>
        <w:widowControl w:val="0"/>
        <w:numPr>
          <w:ilvl w:val="0"/>
          <w:numId w:val="15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първи приоритет - цена;</w:t>
      </w:r>
    </w:p>
    <w:p w:rsidR="00675C32" w:rsidRPr="006F276A" w:rsidRDefault="00DD1F99">
      <w:pPr>
        <w:widowControl w:val="0"/>
        <w:numPr>
          <w:ilvl w:val="0"/>
          <w:numId w:val="15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втори приоритет - време на въвеждане, при еднакви цени на съответните поръчки.</w:t>
      </w:r>
    </w:p>
    <w:p w:rsidR="00675C32" w:rsidRPr="006F276A" w:rsidRDefault="00675C32">
      <w:pPr>
        <w:widowControl w:val="0"/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Приоритетът “цена” означава предимство на:</w:t>
      </w:r>
      <w:r w:rsidRPr="006F276A">
        <w:rPr>
          <w:sz w:val="24"/>
          <w:szCs w:val="24"/>
          <w:lang w:val="bg-BG"/>
        </w:rPr>
        <w:tab/>
      </w:r>
    </w:p>
    <w:p w:rsidR="00675C32" w:rsidRPr="006F276A" w:rsidRDefault="00DD1F99">
      <w:pPr>
        <w:widowControl w:val="0"/>
        <w:numPr>
          <w:ilvl w:val="0"/>
          <w:numId w:val="16"/>
        </w:numPr>
        <w:tabs>
          <w:tab w:val="left" w:pos="600"/>
          <w:tab w:val="left" w:pos="10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поръчките за покупка, съдържащи по-висока цена спрямо тези с по-ниска, съответно поръчките за продажба, съдържащи по-ниска цена спрямо тези с по-висока;</w:t>
      </w:r>
    </w:p>
    <w:p w:rsidR="00675C32" w:rsidRPr="006F276A" w:rsidRDefault="00DD1F99">
      <w:pPr>
        <w:widowControl w:val="0"/>
        <w:numPr>
          <w:ilvl w:val="0"/>
          <w:numId w:val="16"/>
        </w:numPr>
        <w:tabs>
          <w:tab w:val="left" w:pos="600"/>
          <w:tab w:val="left" w:pos="10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пазарните поръчки пред лимитираните.</w:t>
      </w:r>
    </w:p>
    <w:p w:rsidR="00675C32" w:rsidRPr="006F276A" w:rsidRDefault="00675C32">
      <w:pPr>
        <w:widowControl w:val="0"/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Приоритетът “време на въвеждане” означава предимство на по-рано въведените поръчки, ако те имат еднакви цени.</w:t>
      </w:r>
    </w:p>
    <w:p w:rsidR="00675C32" w:rsidRPr="006F276A" w:rsidRDefault="00675C32">
      <w:pPr>
        <w:widowControl w:val="0"/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993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>За пазарните поръчки важи единствено приоритетът “време на въвеждане”.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При промяна на параметрите на съществуваща поръчка от страна на посредника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bCs/>
          <w:iCs/>
          <w:sz w:val="24"/>
          <w:szCs w:val="24"/>
          <w:lang w:val="bg-BG"/>
        </w:rPr>
        <w:t xml:space="preserve"> в Платформата се актуализира и времето й на въвеждане, ако новите параметри на поръчката влияят по негативен начин на изпълнението и приоритетите на останалите активни поръч</w:t>
      </w:r>
      <w:r w:rsidRPr="006F276A">
        <w:rPr>
          <w:bCs/>
          <w:iCs/>
          <w:sz w:val="24"/>
          <w:szCs w:val="24"/>
          <w:lang w:val="bg-BG"/>
        </w:rPr>
        <w:t>ки.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Поръчка се изтрива от Платформата след:</w:t>
      </w:r>
    </w:p>
    <w:p w:rsidR="00675C32" w:rsidRPr="006F276A" w:rsidRDefault="00DD1F99">
      <w:pPr>
        <w:widowControl w:val="0"/>
        <w:numPr>
          <w:ilvl w:val="0"/>
          <w:numId w:val="17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Отмяната й от страна на посредника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bCs/>
          <w:iCs/>
          <w:sz w:val="24"/>
          <w:szCs w:val="24"/>
          <w:lang w:val="bg-BG"/>
        </w:rPr>
        <w:t>; или</w:t>
      </w:r>
    </w:p>
    <w:p w:rsidR="00675C32" w:rsidRPr="006F276A" w:rsidRDefault="00DD1F99">
      <w:pPr>
        <w:widowControl w:val="0"/>
        <w:numPr>
          <w:ilvl w:val="0"/>
          <w:numId w:val="17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Служебната й отмяна от страна на Платформата вследствие на изтичането на валидността й; или </w:t>
      </w:r>
    </w:p>
    <w:p w:rsidR="00675C32" w:rsidRPr="006F276A" w:rsidRDefault="00DD1F99">
      <w:pPr>
        <w:widowControl w:val="0"/>
        <w:numPr>
          <w:ilvl w:val="0"/>
          <w:numId w:val="17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Служебната й отмяна от Борсата вследствие на изрично писмено искане от страна на участника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bCs/>
          <w:iCs/>
          <w:sz w:val="24"/>
          <w:szCs w:val="24"/>
          <w:lang w:val="bg-BG"/>
        </w:rPr>
        <w:t>, който я е въвел; или</w:t>
      </w:r>
    </w:p>
    <w:p w:rsidR="00675C32" w:rsidRPr="006F276A" w:rsidRDefault="00DD1F99">
      <w:pPr>
        <w:widowControl w:val="0"/>
        <w:numPr>
          <w:ilvl w:val="0"/>
          <w:numId w:val="17"/>
        </w:numPr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Пълното й изпълнение вследствие на сключване на сделка с нея.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i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>Нововъведеният върхов обем на айсберг-поръчка има същия приоритет “цена”, както предходния върхов обем.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Четвърти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ПАРАМЕТРИ НА ПОРЪЧКИТЕ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</w:t>
      </w: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Всяка поръчка съдържа задължително: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уникален номер, присвояван от Платформата;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точно време на въвеждане;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код на емисията от финансови инструменти;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идентификация купува/продава;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основен вид на поръчката;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ценови условия;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общ обем на поръчката, а в случаите на “айсберг” поръчки – и върхов обем;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стоп цена, в случаите на стоп-поръчки 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идентификационен код на участника и посредника или алгоритъм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>, който я е въвел;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условия за изпълнение;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условия за валидност;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идентификация на фазата на търговската сесия, за която са предназначени;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отбелязване дали поръчката е за собствена или за чужда сметка.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идентификационен код на клиента, в случай че поръчката е за сметка на клиент;</w:t>
      </w:r>
    </w:p>
    <w:p w:rsidR="00675C32" w:rsidRPr="006F276A" w:rsidRDefault="00DD1F99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идентификационен код на лицето или алгоритъм, отговорни за инвестиционното решение, в случай че то е взето в рамките на борсовия член</w:t>
      </w:r>
      <w:r w:rsidR="005A012B" w:rsidRPr="006F276A">
        <w:rPr>
          <w:sz w:val="24"/>
          <w:szCs w:val="24"/>
          <w:lang w:val="bg-BG"/>
        </w:rPr>
        <w:t>;</w:t>
      </w:r>
    </w:p>
    <w:p w:rsidR="005A012B" w:rsidRPr="006F276A" w:rsidRDefault="005A012B">
      <w:pPr>
        <w:widowControl w:val="0"/>
        <w:numPr>
          <w:ilvl w:val="0"/>
          <w:numId w:val="18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съответните приложими данни, съгласно чл. 2, </w:t>
      </w:r>
      <w:proofErr w:type="spellStart"/>
      <w:r w:rsidRPr="006F276A">
        <w:rPr>
          <w:sz w:val="24"/>
          <w:szCs w:val="24"/>
          <w:lang w:val="bg-BG"/>
        </w:rPr>
        <w:t>пар</w:t>
      </w:r>
      <w:proofErr w:type="spellEnd"/>
      <w:r w:rsidRPr="006F276A">
        <w:rPr>
          <w:sz w:val="24"/>
          <w:szCs w:val="24"/>
          <w:lang w:val="bg-BG"/>
        </w:rPr>
        <w:t>. 1 от Делегиран регламент (ЕС) 2017/580.</w:t>
      </w:r>
    </w:p>
    <w:p w:rsidR="00675C32" w:rsidRPr="006F276A" w:rsidRDefault="00675C32">
      <w:pPr>
        <w:widowControl w:val="0"/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lastRenderedPageBreak/>
        <w:t>В Платформата може да не са видими всички от параметрите по ал. 1.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По време на интервалите преди и след края на търговската сесия, в които е допустимо въвеждането на поръчки, посредниците разполагат с информация единствено за въведените от тях поръчки.</w:t>
      </w:r>
    </w:p>
    <w:p w:rsidR="00675C32" w:rsidRPr="006F276A" w:rsidRDefault="00675C32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</w:p>
    <w:bookmarkEnd w:id="5"/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  <w:tab w:val="left" w:pos="1300"/>
        </w:tabs>
        <w:jc w:val="both"/>
        <w:rPr>
          <w:b/>
          <w:bCs/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 (1) </w:t>
      </w:r>
      <w:r w:rsidRPr="006F276A">
        <w:rPr>
          <w:sz w:val="24"/>
          <w:szCs w:val="24"/>
          <w:lang w:val="bg-BG"/>
        </w:rPr>
        <w:t xml:space="preserve">За </w:t>
      </w:r>
      <w:r w:rsidR="005A012B" w:rsidRPr="006F276A">
        <w:rPr>
          <w:sz w:val="24"/>
          <w:szCs w:val="24"/>
          <w:lang w:val="bg-BG"/>
        </w:rPr>
        <w:t xml:space="preserve">всички </w:t>
      </w:r>
      <w:r w:rsidRPr="006F276A">
        <w:rPr>
          <w:sz w:val="24"/>
          <w:szCs w:val="24"/>
          <w:lang w:val="bg-BG"/>
        </w:rPr>
        <w:t xml:space="preserve">финансови инструменти минималният обем на поръчката за всеки </w:t>
      </w:r>
      <w:r w:rsidR="005A012B" w:rsidRPr="006F276A">
        <w:rPr>
          <w:sz w:val="24"/>
          <w:szCs w:val="24"/>
          <w:lang w:val="bg-BG"/>
        </w:rPr>
        <w:t xml:space="preserve">от тях </w:t>
      </w:r>
      <w:r w:rsidRPr="006F276A">
        <w:rPr>
          <w:sz w:val="24"/>
          <w:szCs w:val="24"/>
          <w:lang w:val="bg-BG"/>
        </w:rPr>
        <w:t xml:space="preserve">се установява поотделно при </w:t>
      </w:r>
      <w:r w:rsidR="005A012B" w:rsidRPr="006F276A">
        <w:rPr>
          <w:sz w:val="24"/>
          <w:szCs w:val="24"/>
          <w:lang w:val="bg-BG"/>
        </w:rPr>
        <w:t>допускането</w:t>
      </w:r>
      <w:r w:rsidRPr="006F276A">
        <w:rPr>
          <w:sz w:val="24"/>
          <w:szCs w:val="24"/>
          <w:lang w:val="bg-BG"/>
        </w:rPr>
        <w:t xml:space="preserve"> им. Борсата информира участниците в търговията за всяка промяна, като обявява датата, от която новите минимални стойности влизат в сила.</w:t>
      </w:r>
    </w:p>
    <w:p w:rsidR="00675C32" w:rsidRPr="006F276A" w:rsidRDefault="00675C32">
      <w:pPr>
        <w:widowControl w:val="0"/>
        <w:tabs>
          <w:tab w:val="left" w:pos="600"/>
          <w:tab w:val="left" w:pos="13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П</w:t>
      </w:r>
      <w:r w:rsidRPr="006F276A">
        <w:rPr>
          <w:sz w:val="24"/>
          <w:szCs w:val="24"/>
          <w:lang w:val="bg-BG"/>
        </w:rPr>
        <w:t>о време на непрекъснатата търговия се допуска въвеждането само на поръчки със стандартни партиди.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 </w:t>
      </w:r>
      <w:proofErr w:type="spellStart"/>
      <w:r w:rsidRPr="006F276A">
        <w:rPr>
          <w:sz w:val="24"/>
          <w:szCs w:val="24"/>
          <w:lang w:val="bg-BG"/>
        </w:rPr>
        <w:t>аукционите</w:t>
      </w:r>
      <w:proofErr w:type="spellEnd"/>
      <w:r w:rsidRPr="006F276A">
        <w:rPr>
          <w:sz w:val="24"/>
          <w:szCs w:val="24"/>
          <w:lang w:val="bg-BG"/>
        </w:rPr>
        <w:t xml:space="preserve"> участват поръчки с всякакви обеми.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Лимитирани поръчки с нестандартни партиди, получени от членовете от различни клиенти, могат да бъдат комбинирани в стандартни само при условията на </w:t>
      </w:r>
      <w:r w:rsidR="001A2553" w:rsidRPr="006F276A">
        <w:rPr>
          <w:sz w:val="24"/>
          <w:szCs w:val="24"/>
          <w:lang w:val="bg-BG"/>
        </w:rPr>
        <w:t>чл. 37 от Наредба № 38.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(1) Поръчките и котировките за покупка и продажба на акции </w:t>
      </w:r>
      <w:r w:rsidR="00E2056F" w:rsidRPr="006F276A">
        <w:rPr>
          <w:sz w:val="24"/>
          <w:szCs w:val="24"/>
          <w:lang w:val="bg-BG"/>
        </w:rPr>
        <w:t xml:space="preserve">и </w:t>
      </w:r>
      <w:proofErr w:type="spellStart"/>
      <w:r w:rsidR="00E2056F" w:rsidRPr="006F276A">
        <w:rPr>
          <w:sz w:val="24"/>
          <w:szCs w:val="24"/>
          <w:lang w:val="bg-BG"/>
        </w:rPr>
        <w:t>депозитарни</w:t>
      </w:r>
      <w:proofErr w:type="spellEnd"/>
      <w:r w:rsidR="00E2056F" w:rsidRPr="006F276A">
        <w:rPr>
          <w:sz w:val="24"/>
          <w:szCs w:val="24"/>
          <w:lang w:val="bg-BG"/>
        </w:rPr>
        <w:t xml:space="preserve"> разписки </w:t>
      </w:r>
      <w:r w:rsidRPr="006F276A">
        <w:rPr>
          <w:sz w:val="24"/>
          <w:szCs w:val="24"/>
          <w:lang w:val="bg-BG"/>
        </w:rPr>
        <w:t>се въвеждат с минимална стъпка на котиране, определена съгласно Делегиран регламент (ЕС) 2017/588.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282368" w:rsidRPr="006F276A" w:rsidRDefault="00DD1F99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оповестява на интернет страницата си списък на допуснатите до търговия финансови инструменти по ал. 1 със съответстващите им стъпки на котиране.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282368" w:rsidRPr="006F276A" w:rsidRDefault="00DD1F99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В случай на промяна на минималната стъпка на котиране, наличните поръчки в Платформата за съответния инструмент се изтриват.</w:t>
      </w:r>
    </w:p>
    <w:p w:rsidR="00282368" w:rsidRPr="006F276A" w:rsidRDefault="00282368" w:rsidP="00282368">
      <w:pPr>
        <w:pStyle w:val="ListParagraph"/>
        <w:widowControl w:val="0"/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</w:p>
    <w:p w:rsidR="00282368" w:rsidRPr="006F276A" w:rsidRDefault="00DD1F99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За финансови инструменти извън посочените в ал. 1, поръчките и котировките за покупка и продажба се въвеждат с минимална стъпка на котиране с точност от три знака след десетичната запетая.</w:t>
      </w:r>
    </w:p>
    <w:p w:rsidR="00282368" w:rsidRPr="006F276A" w:rsidRDefault="00282368" w:rsidP="00282368">
      <w:pPr>
        <w:pStyle w:val="ListParagraph"/>
        <w:widowControl w:val="0"/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</w:p>
    <w:p w:rsidR="00282368" w:rsidRPr="006F276A" w:rsidRDefault="00282368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Поръчките и котировките за покупка и продажба се въвеждат с минимална стъпка на котиране, указана в решението за </w:t>
      </w:r>
      <w:r w:rsidR="005A012B" w:rsidRPr="006F276A">
        <w:rPr>
          <w:sz w:val="24"/>
          <w:szCs w:val="24"/>
          <w:lang w:val="bg-BG"/>
        </w:rPr>
        <w:t xml:space="preserve">допускане </w:t>
      </w:r>
      <w:r w:rsidRPr="006F276A">
        <w:rPr>
          <w:sz w:val="24"/>
          <w:szCs w:val="24"/>
          <w:lang w:val="bg-BG"/>
        </w:rPr>
        <w:t>на емисията.</w:t>
      </w:r>
    </w:p>
    <w:p w:rsidR="001A2553" w:rsidRPr="006F276A" w:rsidRDefault="001A2553" w:rsidP="001A2553">
      <w:pPr>
        <w:pStyle w:val="ListParagraph"/>
        <w:widowControl w:val="0"/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</w:p>
    <w:p w:rsidR="005A012B" w:rsidRPr="006F276A" w:rsidRDefault="005A012B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Цената на поръчките за покупка и продажба на лихвоносни облигации</w:t>
      </w:r>
      <w:r w:rsidR="006E2F6F" w:rsidRPr="006F276A">
        <w:rPr>
          <w:sz w:val="24"/>
          <w:szCs w:val="24"/>
          <w:lang w:val="bg-BG"/>
        </w:rPr>
        <w:t xml:space="preserve"> </w:t>
      </w:r>
      <w:r w:rsidR="006E2F6F" w:rsidRPr="00752F80">
        <w:rPr>
          <w:sz w:val="24"/>
          <w:szCs w:val="24"/>
          <w:lang w:val="bg-BG"/>
        </w:rPr>
        <w:t xml:space="preserve">се </w:t>
      </w:r>
      <w:r w:rsidR="00DC0FFB" w:rsidRPr="00752F80">
        <w:rPr>
          <w:sz w:val="24"/>
          <w:szCs w:val="24"/>
          <w:lang w:val="bg-BG"/>
        </w:rPr>
        <w:t xml:space="preserve">въвежда </w:t>
      </w:r>
      <w:r w:rsidR="00DC0FFB" w:rsidRPr="006F276A">
        <w:rPr>
          <w:sz w:val="24"/>
          <w:szCs w:val="24"/>
          <w:lang w:val="bg-BG"/>
        </w:rPr>
        <w:t>включвайки</w:t>
      </w:r>
      <w:r w:rsidRPr="006F276A">
        <w:rPr>
          <w:sz w:val="24"/>
          <w:szCs w:val="24"/>
          <w:lang w:val="bg-BG"/>
        </w:rPr>
        <w:t xml:space="preserve"> </w:t>
      </w:r>
      <w:proofErr w:type="spellStart"/>
      <w:r w:rsidR="006E6491" w:rsidRPr="006F276A">
        <w:rPr>
          <w:sz w:val="24"/>
          <w:szCs w:val="24"/>
          <w:lang w:val="bg-BG"/>
        </w:rPr>
        <w:t>неамортизираната</w:t>
      </w:r>
      <w:proofErr w:type="spellEnd"/>
      <w:r w:rsidR="006E6491" w:rsidRPr="006F276A">
        <w:rPr>
          <w:sz w:val="24"/>
          <w:szCs w:val="24"/>
          <w:lang w:val="bg-BG"/>
        </w:rPr>
        <w:t xml:space="preserve"> стойност на една пазарна партида, както и </w:t>
      </w:r>
      <w:r w:rsidRPr="006F276A">
        <w:rPr>
          <w:sz w:val="24"/>
          <w:szCs w:val="24"/>
          <w:lang w:val="bg-BG"/>
        </w:rPr>
        <w:t xml:space="preserve">натрупаната лихва от датата на последното лихвено плащане </w:t>
      </w:r>
      <w:r w:rsidR="00241BDC" w:rsidRPr="006F276A">
        <w:rPr>
          <w:sz w:val="24"/>
          <w:szCs w:val="24"/>
          <w:lang w:val="bg-BG"/>
        </w:rPr>
        <w:t xml:space="preserve">до момента </w:t>
      </w:r>
      <w:r w:rsidR="001A2553" w:rsidRPr="006F276A">
        <w:rPr>
          <w:sz w:val="24"/>
          <w:szCs w:val="24"/>
          <w:lang w:val="bg-BG"/>
        </w:rPr>
        <w:t>на приключване на сделка в резултат на изпълнението ѝ</w:t>
      </w:r>
      <w:r w:rsidR="00241BDC" w:rsidRPr="006F276A">
        <w:rPr>
          <w:sz w:val="24"/>
          <w:szCs w:val="24"/>
          <w:lang w:val="bg-BG"/>
        </w:rPr>
        <w:t>.</w:t>
      </w:r>
      <w:r w:rsidRPr="006F276A">
        <w:rPr>
          <w:sz w:val="24"/>
          <w:szCs w:val="24"/>
          <w:lang w:val="bg-BG"/>
        </w:rPr>
        <w:t xml:space="preserve"> При облигации с нулев купон цената на поръчките за покупка и продажба </w:t>
      </w:r>
      <w:r w:rsidRPr="006F276A">
        <w:rPr>
          <w:sz w:val="24"/>
          <w:szCs w:val="24"/>
          <w:lang w:val="bg-BG"/>
        </w:rPr>
        <w:lastRenderedPageBreak/>
        <w:t xml:space="preserve">включват пропорционална част от </w:t>
      </w:r>
      <w:proofErr w:type="spellStart"/>
      <w:r w:rsidRPr="006F276A">
        <w:rPr>
          <w:sz w:val="24"/>
          <w:szCs w:val="24"/>
          <w:lang w:val="bg-BG"/>
        </w:rPr>
        <w:t>дисконта</w:t>
      </w:r>
      <w:proofErr w:type="spellEnd"/>
      <w:r w:rsidRPr="006F276A">
        <w:rPr>
          <w:sz w:val="24"/>
          <w:szCs w:val="24"/>
          <w:lang w:val="bg-BG"/>
        </w:rPr>
        <w:t>, съгласно приложимата конвенция.</w:t>
      </w:r>
    </w:p>
    <w:p w:rsidR="001A2553" w:rsidRPr="006F276A" w:rsidRDefault="001A2553" w:rsidP="001A2553">
      <w:pPr>
        <w:pStyle w:val="ListParagraph"/>
        <w:widowControl w:val="0"/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</w:p>
    <w:p w:rsidR="005A012B" w:rsidRPr="006F276A" w:rsidRDefault="005A012B" w:rsidP="00282368">
      <w:pPr>
        <w:pStyle w:val="ListParagraph"/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Цената на поръчките по ал. 6 се въвежда като процент от номинала на една пазарна партида.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2561FB" w:rsidRPr="006F276A" w:rsidRDefault="002561FB" w:rsidP="00D5545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675C32">
      <w:pPr>
        <w:pStyle w:val="a1"/>
        <w:numPr>
          <w:ilvl w:val="0"/>
          <w:numId w:val="0"/>
        </w:numPr>
        <w:rPr>
          <w:rFonts w:cs="Times New Roman"/>
        </w:rPr>
      </w:pP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Пети</w:t>
      </w:r>
    </w:p>
    <w:p w:rsidR="00675C32" w:rsidRPr="006F276A" w:rsidRDefault="00DD1F99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КОТИРОВКИ НА МАРКЕТ-МЕЙКЪРИ</w:t>
      </w:r>
    </w:p>
    <w:p w:rsidR="00675C32" w:rsidRPr="006F276A" w:rsidRDefault="00675C32">
      <w:pPr>
        <w:widowControl w:val="0"/>
        <w:tabs>
          <w:tab w:val="left" w:pos="600"/>
        </w:tabs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(1) </w:t>
      </w:r>
      <w:r w:rsidRPr="006F276A">
        <w:rPr>
          <w:sz w:val="24"/>
          <w:szCs w:val="24"/>
          <w:lang w:val="bg-BG"/>
        </w:rPr>
        <w:t xml:space="preserve">Платформата допуска и въвеждане на котировки от участници, регистрирани като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мейкъри</w:t>
      </w:r>
      <w:proofErr w:type="spellEnd"/>
      <w:r w:rsidRPr="006F276A">
        <w:rPr>
          <w:sz w:val="24"/>
          <w:szCs w:val="24"/>
          <w:lang w:val="bg-BG"/>
        </w:rPr>
        <w:t xml:space="preserve"> по реда на </w:t>
      </w:r>
      <w:r w:rsidR="00132A23" w:rsidRPr="006F276A">
        <w:rPr>
          <w:sz w:val="24"/>
          <w:szCs w:val="24"/>
          <w:lang w:val="bg-BG"/>
        </w:rPr>
        <w:t>Правила за членство.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Котировката представлява едновременно въвеждане в Платформата на обвързващи лимитирана поръчка за покупка и лимитирана поръчка за продажба, които са със сравним обем и в рамките на максималния </w:t>
      </w:r>
      <w:proofErr w:type="spellStart"/>
      <w:r w:rsidRPr="006F276A">
        <w:rPr>
          <w:sz w:val="24"/>
          <w:szCs w:val="24"/>
          <w:lang w:val="bg-BG"/>
        </w:rPr>
        <w:t>спред</w:t>
      </w:r>
      <w:proofErr w:type="spellEnd"/>
      <w:r w:rsidRPr="006F276A">
        <w:rPr>
          <w:sz w:val="24"/>
          <w:szCs w:val="24"/>
          <w:lang w:val="bg-BG"/>
        </w:rPr>
        <w:t>, определен съгласно настоящите правила.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7C3EDD" w:rsidRPr="006F276A" w:rsidRDefault="00DD1F99" w:rsidP="00D55451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Котировките/поръчките се считат за съпоставими по размер, когато размерите им не се различават с повече от 50 (петдесет) на сто една от друга, както към момента на въвеждането им, така и след всяко изпълнение.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7C3EDD" w:rsidRPr="006F276A" w:rsidRDefault="00DD1F99" w:rsidP="00D55451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въвеждането на котировки/поръчки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мейкърът</w:t>
      </w:r>
      <w:proofErr w:type="spellEnd"/>
      <w:r w:rsidRPr="006F276A">
        <w:rPr>
          <w:sz w:val="24"/>
          <w:szCs w:val="24"/>
          <w:lang w:val="bg-BG"/>
        </w:rPr>
        <w:t xml:space="preserve"> може да ги отбележи с индикатор за предоставяне на ликвидност.</w:t>
      </w:r>
    </w:p>
    <w:p w:rsidR="00675C32" w:rsidRPr="006F276A" w:rsidRDefault="00675C32">
      <w:pPr>
        <w:widowControl w:val="0"/>
        <w:tabs>
          <w:tab w:val="left" w:pos="600"/>
        </w:tabs>
        <w:rPr>
          <w:sz w:val="24"/>
          <w:szCs w:val="24"/>
          <w:lang w:val="bg-BG"/>
        </w:rPr>
      </w:pPr>
    </w:p>
    <w:p w:rsidR="00675C32" w:rsidRPr="006F276A" w:rsidRDefault="007C3EDD">
      <w:pPr>
        <w:widowControl w:val="0"/>
        <w:numPr>
          <w:ilvl w:val="1"/>
          <w:numId w:val="8"/>
        </w:numPr>
        <w:tabs>
          <w:tab w:val="left" w:pos="600"/>
        </w:tabs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Котировката е с валидност само за деня.</w:t>
      </w:r>
    </w:p>
    <w:p w:rsidR="00675C32" w:rsidRPr="006F276A" w:rsidRDefault="00675C32">
      <w:pPr>
        <w:widowControl w:val="0"/>
        <w:tabs>
          <w:tab w:val="left" w:pos="600"/>
        </w:tabs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Всеки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</w:t>
      </w:r>
      <w:proofErr w:type="spellEnd"/>
      <w:r w:rsidRPr="006F276A">
        <w:rPr>
          <w:sz w:val="24"/>
          <w:szCs w:val="24"/>
          <w:lang w:val="bg-BG"/>
        </w:rPr>
        <w:t xml:space="preserve"> може да въвежда само една котировка за дадена емисия, по която се явява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</w:t>
      </w:r>
      <w:proofErr w:type="spellEnd"/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pStyle w:val="Heading1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Toc176327825"/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Шести</w:t>
      </w: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СЪОТНОШЕНИЕ МЕЖДУ НЕИЗПЪЛНЕНИ ПОРЪЧКИ И СДЕЛКИ</w:t>
      </w:r>
    </w:p>
    <w:p w:rsidR="00282368" w:rsidRPr="006F276A" w:rsidRDefault="00282368" w:rsidP="00282368">
      <w:pPr>
        <w:pStyle w:val="a0"/>
        <w:numPr>
          <w:ilvl w:val="0"/>
          <w:numId w:val="0"/>
        </w:numPr>
        <w:jc w:val="left"/>
        <w:rPr>
          <w:rFonts w:cs="Times New Roman"/>
        </w:rPr>
      </w:pPr>
    </w:p>
    <w:p w:rsidR="00282368" w:rsidRPr="006F276A" w:rsidRDefault="00282368" w:rsidP="00282368">
      <w:pPr>
        <w:pStyle w:val="a0"/>
        <w:numPr>
          <w:ilvl w:val="0"/>
          <w:numId w:val="0"/>
        </w:numPr>
        <w:jc w:val="left"/>
        <w:rPr>
          <w:rFonts w:cs="Times New Roman"/>
        </w:rPr>
      </w:pPr>
    </w:p>
    <w:p w:rsidR="007C3EDD" w:rsidRPr="006F276A" w:rsidRDefault="00DD1F99" w:rsidP="00D5545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(1)</w:t>
      </w:r>
      <w:r w:rsidRPr="006F276A">
        <w:rPr>
          <w:bCs/>
          <w:sz w:val="24"/>
          <w:szCs w:val="24"/>
          <w:lang w:val="bg-BG"/>
        </w:rPr>
        <w:t xml:space="preserve"> С решение на Съвета на Борсата се определя максималното съотношение между неизпълнените поръчки и сключените сделки (ОТ</w:t>
      </w:r>
      <w:r w:rsidR="00282368" w:rsidRPr="006F276A">
        <w:rPr>
          <w:bCs/>
          <w:sz w:val="24"/>
          <w:szCs w:val="24"/>
          <w:lang w:val="bg-BG"/>
        </w:rPr>
        <w:t>R)</w:t>
      </w:r>
      <w:r w:rsidR="007C3EDD" w:rsidRPr="006F276A">
        <w:rPr>
          <w:bCs/>
          <w:sz w:val="24"/>
          <w:szCs w:val="24"/>
          <w:lang w:val="bg-BG"/>
        </w:rPr>
        <w:t xml:space="preserve">. </w:t>
      </w:r>
      <w:r w:rsidR="00282368" w:rsidRPr="006F276A">
        <w:rPr>
          <w:bCs/>
          <w:sz w:val="24"/>
          <w:szCs w:val="24"/>
          <w:lang w:val="bg-BG"/>
        </w:rPr>
        <w:t xml:space="preserve">OTR </w:t>
      </w:r>
      <w:r w:rsidR="007C3EDD" w:rsidRPr="006F276A">
        <w:rPr>
          <w:bCs/>
          <w:sz w:val="24"/>
          <w:szCs w:val="24"/>
          <w:lang w:val="bg-BG"/>
        </w:rPr>
        <w:t>определя коефициента между въведените, модифицирани и изтрити поръчки и изпълнените сделки.</w:t>
      </w:r>
    </w:p>
    <w:p w:rsidR="00282368" w:rsidRPr="006F276A" w:rsidRDefault="00282368" w:rsidP="00282368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7C3EDD" w:rsidRPr="006F276A" w:rsidRDefault="007C3EDD" w:rsidP="00D55451">
      <w:pPr>
        <w:pStyle w:val="ListParagraph"/>
        <w:widowControl w:val="0"/>
        <w:numPr>
          <w:ilvl w:val="1"/>
          <w:numId w:val="8"/>
        </w:numPr>
        <w:tabs>
          <w:tab w:val="left" w:pos="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Решението по ал. 1 се обявява на интернет страницата на </w:t>
      </w:r>
      <w:r w:rsidR="00DD1F99" w:rsidRPr="006F276A">
        <w:rPr>
          <w:bCs/>
          <w:sz w:val="24"/>
          <w:szCs w:val="24"/>
          <w:lang w:val="bg-BG"/>
        </w:rPr>
        <w:t>Борсата.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bCs/>
          <w:sz w:val="24"/>
          <w:szCs w:val="24"/>
          <w:lang w:val="bg-BG"/>
        </w:rPr>
      </w:pPr>
    </w:p>
    <w:p w:rsidR="007C3EDD" w:rsidRPr="006F276A" w:rsidRDefault="00DD1F99" w:rsidP="00D55451">
      <w:pPr>
        <w:pStyle w:val="ListParagraph"/>
        <w:widowControl w:val="0"/>
        <w:numPr>
          <w:ilvl w:val="1"/>
          <w:numId w:val="8"/>
        </w:numPr>
        <w:tabs>
          <w:tab w:val="left" w:pos="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Борсата може да определи различни максимални стойности за съотношението по ал. 1 в зависимост от това дали участникът е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</w:t>
      </w:r>
      <w:proofErr w:type="spellEnd"/>
      <w:r w:rsidRPr="006F276A">
        <w:rPr>
          <w:sz w:val="24"/>
          <w:szCs w:val="24"/>
          <w:lang w:val="bg-BG"/>
        </w:rPr>
        <w:t xml:space="preserve"> по дадената емисия или не.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7C3EDD" w:rsidRPr="006F276A" w:rsidRDefault="00282368" w:rsidP="00D55451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lastRenderedPageBreak/>
        <w:t xml:space="preserve">(1) </w:t>
      </w:r>
      <w:r w:rsidR="007C3EDD" w:rsidRPr="006F276A">
        <w:rPr>
          <w:sz w:val="24"/>
          <w:szCs w:val="24"/>
          <w:lang w:val="bg-BG"/>
        </w:rPr>
        <w:t>Борсата изчислява съотношението между неизпълнените поръчки и сключени сделки за всеки участник</w:t>
      </w:r>
      <w:r w:rsidR="00DD1F99" w:rsidRPr="006F276A">
        <w:rPr>
          <w:sz w:val="24"/>
          <w:szCs w:val="24"/>
          <w:lang w:val="bg-BG"/>
        </w:rPr>
        <w:t xml:space="preserve"> след края на всяка търговска сесия по следните начини:</w:t>
      </w:r>
    </w:p>
    <w:p w:rsidR="00675C32" w:rsidRPr="006F276A" w:rsidRDefault="007C3EDD">
      <w:pPr>
        <w:pStyle w:val="ListParagraph"/>
        <w:widowControl w:val="0"/>
        <w:numPr>
          <w:ilvl w:val="2"/>
          <w:numId w:val="8"/>
        </w:numPr>
        <w:tabs>
          <w:tab w:val="left" w:pos="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Базиран на обема на въведените поръчки и изпълнените сделки по следната формула:</w:t>
      </w:r>
    </w:p>
    <w:p w:rsidR="00675C32" w:rsidRPr="006F276A" w:rsidRDefault="00675C32">
      <w:pPr>
        <w:pStyle w:val="ListParagraph"/>
        <w:widowControl w:val="0"/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pStyle w:val="ListParagraph"/>
        <w:widowControl w:val="0"/>
        <w:tabs>
          <w:tab w:val="left" w:pos="0"/>
        </w:tabs>
        <w:ind w:left="0"/>
        <w:jc w:val="both"/>
        <w:rPr>
          <w:lang w:val="bg-BG"/>
        </w:rPr>
      </w:pPr>
      <w:r w:rsidRPr="006F276A">
        <w:rPr>
          <w:position w:val="-28"/>
          <w:sz w:val="24"/>
          <w:szCs w:val="24"/>
          <w:lang w:val="bg-BG"/>
        </w:rPr>
        <w:object w:dxaOrig="5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33.2pt" o:ole="">
            <v:imagedata r:id="rId7" o:title=""/>
          </v:shape>
          <o:OLEObject Type="Embed" ProgID="Equation.3" ShapeID="_x0000_i1025" DrawAspect="Content" ObjectID="_1610197044" r:id="rId8"/>
        </w:object>
      </w:r>
    </w:p>
    <w:p w:rsidR="00675C32" w:rsidRPr="00752F80" w:rsidRDefault="00675C32">
      <w:pPr>
        <w:pStyle w:val="Default"/>
      </w:pPr>
    </w:p>
    <w:p w:rsidR="00675C32" w:rsidRPr="006F276A" w:rsidRDefault="007C3EDD">
      <w:pPr>
        <w:pStyle w:val="Default"/>
      </w:pPr>
      <w:r w:rsidRPr="006F276A">
        <w:rPr>
          <w:sz w:val="22"/>
          <w:szCs w:val="22"/>
        </w:rPr>
        <w:t>2. Базиран на броя</w:t>
      </w:r>
      <w:r w:rsidRPr="006F276A">
        <w:t xml:space="preserve"> на въведените поръчки и изпълн</w:t>
      </w:r>
      <w:r w:rsidR="00282368" w:rsidRPr="006F276A">
        <w:t>ените сделки по следната формула:</w:t>
      </w:r>
    </w:p>
    <w:p w:rsidR="00675C32" w:rsidRPr="006F276A" w:rsidRDefault="00675C32">
      <w:pPr>
        <w:pStyle w:val="Default"/>
      </w:pPr>
    </w:p>
    <w:p w:rsidR="005A012B" w:rsidRPr="006F276A" w:rsidRDefault="005A012B" w:rsidP="005A012B">
      <w:pPr>
        <w:pStyle w:val="Default"/>
      </w:pPr>
      <w:r w:rsidRPr="006F276A">
        <w:rPr>
          <w:position w:val="-28"/>
        </w:rPr>
        <w:object w:dxaOrig="4959" w:dyaOrig="660">
          <v:shape id="_x0000_i1026" type="#_x0000_t75" style="width:244.5pt;height:32.25pt" o:ole="">
            <v:imagedata r:id="rId9" o:title=""/>
          </v:shape>
          <o:OLEObject Type="Embed" ProgID="Equation.3" ShapeID="_x0000_i1026" DrawAspect="Content" ObjectID="_1610197045" r:id="rId10"/>
        </w:object>
      </w:r>
    </w:p>
    <w:p w:rsidR="00282368" w:rsidRPr="006F276A" w:rsidRDefault="00282368" w:rsidP="00282368">
      <w:pPr>
        <w:pStyle w:val="Default"/>
        <w:jc w:val="both"/>
      </w:pPr>
    </w:p>
    <w:p w:rsidR="00282368" w:rsidRPr="006F276A" w:rsidRDefault="00282368" w:rsidP="00282368">
      <w:pPr>
        <w:pStyle w:val="Default"/>
        <w:jc w:val="both"/>
      </w:pPr>
      <w:r w:rsidRPr="006F276A">
        <w:rPr>
          <w:b/>
        </w:rPr>
        <w:t xml:space="preserve">(2) </w:t>
      </w:r>
      <w:r w:rsidR="007C3EDD" w:rsidRPr="006F276A">
        <w:t xml:space="preserve">Изчисленията по ал. 1 се извършват за всеки участник и за </w:t>
      </w:r>
      <w:r w:rsidRPr="006F276A">
        <w:t xml:space="preserve">всяка емисия поотделно. </w:t>
      </w:r>
    </w:p>
    <w:p w:rsidR="00282368" w:rsidRPr="006F276A" w:rsidRDefault="00282368" w:rsidP="00282368">
      <w:pPr>
        <w:pStyle w:val="Default"/>
        <w:jc w:val="both"/>
      </w:pPr>
    </w:p>
    <w:p w:rsidR="00282368" w:rsidRPr="006F276A" w:rsidRDefault="00282368" w:rsidP="00282368">
      <w:pPr>
        <w:pStyle w:val="Default"/>
        <w:jc w:val="both"/>
        <w:rPr>
          <w:b/>
          <w:sz w:val="22"/>
          <w:szCs w:val="22"/>
        </w:rPr>
      </w:pPr>
      <w:r w:rsidRPr="006F276A">
        <w:rPr>
          <w:b/>
        </w:rPr>
        <w:t xml:space="preserve">(3) </w:t>
      </w:r>
      <w:r w:rsidR="007C3EDD" w:rsidRPr="006F276A">
        <w:t xml:space="preserve">Борсата предоставя ежедневно на всеки участник </w:t>
      </w:r>
      <w:r w:rsidRPr="006F276A">
        <w:t>индивидуален отчет за изчислените съотношения на база на обем и брой поръчки за всяка емисия.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282368" w:rsidRPr="006F276A" w:rsidRDefault="00282368" w:rsidP="00282368">
      <w:pPr>
        <w:pStyle w:val="a0"/>
        <w:numPr>
          <w:ilvl w:val="0"/>
          <w:numId w:val="0"/>
        </w:numPr>
        <w:jc w:val="left"/>
        <w:rPr>
          <w:rFonts w:cs="Times New Roman"/>
        </w:rPr>
      </w:pPr>
    </w:p>
    <w:p w:rsidR="007C3EDD" w:rsidRPr="006F276A" w:rsidRDefault="007C3EDD" w:rsidP="00D55451">
      <w:pPr>
        <w:pStyle w:val="a0"/>
        <w:numPr>
          <w:ilvl w:val="0"/>
          <w:numId w:val="0"/>
        </w:numPr>
        <w:rPr>
          <w:rFonts w:cs="Times New Roman"/>
        </w:rPr>
      </w:pPr>
    </w:p>
    <w:p w:rsidR="00675C32" w:rsidRPr="006F276A" w:rsidRDefault="00132A23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Глава Трета</w:t>
      </w: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СДЕЛКИ</w:t>
      </w:r>
      <w:bookmarkEnd w:id="6"/>
      <w:r w:rsidRPr="006F276A">
        <w:rPr>
          <w:rFonts w:cs="Times New Roman"/>
        </w:rPr>
        <w:t xml:space="preserve"> НА </w:t>
      </w:r>
      <w:r w:rsidR="00752F80" w:rsidRPr="006F276A">
        <w:rPr>
          <w:rFonts w:cs="Times New Roman"/>
        </w:rPr>
        <w:t xml:space="preserve">ПАЗАР </w:t>
      </w:r>
      <w:r w:rsidR="00E2056F" w:rsidRPr="006F276A">
        <w:rPr>
          <w:rFonts w:cs="Times New Roman"/>
        </w:rPr>
        <w:t>BEAM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sz w:val="24"/>
          <w:szCs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Първи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bookmarkStart w:id="7" w:name="_Toc176327826"/>
      <w:r w:rsidRPr="006F276A">
        <w:rPr>
          <w:rFonts w:cs="Times New Roman"/>
        </w:rPr>
        <w:t>СКЛЮЧВАНЕ НА СДЕЛКИ</w:t>
      </w:r>
      <w:bookmarkEnd w:id="7"/>
      <w:r w:rsidRPr="006F276A">
        <w:rPr>
          <w:rFonts w:cs="Times New Roman"/>
        </w:rPr>
        <w:t xml:space="preserve"> В РЕЗУЛТАТ НА АУКЦИОНИ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(1)</w:t>
      </w:r>
      <w:r w:rsidRPr="006F276A">
        <w:rPr>
          <w:bCs/>
          <w:sz w:val="24"/>
          <w:szCs w:val="24"/>
          <w:lang w:val="bg-BG"/>
        </w:rPr>
        <w:t xml:space="preserve"> Всеки един </w:t>
      </w:r>
      <w:proofErr w:type="spellStart"/>
      <w:r w:rsidRPr="006F276A">
        <w:rPr>
          <w:b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sz w:val="24"/>
          <w:szCs w:val="24"/>
          <w:lang w:val="bg-BG"/>
        </w:rPr>
        <w:t xml:space="preserve"> протича най-малкото през следните етапи в посочения ред:</w:t>
      </w:r>
    </w:p>
    <w:p w:rsidR="00675C32" w:rsidRPr="006F276A" w:rsidRDefault="00DD1F99">
      <w:pPr>
        <w:widowControl w:val="0"/>
        <w:numPr>
          <w:ilvl w:val="0"/>
          <w:numId w:val="19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Фаза на въвеждане на поръчки</w:t>
      </w:r>
    </w:p>
    <w:p w:rsidR="00675C32" w:rsidRPr="006F276A" w:rsidRDefault="00DD1F99">
      <w:pPr>
        <w:widowControl w:val="0"/>
        <w:numPr>
          <w:ilvl w:val="0"/>
          <w:numId w:val="19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Фаза на определяне на цената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По време на фазата на въвеждане на поръчки посредниците могат да въвеждат нови поръчки, а също така да променят и отменят съществуващи.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По време на фазата на въвеждане на поръчки, ако са налице насрещно изпълними такива, в Платформата се визуализира единствено информация за индикативната цена на </w:t>
      </w:r>
      <w:proofErr w:type="spellStart"/>
      <w:r w:rsidRPr="006F276A">
        <w:rPr>
          <w:bCs/>
          <w:sz w:val="24"/>
          <w:szCs w:val="24"/>
          <w:lang w:val="bg-BG"/>
        </w:rPr>
        <w:t>аукциона</w:t>
      </w:r>
      <w:proofErr w:type="spellEnd"/>
      <w:r w:rsidRPr="006F276A">
        <w:rPr>
          <w:bCs/>
          <w:sz w:val="24"/>
          <w:szCs w:val="24"/>
          <w:lang w:val="bg-BG"/>
        </w:rPr>
        <w:t>, информация дали излишъкът на изпълнимите поръчки е от страна на търсенето или на предлагането, както и неговият обем.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Индикативната цена на </w:t>
      </w:r>
      <w:proofErr w:type="spellStart"/>
      <w:r w:rsidRPr="006F276A">
        <w:rPr>
          <w:bCs/>
          <w:sz w:val="24"/>
          <w:szCs w:val="24"/>
          <w:lang w:val="bg-BG"/>
        </w:rPr>
        <w:t>аукциона</w:t>
      </w:r>
      <w:proofErr w:type="spellEnd"/>
      <w:r w:rsidRPr="006F276A">
        <w:rPr>
          <w:bCs/>
          <w:sz w:val="24"/>
          <w:szCs w:val="24"/>
          <w:lang w:val="bg-BG"/>
        </w:rPr>
        <w:t xml:space="preserve"> е цената, която би била постигната, ако се пристъпи незабавно към изпълнение на поръчките.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Ако не са налице насрещно изпълними поръчки, то в Платформата се визуализира </w:t>
      </w:r>
      <w:r w:rsidRPr="006F276A">
        <w:rPr>
          <w:bCs/>
          <w:sz w:val="24"/>
          <w:szCs w:val="24"/>
          <w:lang w:val="bg-BG"/>
        </w:rPr>
        <w:lastRenderedPageBreak/>
        <w:t>единствено информация за най-добрите цени “купува” и “продава”, както и за сумарните обеми на поръчките при тези цени.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Фазата на въвеждане на поръчки има продължителност, определена от Съвета, като след изтичането й се прекратява от Платформата на случаен принцип в рамките на интервал, също определен от Съвета.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След приключване на фазата на въвеждане на поръчки стартира фазата на определяне на цената.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тази цена на лимитирана поръчка, при която е налице най-голям изпълним обем, респективно най-малък излишък, в зависимост от активните поръчки в Платформата в края </w:t>
      </w:r>
      <w:r w:rsidR="005A012B" w:rsidRPr="006F276A">
        <w:rPr>
          <w:sz w:val="24"/>
          <w:szCs w:val="24"/>
          <w:lang w:val="bg-BG"/>
        </w:rPr>
        <w:t xml:space="preserve">на </w:t>
      </w:r>
      <w:r w:rsidRPr="006F276A">
        <w:rPr>
          <w:sz w:val="24"/>
          <w:szCs w:val="24"/>
          <w:lang w:val="bg-BG"/>
        </w:rPr>
        <w:t xml:space="preserve">фазата на въвеждане на поръчки.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са налице две или повече лимитирани цени, при които изпълнимият обем е еднакъв, при определяне на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важат следните правила:</w:t>
      </w:r>
    </w:p>
    <w:p w:rsidR="00675C32" w:rsidRPr="006F276A" w:rsidRDefault="00DD1F99">
      <w:pPr>
        <w:widowControl w:val="0"/>
        <w:numPr>
          <w:ilvl w:val="0"/>
          <w:numId w:val="20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най-добрата цена "купува", ако излишъкът е от страната на предлагането;</w:t>
      </w:r>
    </w:p>
    <w:p w:rsidR="00675C32" w:rsidRPr="006F276A" w:rsidRDefault="00DD1F99">
      <w:pPr>
        <w:widowControl w:val="0"/>
        <w:numPr>
          <w:ilvl w:val="0"/>
          <w:numId w:val="20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най-добрата цена "продава", ако излишъкът е от страната на търсенето.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е налице излишък от страна на предлагането за една част от цените на лимитираните поръчки и излишък от страна на търсенето за друга част или ако не е налице излишък за всички цени на лимитирани поръчки, то:</w:t>
      </w:r>
    </w:p>
    <w:p w:rsidR="00675C32" w:rsidRPr="006F276A" w:rsidRDefault="00DD1F99">
      <w:pPr>
        <w:widowControl w:val="0"/>
        <w:numPr>
          <w:ilvl w:val="0"/>
          <w:numId w:val="2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референтната цена е по-голяма или равна на най-високата лимитирана цена, при която е налице излишък от страна на търсенето,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тази лимитирана цена;</w:t>
      </w:r>
    </w:p>
    <w:p w:rsidR="00675C32" w:rsidRPr="006F276A" w:rsidRDefault="00DD1F99">
      <w:pPr>
        <w:widowControl w:val="0"/>
        <w:numPr>
          <w:ilvl w:val="0"/>
          <w:numId w:val="2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референтната цена е по-малка или равна на най-ниската лимитирана цена, при която е налице излишък от страна на предлагането,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тази лимитирана цена;</w:t>
      </w:r>
    </w:p>
    <w:p w:rsidR="00675C32" w:rsidRPr="006F276A" w:rsidRDefault="00DD1F99">
      <w:pPr>
        <w:widowControl w:val="0"/>
        <w:numPr>
          <w:ilvl w:val="0"/>
          <w:numId w:val="2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референтната цена е в диапазона между двете най-добри цени „купува” и „продава”,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референтната цена.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Ако в края на фазата на въвеждане на поръчки са налице единствено н</w:t>
      </w:r>
      <w:r w:rsidRPr="006F276A">
        <w:rPr>
          <w:sz w:val="24"/>
          <w:szCs w:val="24"/>
          <w:lang w:val="bg-BG"/>
        </w:rPr>
        <w:t xml:space="preserve">асрещно изпълними пазарни поръчки,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е равна на референтната цена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Ако в края на фазата на въвеждане на поръчки не са налице изпълними такива, Платформата не определя цена на </w:t>
      </w:r>
      <w:proofErr w:type="spellStart"/>
      <w:r w:rsidRPr="006F276A">
        <w:rPr>
          <w:bCs/>
          <w:sz w:val="24"/>
          <w:szCs w:val="24"/>
          <w:lang w:val="bg-BG"/>
        </w:rPr>
        <w:t>аукциона</w:t>
      </w:r>
      <w:proofErr w:type="spellEnd"/>
      <w:r w:rsidRPr="006F276A">
        <w:rPr>
          <w:bCs/>
          <w:sz w:val="24"/>
          <w:szCs w:val="24"/>
          <w:lang w:val="bg-BG"/>
        </w:rPr>
        <w:t xml:space="preserve"> и пристъпва към следващата фаза на сесията.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в резултат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бъде определена цена, то Платформата пристъпва към изпълнение на насрещно изпълнимите поръчки по тази цена, като на всяка от страните по сделките се изпраща потвърждение за сключването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След приключване на фазата на определяне на цената, всички пазарни и лимитирани поръчки, които не са били изпълнени или са били единствено частично изпълнени, се прехвърлят към следващата възможна фаза на търговия, като се отчетат съответните им ограничения.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не е формирана цена от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>, въведените през фазата на въвеждане поръчки от типа "пазарна към лимитирана" се изтриват служебно от Платформата.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е формирана цена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, частично изпълнените и неизпълнените поръчки от тип "пазарна към лимитирана" се въвеждат в Платформата като лимитирани поръчки с цена, равна на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>. "Айсберг" поръчките се прехвърлят към фазата на непрекъсната търговия със съответните им оставащи върхови обеми.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Поръчките тип „въведи или отмени” се изтриват при стартиране на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 xml:space="preserve">. Въвежданите по време на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 xml:space="preserve"> поръчки тип „въведи или отмени” се отхвърлят от Платформата.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 xml:space="preserve"> (1) </w:t>
      </w:r>
      <w:r w:rsidRPr="006F276A">
        <w:rPr>
          <w:bCs/>
          <w:sz w:val="24"/>
          <w:szCs w:val="24"/>
          <w:lang w:val="bg-BG"/>
        </w:rPr>
        <w:t xml:space="preserve">Цената, постигната на закриващия </w:t>
      </w:r>
      <w:proofErr w:type="spellStart"/>
      <w:r w:rsidRPr="006F276A">
        <w:rPr>
          <w:b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sz w:val="24"/>
          <w:szCs w:val="24"/>
          <w:lang w:val="bg-BG"/>
        </w:rPr>
        <w:t>, служи за цена на затваряне за съответната сесия.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Ако на закриващия </w:t>
      </w:r>
      <w:proofErr w:type="spellStart"/>
      <w:r w:rsidRPr="006F276A">
        <w:rPr>
          <w:b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sz w:val="24"/>
          <w:szCs w:val="24"/>
          <w:lang w:val="bg-BG"/>
        </w:rPr>
        <w:t xml:space="preserve"> не е постигната цена, цената на затваряне за съответната сесия за дадения финансов инструменти е равна на референтната цена.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Ако с дадения инструмент на съответната сесия няма сключени сделки, цената на затваряне е равна на цената на затваряне от предходната сесия.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b/>
          <w:bCs/>
          <w:sz w:val="24"/>
          <w:szCs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Втори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СКЛЮЧВАНЕ НА СДЕЛКИ ПО ВРЕМЕ НА НЕПРЕКЪСНАТА ТЪРГОВИЯ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След приключване на откриващия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 xml:space="preserve"> или на междинния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 xml:space="preserve"> се пристъпва към фазата на непрекъсната търговия.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По отношение на поръчките, по време на непрекъсната търговия Платформата визуализира информация единствено за обемите им за всяка лимитирана цена с натрупване и за броя поръчки за всяка лимитирана цена.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По време на непрекъснатата търговия всяка новопостъпила поръчка в Платформата незабавно се проверява за изпълнение срещу вече активните насрещни поръчки съобразно присвоените им приоритети.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Освен според присвоените приоритети, определянето на цената сделка по време на непрекъсната търговия се извършва съгласно следните правила: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>Ако към момента на въвеждане на пазарна поръчка са активни само насрещни пазарни поръчки, то тя се изпълнява на референтната цена;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към момента на въвеждане на пазарна поръчка, поръчка </w:t>
      </w:r>
      <w:bookmarkStart w:id="8" w:name="OLE_LINK2"/>
      <w:r w:rsidRPr="006F276A">
        <w:rPr>
          <w:sz w:val="24"/>
          <w:szCs w:val="24"/>
          <w:lang w:val="bg-BG"/>
        </w:rPr>
        <w:t>тип "пазарна към лимитирана"</w:t>
      </w:r>
      <w:bookmarkEnd w:id="8"/>
      <w:r w:rsidRPr="006F276A">
        <w:rPr>
          <w:sz w:val="24"/>
          <w:szCs w:val="24"/>
          <w:lang w:val="bg-BG"/>
        </w:rPr>
        <w:t xml:space="preserve"> или лимитирана поръчка са активни само насрещни лимитирани поръчки, то цената на сключената сделка е равна на най-високата цена "купува" в случаите на въвеждана поръчка за продажба, съответно най-ниската цена "продава" в случаите на въвеждане на поръчка за покупка.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към момента на въвеждане на поръчка от тип "пазарна към лимитирана" са активни само пазарни поръчки или пазарни и лимитирани поръчки, или в Платформата няма активни насрещни поръчки, поръчката тип "пазарна към лимитирана" се отхвърля от Платформата;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към момента на въвеждане на пазарна поръчка са активни пазарни и лимитирани насрещни поръчки, то тя се удовлетворява срещу пазарните поръчки по приоритет цена/време, на референтната или на най-висока лимитирана цена, когато са налице активни пазарни поръчки "купува" и съответно на референтната или на най-ниска лимитирана цена, когато са налице активни пазарни поръчки "продава".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към момента на въвеждане на лимитирана поръчка са активни насрещни пазарни поръчки, то тя се удовлетворява срещу пазарните поръчки на референтната цена, а ако това нарушава приоритетите на изпълнение - на цената на самата лимитирана поръчка.</w:t>
      </w:r>
    </w:p>
    <w:p w:rsidR="00282368" w:rsidRPr="006F276A" w:rsidRDefault="00DD1F99" w:rsidP="00282368">
      <w:pPr>
        <w:widowControl w:val="0"/>
        <w:numPr>
          <w:ilvl w:val="0"/>
          <w:numId w:val="22"/>
        </w:numPr>
        <w:tabs>
          <w:tab w:val="left" w:pos="60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към момента на въвеждане на лимитирана поръчка са активни насрещни пазарни и лимитирани поръчки, то тя се удовлетворява срещу пазарните поръчки по приоритет цена/време, на референтната цена, а ако това нарушава приоритетите на изпълнение - на цената на най-високата цена "купува", в случаите на въвеждана поръчка за продажба, съответно на най-ниската цена "продава" в случаите на въвеждане на поръчка за покупка.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Освен в случаите по ал. 2, т. 3, активните пазарни поръчки се изпълняват незабавно срещу следващата въведена насрещна поръчка. В този случай в сила са следните принципи:</w:t>
      </w:r>
    </w:p>
    <w:p w:rsidR="00675C32" w:rsidRPr="006F276A" w:rsidRDefault="00DD1F99">
      <w:pPr>
        <w:widowControl w:val="0"/>
        <w:numPr>
          <w:ilvl w:val="0"/>
          <w:numId w:val="23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Пазарните поръчки получават референтната цена като "виртуална" цена. На тази база те се изпълняват на референтната цена, ако това не нарушава приоритетите на изпълнение.</w:t>
      </w:r>
    </w:p>
    <w:p w:rsidR="00675C32" w:rsidRPr="006F276A" w:rsidRDefault="00DD1F99">
      <w:pPr>
        <w:widowControl w:val="0"/>
        <w:numPr>
          <w:ilvl w:val="0"/>
          <w:numId w:val="23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поръчките не могат да бъдат изпълнени по референтната цена, те се изпълняват по приоритетите на изпълнение на цена, по-висока от нея, в случаите на неизпълнени пазарни поръчки за покупка и или по-ниска от нея при неизпълнени пазарни поръчки за продажба. Цената на изпълнение е равна или на цената на вече активна лимитирана поръчка в Платформата или на цената на нововъведената в Платформата лимитирана поръчка в зависимост от присвоените приоритети за изпълнение.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към момента на въвеждане на поръчка не е налице активна в Платформата насрещна поръчка, цена не се определя и до сключване на сделка не се достига.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Частично изпълнените поръчки от типа “пазарна към лимитирана” се въвеждат в Платформата като лимитирани поръчки с цена, равна на цената на сключената с тях сделка и обем, равен на остатъчния им обем след сключването на сделката.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>Ако след въвеждането на лимитирана поръчка се окаже, че в Платформата най-добрата цена купува е по-ниска от най-добрата цена продава, цена не се определя и до сключване на сделка не се достига.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Незабавно след сключване на сделка в резултат на насрещно изпълними поръчки, на всяка от страните по сделките се изпраща потвърждение за сключването.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Трети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ОСОБЕНИ ИЗИСКВАНИЯ КЪМ ДЕЙНОСТТА НА МАРКЕТ-МЕЙКЪРИТЕ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</w:t>
      </w:r>
      <w:proofErr w:type="spellStart"/>
      <w:r w:rsidRPr="006F276A">
        <w:rPr>
          <w:bCs/>
          <w:sz w:val="24"/>
          <w:szCs w:val="24"/>
          <w:lang w:val="bg-BG"/>
        </w:rPr>
        <w:t>Маркет</w:t>
      </w:r>
      <w:proofErr w:type="spellEnd"/>
      <w:r w:rsidRPr="006F276A">
        <w:rPr>
          <w:bCs/>
          <w:sz w:val="24"/>
          <w:szCs w:val="24"/>
          <w:lang w:val="bg-BG"/>
        </w:rPr>
        <w:t>-</w:t>
      </w:r>
      <w:proofErr w:type="spellStart"/>
      <w:r w:rsidRPr="006F276A">
        <w:rPr>
          <w:bCs/>
          <w:sz w:val="24"/>
          <w:szCs w:val="24"/>
          <w:lang w:val="bg-BG"/>
        </w:rPr>
        <w:t>мейкърите</w:t>
      </w:r>
      <w:proofErr w:type="spellEnd"/>
      <w:r w:rsidRPr="006F276A">
        <w:rPr>
          <w:bCs/>
          <w:sz w:val="24"/>
          <w:szCs w:val="24"/>
          <w:lang w:val="bg-BG"/>
        </w:rPr>
        <w:t xml:space="preserve"> </w:t>
      </w:r>
      <w:r w:rsidRPr="006F276A">
        <w:rPr>
          <w:sz w:val="24"/>
          <w:szCs w:val="24"/>
          <w:lang w:val="bg-BG"/>
        </w:rPr>
        <w:t xml:space="preserve">са длъжни да поддържат котировки през 50 (петдесет) на сто от времето на непрекъсната търговия, без откриващите и закриващи </w:t>
      </w:r>
      <w:proofErr w:type="spellStart"/>
      <w:r w:rsidRPr="006F276A">
        <w:rPr>
          <w:sz w:val="24"/>
          <w:szCs w:val="24"/>
          <w:lang w:val="bg-BG"/>
        </w:rPr>
        <w:t>аукциони</w:t>
      </w:r>
      <w:proofErr w:type="spellEnd"/>
      <w:r w:rsidRPr="006F276A">
        <w:rPr>
          <w:sz w:val="24"/>
          <w:szCs w:val="24"/>
          <w:lang w:val="bg-BG"/>
        </w:rPr>
        <w:t xml:space="preserve"> и прекъсванията за нестабилност</w:t>
      </w:r>
      <w:r w:rsidR="00752F80"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282368">
      <w:pPr>
        <w:widowControl w:val="0"/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(1)</w:t>
      </w:r>
      <w:r w:rsidR="007C3EDD" w:rsidRPr="006F276A">
        <w:rPr>
          <w:sz w:val="24"/>
          <w:szCs w:val="24"/>
          <w:lang w:val="bg-BG"/>
        </w:rPr>
        <w:t xml:space="preserve"> Задължението на </w:t>
      </w:r>
      <w:proofErr w:type="spellStart"/>
      <w:r w:rsidR="007C3EDD" w:rsidRPr="006F276A">
        <w:rPr>
          <w:sz w:val="24"/>
          <w:szCs w:val="24"/>
          <w:lang w:val="bg-BG"/>
        </w:rPr>
        <w:t>маркет</w:t>
      </w:r>
      <w:proofErr w:type="spellEnd"/>
      <w:r w:rsidR="007C3EDD" w:rsidRPr="006F276A">
        <w:rPr>
          <w:sz w:val="24"/>
          <w:szCs w:val="24"/>
          <w:lang w:val="bg-BG"/>
        </w:rPr>
        <w:t>-</w:t>
      </w:r>
      <w:proofErr w:type="spellStart"/>
      <w:r w:rsidR="007C3EDD" w:rsidRPr="006F276A">
        <w:rPr>
          <w:sz w:val="24"/>
          <w:szCs w:val="24"/>
          <w:lang w:val="bg-BG"/>
        </w:rPr>
        <w:t>мейкърите</w:t>
      </w:r>
      <w:proofErr w:type="spellEnd"/>
      <w:r w:rsidR="007C3EDD" w:rsidRPr="006F276A">
        <w:rPr>
          <w:sz w:val="24"/>
          <w:szCs w:val="24"/>
          <w:lang w:val="bg-BG"/>
        </w:rPr>
        <w:t xml:space="preserve"> за по</w:t>
      </w:r>
      <w:r w:rsidR="00E8686E" w:rsidRPr="006F276A">
        <w:rPr>
          <w:sz w:val="24"/>
          <w:szCs w:val="24"/>
          <w:lang w:val="bg-BG"/>
        </w:rPr>
        <w:t>д</w:t>
      </w:r>
      <w:r w:rsidR="007C3EDD" w:rsidRPr="006F276A">
        <w:rPr>
          <w:sz w:val="24"/>
          <w:szCs w:val="24"/>
          <w:lang w:val="bg-BG"/>
        </w:rPr>
        <w:t>държане на котировки съгласно предходния член не се прилага при следните извънредни обстоятелства:</w:t>
      </w:r>
    </w:p>
    <w:p w:rsidR="00282368" w:rsidRPr="006F276A" w:rsidRDefault="007C3EDD" w:rsidP="00282368">
      <w:pPr>
        <w:pStyle w:val="ListParagraph"/>
        <w:widowControl w:val="0"/>
        <w:numPr>
          <w:ilvl w:val="6"/>
          <w:numId w:val="23"/>
        </w:numPr>
        <w:tabs>
          <w:tab w:val="clear" w:pos="2520"/>
          <w:tab w:val="num" w:pos="0"/>
        </w:tabs>
        <w:ind w:left="0" w:firstLine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Ситуация на изключителна ценова нестабилност, водеща до задействане на прекъсвания за нестабилност на повече от 50 </w:t>
      </w:r>
      <w:r w:rsidR="00DD1F99" w:rsidRPr="006F276A">
        <w:rPr>
          <w:sz w:val="24"/>
          <w:szCs w:val="24"/>
          <w:lang w:val="bg-BG"/>
        </w:rPr>
        <w:t xml:space="preserve">(петдесет) на сто от финансовите инструменти, за които има регистрирани </w:t>
      </w:r>
      <w:proofErr w:type="spellStart"/>
      <w:r w:rsidR="00DD1F99" w:rsidRPr="006F276A">
        <w:rPr>
          <w:sz w:val="24"/>
          <w:szCs w:val="24"/>
          <w:lang w:val="bg-BG"/>
        </w:rPr>
        <w:t>маркет</w:t>
      </w:r>
      <w:proofErr w:type="spellEnd"/>
      <w:r w:rsidR="00DD1F99" w:rsidRPr="006F276A">
        <w:rPr>
          <w:sz w:val="24"/>
          <w:szCs w:val="24"/>
          <w:lang w:val="bg-BG"/>
        </w:rPr>
        <w:t>-</w:t>
      </w:r>
      <w:proofErr w:type="spellStart"/>
      <w:r w:rsidR="00DD1F99" w:rsidRPr="006F276A">
        <w:rPr>
          <w:sz w:val="24"/>
          <w:szCs w:val="24"/>
          <w:lang w:val="bg-BG"/>
        </w:rPr>
        <w:t>мейкъри</w:t>
      </w:r>
      <w:proofErr w:type="spellEnd"/>
      <w:r w:rsidR="00DD1F99" w:rsidRPr="006F276A">
        <w:rPr>
          <w:sz w:val="24"/>
          <w:szCs w:val="24"/>
          <w:lang w:val="bg-BG"/>
        </w:rPr>
        <w:t xml:space="preserve"> по реда на Правилата за членство;</w:t>
      </w:r>
    </w:p>
    <w:p w:rsidR="00282368" w:rsidRPr="006F276A" w:rsidRDefault="00DD1F99" w:rsidP="00282368">
      <w:pPr>
        <w:pStyle w:val="ListParagraph"/>
        <w:widowControl w:val="0"/>
        <w:numPr>
          <w:ilvl w:val="6"/>
          <w:numId w:val="23"/>
        </w:numPr>
        <w:tabs>
          <w:tab w:val="clear" w:pos="2520"/>
          <w:tab w:val="num" w:pos="0"/>
        </w:tabs>
        <w:ind w:left="0" w:firstLine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настъпване на някое от обстоятелствата, посочени в </w:t>
      </w:r>
      <w:r w:rsidR="00241BDC" w:rsidRPr="006F276A">
        <w:rPr>
          <w:sz w:val="24"/>
          <w:szCs w:val="24"/>
          <w:lang w:val="bg-BG"/>
        </w:rPr>
        <w:t xml:space="preserve">чл. </w:t>
      </w:r>
      <w:r w:rsidR="00E2056F" w:rsidRPr="006F276A">
        <w:rPr>
          <w:sz w:val="24"/>
          <w:szCs w:val="24"/>
          <w:lang w:val="bg-BG"/>
        </w:rPr>
        <w:t>58</w:t>
      </w:r>
      <w:r w:rsidR="00241BDC" w:rsidRPr="006F276A">
        <w:rPr>
          <w:sz w:val="24"/>
          <w:szCs w:val="24"/>
          <w:lang w:val="bg-BG"/>
        </w:rPr>
        <w:t>, ал. 1</w:t>
      </w:r>
      <w:r w:rsidR="00675C32" w:rsidRPr="006F276A">
        <w:rPr>
          <w:sz w:val="24"/>
          <w:szCs w:val="24"/>
          <w:lang w:val="bg-BG"/>
        </w:rPr>
        <w:t xml:space="preserve"> от</w:t>
      </w:r>
      <w:r w:rsidR="007C3EDD" w:rsidRPr="006F276A">
        <w:rPr>
          <w:sz w:val="24"/>
          <w:szCs w:val="24"/>
          <w:lang w:val="bg-BG"/>
        </w:rPr>
        <w:t xml:space="preserve"> настоящите правила;</w:t>
      </w:r>
    </w:p>
    <w:p w:rsidR="00282368" w:rsidRPr="006F276A" w:rsidRDefault="009245E6" w:rsidP="00282368">
      <w:pPr>
        <w:pStyle w:val="ListParagraph"/>
        <w:widowControl w:val="0"/>
        <w:numPr>
          <w:ilvl w:val="0"/>
          <w:numId w:val="23"/>
        </w:numPr>
        <w:tabs>
          <w:tab w:val="left" w:pos="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При настъпване на някое от обсто</w:t>
      </w:r>
      <w:r w:rsidR="00DD1F99" w:rsidRPr="006F276A">
        <w:rPr>
          <w:sz w:val="24"/>
          <w:szCs w:val="24"/>
          <w:lang w:val="bg-BG"/>
        </w:rPr>
        <w:t>ятелствата, посочени в чл. 3, б. „г“ от Делегиран Регламент (ЕС) 2017/578</w:t>
      </w:r>
      <w:r w:rsidR="00282368" w:rsidRPr="006F276A">
        <w:rPr>
          <w:sz w:val="24"/>
          <w:szCs w:val="24"/>
          <w:lang w:val="bg-BG"/>
        </w:rPr>
        <w:t>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675C32" w:rsidRPr="006F276A" w:rsidRDefault="009245E6">
      <w:pPr>
        <w:widowControl w:val="0"/>
        <w:tabs>
          <w:tab w:val="left" w:pos="0"/>
        </w:tabs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(2)</w:t>
      </w:r>
      <w:r w:rsidR="007C3EDD" w:rsidRPr="006F276A">
        <w:rPr>
          <w:sz w:val="24"/>
          <w:szCs w:val="24"/>
          <w:lang w:val="bg-BG"/>
        </w:rPr>
        <w:t xml:space="preserve"> Борсата незабавно оповестява на интернет страницата си настъпването на извънредните обстоятелства по ал. 1, т. 1 и 2, както и възобновяването на обичайното  търгуване след отпадането им.</w:t>
      </w: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</w:p>
    <w:p w:rsidR="00282368" w:rsidRPr="006F276A" w:rsidRDefault="00282368" w:rsidP="00282368">
      <w:pPr>
        <w:pStyle w:val="ListParagraph"/>
        <w:widowControl w:val="0"/>
        <w:tabs>
          <w:tab w:val="left" w:pos="0"/>
        </w:tabs>
        <w:ind w:left="0"/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 xml:space="preserve">(3) </w:t>
      </w:r>
      <w:r w:rsidR="007C3EDD" w:rsidRPr="006F276A">
        <w:rPr>
          <w:sz w:val="24"/>
          <w:szCs w:val="24"/>
          <w:lang w:val="bg-BG"/>
        </w:rPr>
        <w:t xml:space="preserve">При извънредни обстоятелства по ал. 1, т. 3 </w:t>
      </w:r>
      <w:proofErr w:type="spellStart"/>
      <w:r w:rsidR="007C3EDD" w:rsidRPr="006F276A">
        <w:rPr>
          <w:sz w:val="24"/>
          <w:szCs w:val="24"/>
          <w:lang w:val="bg-BG"/>
        </w:rPr>
        <w:t>маркет</w:t>
      </w:r>
      <w:proofErr w:type="spellEnd"/>
      <w:r w:rsidR="007C3EDD" w:rsidRPr="006F276A">
        <w:rPr>
          <w:sz w:val="24"/>
          <w:szCs w:val="24"/>
          <w:lang w:val="bg-BG"/>
        </w:rPr>
        <w:t>-</w:t>
      </w:r>
      <w:proofErr w:type="spellStart"/>
      <w:r w:rsidR="007C3EDD" w:rsidRPr="006F276A">
        <w:rPr>
          <w:sz w:val="24"/>
          <w:szCs w:val="24"/>
          <w:lang w:val="bg-BG"/>
        </w:rPr>
        <w:t>мейкърът</w:t>
      </w:r>
      <w:proofErr w:type="spellEnd"/>
      <w:r w:rsidR="007C3EDD" w:rsidRPr="006F276A">
        <w:rPr>
          <w:sz w:val="24"/>
          <w:szCs w:val="24"/>
          <w:lang w:val="bg-BG"/>
        </w:rPr>
        <w:t xml:space="preserve"> уведомява писмено Борсата за </w:t>
      </w:r>
      <w:r w:rsidR="00C725C2" w:rsidRPr="006F276A">
        <w:rPr>
          <w:sz w:val="24"/>
          <w:szCs w:val="24"/>
          <w:lang w:val="bg-BG"/>
        </w:rPr>
        <w:t>отпадането на</w:t>
      </w:r>
      <w:r w:rsidR="007C3EDD" w:rsidRPr="006F276A">
        <w:rPr>
          <w:sz w:val="24"/>
          <w:szCs w:val="24"/>
          <w:lang w:val="bg-BG"/>
        </w:rPr>
        <w:t xml:space="preserve"> задължен</w:t>
      </w:r>
      <w:r w:rsidR="00DD1F99" w:rsidRPr="006F276A">
        <w:rPr>
          <w:sz w:val="24"/>
          <w:szCs w:val="24"/>
          <w:lang w:val="bg-BG"/>
        </w:rPr>
        <w:t xml:space="preserve">ието му за поддържане на котировки за този търговски ден. </w:t>
      </w:r>
    </w:p>
    <w:p w:rsidR="007C3EDD" w:rsidRPr="006F276A" w:rsidRDefault="007C3EDD" w:rsidP="00D5545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мейкърите</w:t>
      </w:r>
      <w:proofErr w:type="spellEnd"/>
      <w:r w:rsidRPr="006F276A">
        <w:rPr>
          <w:sz w:val="24"/>
          <w:szCs w:val="24"/>
          <w:lang w:val="bg-BG"/>
        </w:rPr>
        <w:t xml:space="preserve"> имат право да актуализират цената и обема на котировките си във всеки един момент на търговската сесия, както и във времевите интервали преди началото й и след нейния край, през които се допуска въвеждане на поръчки.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bookmarkStart w:id="9" w:name="_Toc176327828"/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Всеки участник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пазар BEAM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има право да въвежда електронни заявки до всички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маркет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-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мейкъри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, които са регистрирани като такива за дадена емисия, с искания за котировки.</w:t>
      </w:r>
    </w:p>
    <w:p w:rsidR="00675C32" w:rsidRPr="006F276A" w:rsidRDefault="00675C32">
      <w:pPr>
        <w:widowControl w:val="0"/>
        <w:tabs>
          <w:tab w:val="left" w:pos="600"/>
        </w:tabs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 исканията се посочва дали съответният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желае да закупи или да продаде финансови инструменти от съответната емисия, както и в какъв обем.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Информация за изпратеното искане се изпраща посредством Платформата до всички участници без да се оповестяват конкретни параметри.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Само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мейкърът</w:t>
      </w:r>
      <w:proofErr w:type="spellEnd"/>
      <w:r w:rsidRPr="006F276A">
        <w:rPr>
          <w:sz w:val="24"/>
          <w:szCs w:val="24"/>
          <w:lang w:val="bg-BG"/>
        </w:rPr>
        <w:t xml:space="preserve"> на съответната емисия има информация относно участника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изпратил искането за котировка.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Всеки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</w:t>
      </w:r>
      <w:proofErr w:type="spellEnd"/>
      <w:r w:rsidRPr="006F276A">
        <w:rPr>
          <w:sz w:val="24"/>
          <w:szCs w:val="24"/>
          <w:lang w:val="bg-BG"/>
        </w:rPr>
        <w:t xml:space="preserve"> е длъжен да отговори на искането в рамките на 2 (две) минути, като въведе котировка, независимо дали има задължение да поддържа котировка към момента на въвеждането на искането.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мейкърът</w:t>
      </w:r>
      <w:proofErr w:type="spellEnd"/>
      <w:r w:rsidRPr="006F276A">
        <w:rPr>
          <w:sz w:val="24"/>
          <w:szCs w:val="24"/>
          <w:lang w:val="bg-BG"/>
        </w:rPr>
        <w:t xml:space="preserve"> поддържа активна в Платформата въведената в резултат на искането котировка с непроменени параметри най-малко 1 (една) минута.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752F80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Максималният размер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спреда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на котировките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маркет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-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мейкър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 се определя с решението за </w:t>
      </w:r>
      <w:r w:rsidR="00E2056F"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допускане </w:t>
      </w:r>
      <w:r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на всеки инструмент поотделно.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675C32">
      <w:pPr>
        <w:rPr>
          <w:b/>
          <w:bCs/>
          <w:i/>
          <w:iCs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Спредът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изчислява по следната формула:</w:t>
      </w:r>
    </w:p>
    <w:p w:rsidR="001A2553" w:rsidRPr="006F276A" w:rsidRDefault="006E2F6F" w:rsidP="001A2553">
      <w:pPr>
        <w:jc w:val="both"/>
        <w:rPr>
          <w:lang w:val="bg-BG"/>
        </w:rPr>
      </w:pPr>
      <w:r w:rsidRPr="006F276A">
        <w:rPr>
          <w:position w:val="-24"/>
          <w:sz w:val="24"/>
          <w:szCs w:val="24"/>
          <w:lang w:val="bg-BG"/>
        </w:rPr>
        <w:object w:dxaOrig="2480" w:dyaOrig="620">
          <v:shape id="_x0000_i1027" type="#_x0000_t75" style="width:122.5pt;height:30.85pt" o:ole="">
            <v:imagedata r:id="rId11" o:title=""/>
          </v:shape>
          <o:OLEObject Type="Embed" ProgID="Equation.3" ShapeID="_x0000_i1027" DrawAspect="Content" ObjectID="_1610197046" r:id="rId12"/>
        </w:object>
      </w:r>
    </w:p>
    <w:p w:rsidR="00675C32" w:rsidRPr="006F276A" w:rsidRDefault="00132A23">
      <w:pPr>
        <w:widowControl w:val="0"/>
        <w:tabs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където “А” е цената на поръчката “продава”, а “В” е цената на поръчката “купува”.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</w:t>
      </w:r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Борсата извършва проверка на ежедневна и месечна база доколко съответните </w:t>
      </w:r>
      <w:proofErr w:type="spellStart"/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маркет</w:t>
      </w:r>
      <w:proofErr w:type="spellEnd"/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-</w:t>
      </w:r>
      <w:proofErr w:type="spellStart"/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мейкъри</w:t>
      </w:r>
      <w:proofErr w:type="spellEnd"/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 са изпълнявали задълженията си по този раздел и им предоставя ежемесечни отчети.</w:t>
      </w:r>
    </w:p>
    <w:p w:rsidR="00282368" w:rsidRPr="006F276A" w:rsidRDefault="00282368" w:rsidP="00282368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</w:p>
    <w:p w:rsidR="00282368" w:rsidRPr="006F276A" w:rsidRDefault="00DD1F99" w:rsidP="00282368">
      <w:pPr>
        <w:pStyle w:val="ListParagraph"/>
        <w:numPr>
          <w:ilvl w:val="1"/>
          <w:numId w:val="8"/>
        </w:numPr>
        <w:jc w:val="both"/>
        <w:rPr>
          <w:lang w:val="bg-BG"/>
        </w:rPr>
      </w:pPr>
      <w:r w:rsidRPr="006F276A">
        <w:rPr>
          <w:sz w:val="24"/>
          <w:szCs w:val="24"/>
          <w:lang w:val="bg-BG"/>
        </w:rPr>
        <w:t xml:space="preserve">За достъп до стимулите при неблагоприятни пазарни условия </w:t>
      </w:r>
      <w:proofErr w:type="spellStart"/>
      <w:r w:rsidRPr="006F276A">
        <w:rPr>
          <w:sz w:val="24"/>
          <w:szCs w:val="24"/>
          <w:lang w:val="bg-BG"/>
        </w:rPr>
        <w:t>маркет</w:t>
      </w:r>
      <w:proofErr w:type="spellEnd"/>
      <w:r w:rsidRPr="006F276A">
        <w:rPr>
          <w:sz w:val="24"/>
          <w:szCs w:val="24"/>
          <w:lang w:val="bg-BG"/>
        </w:rPr>
        <w:t>-</w:t>
      </w:r>
      <w:proofErr w:type="spellStart"/>
      <w:r w:rsidRPr="006F276A">
        <w:rPr>
          <w:sz w:val="24"/>
          <w:szCs w:val="24"/>
          <w:lang w:val="bg-BG"/>
        </w:rPr>
        <w:t>мейкърите</w:t>
      </w:r>
      <w:proofErr w:type="spellEnd"/>
      <w:r w:rsidRPr="006F276A">
        <w:rPr>
          <w:sz w:val="24"/>
          <w:szCs w:val="24"/>
          <w:lang w:val="bg-BG"/>
        </w:rPr>
        <w:t xml:space="preserve"> изпълняват допълнителните изисквания в Раздел Четвърти на настоящата глава.</w:t>
      </w:r>
    </w:p>
    <w:p w:rsidR="00282368" w:rsidRPr="006F276A" w:rsidRDefault="00282368" w:rsidP="00282368">
      <w:pPr>
        <w:pStyle w:val="ListParagraph"/>
        <w:ind w:left="0"/>
        <w:jc w:val="both"/>
        <w:rPr>
          <w:lang w:val="bg-BG"/>
        </w:rPr>
      </w:pPr>
    </w:p>
    <w:p w:rsidR="007C3EDD" w:rsidRPr="006F276A" w:rsidRDefault="007C3EDD" w:rsidP="00D55451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Четвърти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ОСОБЕНИ ИЗИСКВАНИЯ КЪМ ДЕЙНОСТТА НА МАРКЕТ-МЕЙКЪРИТЕ НА ЛИКВИДНИ ИНСТРУМЕНТИ ПРИ НЕБЛАГОПРИЯТНИ ПАЗАРНИ УСЛОВИЯ </w:t>
      </w:r>
    </w:p>
    <w:p w:rsidR="00282368" w:rsidRPr="006F276A" w:rsidRDefault="00282368" w:rsidP="00282368">
      <w:pPr>
        <w:pStyle w:val="a1"/>
        <w:numPr>
          <w:ilvl w:val="0"/>
          <w:numId w:val="0"/>
        </w:numPr>
        <w:jc w:val="left"/>
        <w:rPr>
          <w:rFonts w:cs="Times New Roman"/>
        </w:rPr>
      </w:pPr>
    </w:p>
    <w:p w:rsidR="00C725C2" w:rsidRPr="006F276A" w:rsidRDefault="00DD1F99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(1) </w:t>
      </w:r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За финансовите инструменти, за които има ликвидни пазари съгласно определението на чл. 1, ал. 1 от Делегиран регламент </w:t>
      </w: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(ЕС) 2017/567, Борсата определя особени изисквания за котиране при неблагоприятни пазарни условия.</w:t>
      </w:r>
    </w:p>
    <w:p w:rsidR="00282368" w:rsidRPr="006F276A" w:rsidRDefault="00282368" w:rsidP="00282368">
      <w:pPr>
        <w:rPr>
          <w:b/>
          <w:bCs/>
          <w:i/>
          <w:iCs/>
          <w:lang w:val="bg-BG"/>
        </w:rPr>
      </w:pPr>
    </w:p>
    <w:p w:rsidR="007C3EDD" w:rsidRPr="006F276A" w:rsidRDefault="007C3EDD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Неблагоприятните пазарни условия се определят при възобновяване на търговията след разширено прекъсване за нестабилност, след което са налице значителни промени в цената и стойността на финансов инструмент по ал. 1.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7C3EDD" w:rsidRPr="006F276A" w:rsidRDefault="007C3EDD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 xml:space="preserve">След възобновяване на търговията </w:t>
      </w:r>
      <w:r w:rsidR="00DD1F99" w:rsidRPr="006F276A">
        <w:rPr>
          <w:sz w:val="24"/>
          <w:szCs w:val="24"/>
          <w:lang w:val="bg-BG"/>
        </w:rPr>
        <w:t>Платформата автоматично проверява дали стойността на изпълнените поръчки в резултат на разширеното прекъсване за нестабилност надвишава средната стойност от предходната година, умножена по 2 (две).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7C3EDD" w:rsidRPr="006F276A" w:rsidRDefault="00DD1F99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Неблагоприятните пазарни условия продължават 60 (шестдесет) минути и могат да бъдат продължени с още 60 (шестдесет) минути, в случай че значителни краткосрочни промени в цената и стойността се идентифицират отново.</w:t>
      </w:r>
    </w:p>
    <w:p w:rsidR="00282368" w:rsidRPr="006F276A" w:rsidRDefault="00282368" w:rsidP="00282368">
      <w:pPr>
        <w:rPr>
          <w:b/>
          <w:i/>
          <w:iCs/>
          <w:lang w:val="bg-BG"/>
        </w:rPr>
      </w:pPr>
    </w:p>
    <w:p w:rsidR="007C3EDD" w:rsidRPr="006F276A" w:rsidRDefault="007C3EDD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(1)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При неблагоприятни пазарни условия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маркет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-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мейкърите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изпълняват следните изисквания:</w:t>
      </w:r>
    </w:p>
    <w:p w:rsidR="00282368" w:rsidRPr="006F276A" w:rsidRDefault="007C3EDD" w:rsidP="00752F80">
      <w:pPr>
        <w:pStyle w:val="ListParagraph"/>
        <w:numPr>
          <w:ilvl w:val="6"/>
          <w:numId w:val="22"/>
        </w:numPr>
        <w:tabs>
          <w:tab w:val="clear" w:pos="4320"/>
          <w:tab w:val="num" w:pos="426"/>
        </w:tabs>
        <w:ind w:left="0" w:firstLine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</w:t>
      </w:r>
      <w:r w:rsidR="00282368" w:rsidRPr="006F276A">
        <w:rPr>
          <w:sz w:val="24"/>
          <w:szCs w:val="24"/>
          <w:lang w:val="bg-BG"/>
        </w:rPr>
        <w:t xml:space="preserve">оддържат котировки през </w:t>
      </w:r>
      <w:r w:rsidRPr="006F276A">
        <w:rPr>
          <w:sz w:val="24"/>
          <w:szCs w:val="24"/>
          <w:lang w:val="bg-BG"/>
        </w:rPr>
        <w:t>5</w:t>
      </w:r>
      <w:r w:rsidR="00282368" w:rsidRPr="006F276A">
        <w:rPr>
          <w:sz w:val="24"/>
          <w:szCs w:val="24"/>
          <w:lang w:val="bg-BG"/>
        </w:rPr>
        <w:t>0 (</w:t>
      </w:r>
      <w:r w:rsidR="00C725C2" w:rsidRPr="006F276A">
        <w:rPr>
          <w:sz w:val="24"/>
          <w:szCs w:val="24"/>
          <w:lang w:val="bg-BG"/>
        </w:rPr>
        <w:t>петдесет</w:t>
      </w:r>
      <w:r w:rsidR="00282368" w:rsidRPr="006F276A">
        <w:rPr>
          <w:sz w:val="24"/>
          <w:szCs w:val="24"/>
          <w:lang w:val="bg-BG"/>
        </w:rPr>
        <w:t xml:space="preserve">) на сто от времето </w:t>
      </w:r>
      <w:r w:rsidRPr="006F276A">
        <w:rPr>
          <w:sz w:val="24"/>
          <w:szCs w:val="24"/>
          <w:lang w:val="bg-BG"/>
        </w:rPr>
        <w:t>на неблагоприятни пазарни условия;</w:t>
      </w:r>
    </w:p>
    <w:p w:rsidR="00282368" w:rsidRPr="006F276A" w:rsidRDefault="007C3EDD" w:rsidP="00752F80">
      <w:pPr>
        <w:pStyle w:val="ListParagraph"/>
        <w:numPr>
          <w:ilvl w:val="6"/>
          <w:numId w:val="22"/>
        </w:numPr>
        <w:tabs>
          <w:tab w:val="clear" w:pos="4320"/>
          <w:tab w:val="num" w:pos="426"/>
        </w:tabs>
        <w:ind w:left="0" w:firstLine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Максималният размер на </w:t>
      </w:r>
      <w:proofErr w:type="spellStart"/>
      <w:r w:rsidRPr="006F276A">
        <w:rPr>
          <w:sz w:val="24"/>
          <w:szCs w:val="24"/>
          <w:lang w:val="bg-BG"/>
        </w:rPr>
        <w:t>спреда</w:t>
      </w:r>
      <w:proofErr w:type="spellEnd"/>
      <w:r w:rsidRPr="006F276A">
        <w:rPr>
          <w:sz w:val="24"/>
          <w:szCs w:val="24"/>
          <w:lang w:val="bg-BG"/>
        </w:rPr>
        <w:t xml:space="preserve"> на котировките не може да бъде по-голям </w:t>
      </w:r>
      <w:r w:rsidR="00282368" w:rsidRPr="006F276A">
        <w:rPr>
          <w:sz w:val="24"/>
          <w:szCs w:val="24"/>
          <w:lang w:val="bg-BG"/>
        </w:rPr>
        <w:t xml:space="preserve">двойния размер на </w:t>
      </w:r>
      <w:proofErr w:type="spellStart"/>
      <w:r w:rsidR="00282368" w:rsidRPr="006F276A">
        <w:rPr>
          <w:sz w:val="24"/>
          <w:szCs w:val="24"/>
          <w:lang w:val="bg-BG"/>
        </w:rPr>
        <w:t>спреда</w:t>
      </w:r>
      <w:proofErr w:type="spellEnd"/>
      <w:r w:rsidR="00282368" w:rsidRPr="006F276A">
        <w:rPr>
          <w:sz w:val="24"/>
          <w:szCs w:val="24"/>
          <w:lang w:val="bg-BG"/>
        </w:rPr>
        <w:t xml:space="preserve">, определен с решението за </w:t>
      </w:r>
      <w:r w:rsidR="00E2056F" w:rsidRPr="006F276A">
        <w:rPr>
          <w:sz w:val="24"/>
          <w:szCs w:val="24"/>
          <w:lang w:val="bg-BG"/>
        </w:rPr>
        <w:t>допускане</w:t>
      </w:r>
      <w:r w:rsidR="00DD1F99" w:rsidRPr="006F276A">
        <w:rPr>
          <w:sz w:val="24"/>
          <w:szCs w:val="24"/>
          <w:lang w:val="bg-BG"/>
        </w:rPr>
        <w:t>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282368" w:rsidRPr="006F276A" w:rsidRDefault="00C725C2" w:rsidP="00752F80">
      <w:pPr>
        <w:pStyle w:val="ListParagraph"/>
        <w:numPr>
          <w:ilvl w:val="3"/>
          <w:numId w:val="22"/>
        </w:numPr>
        <w:tabs>
          <w:tab w:val="clear" w:pos="3240"/>
          <w:tab w:val="num" w:pos="426"/>
        </w:tabs>
        <w:ind w:left="0" w:firstLine="0"/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</w:t>
      </w:r>
      <w:r w:rsidR="007C3EDD" w:rsidRPr="006F276A">
        <w:rPr>
          <w:sz w:val="24"/>
          <w:szCs w:val="24"/>
          <w:lang w:val="bg-BG"/>
        </w:rPr>
        <w:t>зисквания</w:t>
      </w:r>
      <w:r w:rsidR="00DD1F99" w:rsidRPr="006F276A">
        <w:rPr>
          <w:sz w:val="24"/>
          <w:szCs w:val="24"/>
          <w:lang w:val="bg-BG"/>
        </w:rPr>
        <w:t>та на чл. 15 и Раздел Трети на настоящата глава се прилагат съответно.</w:t>
      </w:r>
    </w:p>
    <w:p w:rsidR="009E06C0" w:rsidRPr="006F276A" w:rsidRDefault="009E06C0" w:rsidP="00D55451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Пети</w:t>
      </w:r>
    </w:p>
    <w:p w:rsidR="005A012B" w:rsidRPr="006F276A" w:rsidRDefault="005A012B" w:rsidP="005A012B">
      <w:pPr>
        <w:rPr>
          <w:lang w:val="bg-BG"/>
        </w:rPr>
      </w:pPr>
    </w:p>
    <w:p w:rsidR="005A012B" w:rsidRPr="006F276A" w:rsidRDefault="005A012B" w:rsidP="005A012B">
      <w:pPr>
        <w:pStyle w:val="a1"/>
        <w:numPr>
          <w:ilvl w:val="0"/>
          <w:numId w:val="0"/>
        </w:numPr>
        <w:rPr>
          <w:rFonts w:cs="Times New Roman"/>
        </w:rPr>
      </w:pPr>
      <w:bookmarkStart w:id="10" w:name="OLE_LINK1"/>
      <w:r w:rsidRPr="006F276A">
        <w:rPr>
          <w:rFonts w:cs="Times New Roman"/>
        </w:rPr>
        <w:t>СПЕЦИФИЧНИ УСЛОВИЯ</w:t>
      </w:r>
      <w:bookmarkEnd w:id="10"/>
      <w:r w:rsidRPr="006F276A">
        <w:rPr>
          <w:rFonts w:cs="Times New Roman"/>
        </w:rPr>
        <w:t xml:space="preserve"> ЗА ПР</w:t>
      </w:r>
      <w:bookmarkStart w:id="11" w:name="_GoBack"/>
      <w:bookmarkEnd w:id="11"/>
      <w:r w:rsidRPr="006F276A">
        <w:rPr>
          <w:rFonts w:cs="Times New Roman"/>
        </w:rPr>
        <w:t xml:space="preserve">ОВЕЖДАНЕ НА АУКЦИОНИ ЗА ПЪРВИЧНО ПУБЛИЧНО ПРЕДЛАГАНЕ НА ПАЗАР </w:t>
      </w:r>
      <w:r w:rsidR="00E2056F" w:rsidRPr="00752F80">
        <w:rPr>
          <w:rFonts w:cs="Times New Roman"/>
        </w:rPr>
        <w:t>BEAM</w:t>
      </w:r>
    </w:p>
    <w:p w:rsidR="001A2553" w:rsidRPr="00752F80" w:rsidRDefault="001A2553" w:rsidP="001A2553">
      <w:pPr>
        <w:pStyle w:val="a1"/>
        <w:numPr>
          <w:ilvl w:val="0"/>
          <w:numId w:val="0"/>
        </w:numPr>
        <w:jc w:val="left"/>
        <w:rPr>
          <w:rFonts w:cs="Times New Roman"/>
        </w:rPr>
      </w:pPr>
    </w:p>
    <w:p w:rsidR="005A012B" w:rsidRPr="006F276A" w:rsidRDefault="005A012B" w:rsidP="005A012B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(1)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Първично публично предлагане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извършва посредством допускане на емисията, която се предлага за записване от упълномощен от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емитента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участник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5A012B" w:rsidRPr="006F276A" w:rsidRDefault="005A012B" w:rsidP="005A012B">
      <w:pPr>
        <w:jc w:val="both"/>
        <w:rPr>
          <w:lang w:val="bg-BG"/>
        </w:rPr>
      </w:pPr>
    </w:p>
    <w:p w:rsidR="005A012B" w:rsidRPr="006F276A" w:rsidRDefault="005A012B" w:rsidP="005A012B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Първично публично предлагане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осъществява посредством организирането на един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 Раздел Първи със следните особености:</w:t>
      </w:r>
    </w:p>
    <w:p w:rsidR="005A012B" w:rsidRPr="006F276A" w:rsidRDefault="005A012B" w:rsidP="005A012B">
      <w:pPr>
        <w:pStyle w:val="Heading2"/>
        <w:keepNext w:val="0"/>
        <w:widowControl w:val="0"/>
        <w:numPr>
          <w:ilvl w:val="0"/>
          <w:numId w:val="24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Посредниците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получават информация от Платформата единствено за въведените от тях поръчки;</w:t>
      </w:r>
    </w:p>
    <w:p w:rsidR="005A012B" w:rsidRPr="006F276A" w:rsidRDefault="005A012B" w:rsidP="005A012B">
      <w:pPr>
        <w:numPr>
          <w:ilvl w:val="0"/>
          <w:numId w:val="24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Поръчката за продажба се въвежда служебно от Борсата въз основа на подаденото заявление за допускане на емисията;</w:t>
      </w:r>
    </w:p>
    <w:p w:rsidR="005A012B" w:rsidRPr="006F276A" w:rsidRDefault="005A012B" w:rsidP="005A012B">
      <w:pPr>
        <w:widowControl w:val="0"/>
        <w:numPr>
          <w:ilvl w:val="0"/>
          <w:numId w:val="24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spellStart"/>
      <w:r w:rsidRPr="006F276A">
        <w:rPr>
          <w:sz w:val="24"/>
          <w:szCs w:val="24"/>
          <w:lang w:val="bg-BG"/>
        </w:rPr>
        <w:t>Емитентът</w:t>
      </w:r>
      <w:proofErr w:type="spellEnd"/>
      <w:r w:rsidRPr="006F276A">
        <w:rPr>
          <w:sz w:val="24"/>
          <w:szCs w:val="24"/>
          <w:lang w:val="bg-BG"/>
        </w:rPr>
        <w:t xml:space="preserve"> или упълномощен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 xml:space="preserve"> могат да определят ценови диапазон, в рамките на който ще бъде определена цената на </w:t>
      </w:r>
      <w:proofErr w:type="spellStart"/>
      <w:r w:rsidRPr="00752F80">
        <w:rPr>
          <w:sz w:val="24"/>
          <w:szCs w:val="24"/>
          <w:lang w:val="bg-BG"/>
        </w:rPr>
        <w:t>аукциона</w:t>
      </w:r>
      <w:proofErr w:type="spellEnd"/>
      <w:r w:rsidRPr="00752F80">
        <w:rPr>
          <w:sz w:val="24"/>
          <w:szCs w:val="24"/>
          <w:lang w:val="bg-BG"/>
        </w:rPr>
        <w:t>;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6F276A" w:rsidRDefault="00241BDC" w:rsidP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Определянето на ценови диапазон, в рамките на който ще бъде определена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>, не изключва въвеждането на поръчки с цени извън него.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След приключване на фазата на въвеждане на поръчки се пристъпва към фазата за определяне на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>.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752F80" w:rsidRDefault="005A012B" w:rsidP="005A012B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След определяне на цената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, търговията със съответната емисия се спира до </w:t>
      </w:r>
      <w:r w:rsidRPr="006F276A">
        <w:rPr>
          <w:sz w:val="24"/>
          <w:szCs w:val="24"/>
          <w:lang w:val="bg-BG"/>
        </w:rPr>
        <w:lastRenderedPageBreak/>
        <w:t xml:space="preserve">момента на допускането й до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>.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Времетраенето на </w:t>
      </w:r>
      <w:proofErr w:type="spellStart"/>
      <w:r w:rsidRPr="006F276A">
        <w:rPr>
          <w:sz w:val="24"/>
          <w:szCs w:val="24"/>
          <w:lang w:val="bg-BG"/>
        </w:rPr>
        <w:t>аукциона</w:t>
      </w:r>
      <w:proofErr w:type="spellEnd"/>
      <w:r w:rsidRPr="006F276A">
        <w:rPr>
          <w:sz w:val="24"/>
          <w:szCs w:val="24"/>
          <w:lang w:val="bg-BG"/>
        </w:rPr>
        <w:t xml:space="preserve"> за първично публично предлагане и времевият график за провеждането му се определят с решение на Комитета по </w:t>
      </w:r>
      <w:r w:rsidR="003C4530" w:rsidRPr="006F276A">
        <w:rPr>
          <w:sz w:val="24"/>
          <w:szCs w:val="24"/>
          <w:lang w:val="bg-BG"/>
        </w:rPr>
        <w:t>управление</w:t>
      </w:r>
      <w:r w:rsidRPr="006F276A">
        <w:rPr>
          <w:sz w:val="24"/>
          <w:szCs w:val="24"/>
          <w:lang w:val="bg-BG"/>
        </w:rPr>
        <w:t>.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За сделките с финансови инструменти, предмет на първично публично предлагане,  разпоредбите на Глава Четвърта не се прилагат.</w:t>
      </w:r>
    </w:p>
    <w:p w:rsidR="005A012B" w:rsidRPr="006F276A" w:rsidRDefault="005A012B" w:rsidP="005A012B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5A012B" w:rsidRPr="006F276A" w:rsidRDefault="005A012B" w:rsidP="005A012B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Шести</w:t>
      </w:r>
    </w:p>
    <w:p w:rsidR="005A012B" w:rsidRPr="006F276A" w:rsidRDefault="005A012B" w:rsidP="005A012B">
      <w:pPr>
        <w:rPr>
          <w:lang w:val="bg-BG"/>
        </w:rPr>
      </w:pPr>
    </w:p>
    <w:p w:rsidR="001A2553" w:rsidRPr="00752F80" w:rsidRDefault="001A2553" w:rsidP="001A2553">
      <w:pPr>
        <w:widowControl w:val="0"/>
        <w:tabs>
          <w:tab w:val="left" w:pos="600"/>
        </w:tabs>
        <w:jc w:val="center"/>
        <w:rPr>
          <w:b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ПРАВИЛА ЗА ТЪРГОВИЯ НА ПРАВА</w:t>
      </w:r>
    </w:p>
    <w:p w:rsidR="001A2553" w:rsidRPr="006F276A" w:rsidRDefault="001A2553" w:rsidP="001A2553">
      <w:pPr>
        <w:widowControl w:val="0"/>
        <w:tabs>
          <w:tab w:val="left" w:pos="600"/>
        </w:tabs>
        <w:rPr>
          <w:b/>
          <w:lang w:val="bg-BG"/>
        </w:rPr>
      </w:pPr>
    </w:p>
    <w:p w:rsidR="005A012B" w:rsidRPr="006F276A" w:rsidRDefault="00DC0FFB" w:rsidP="005A012B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>Ако при</w:t>
      </w:r>
      <w:r w:rsidR="00AA1A05" w:rsidRPr="006F276A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bg-BG"/>
        </w:rPr>
        <w:t xml:space="preserve"> 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увеличени</w:t>
      </w:r>
      <w:r w:rsidR="00AA1A05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е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на капитала на</w:t>
      </w:r>
      <w:r w:rsidR="00AA1A05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дружество, допуснато до търговия на пазар </w:t>
      </w:r>
      <w:r w:rsidR="00E2056F"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BEAM</w:t>
      </w:r>
      <w:r w:rsidR="00AA1A05"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издават права, в срока за търговия на правата се 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прилагат разпоредбите на Раздел Първи и Втори.</w:t>
      </w:r>
    </w:p>
    <w:p w:rsidR="005A012B" w:rsidRPr="006F276A" w:rsidRDefault="005A012B" w:rsidP="005A012B">
      <w:pPr>
        <w:rPr>
          <w:lang w:val="bg-BG"/>
        </w:rPr>
      </w:pPr>
    </w:p>
    <w:p w:rsidR="005A012B" w:rsidRPr="006F276A" w:rsidRDefault="005A012B" w:rsidP="005A012B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Сроковете и условията за търговия на правата се определят с решението за допускане</w:t>
      </w:r>
      <w:r w:rsidR="00AA1A05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съобразно заявеното в </w:t>
      </w:r>
      <w:r w:rsidR="00241BDC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документ</w:t>
      </w:r>
      <w:r w:rsidR="001A2553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</w:t>
      </w:r>
      <w:r w:rsidR="00241BDC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за допускане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1A2553" w:rsidRPr="006F276A" w:rsidRDefault="001A2553" w:rsidP="001A2553">
      <w:pPr>
        <w:rPr>
          <w:b/>
          <w:bCs/>
          <w:i/>
          <w:iCs/>
          <w:lang w:val="bg-BG"/>
        </w:rPr>
      </w:pPr>
    </w:p>
    <w:p w:rsidR="005A012B" w:rsidRPr="006F276A" w:rsidRDefault="005A012B" w:rsidP="005A012B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За сделките с права от увеличенията на капитала на емисиите акции, допуснати до търговия на пазар </w:t>
      </w:r>
      <w:r w:rsidR="00E2056F"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BEAM</w:t>
      </w:r>
      <w:r w:rsidRPr="00752F8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, сключени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на 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, разпоредбите на Глава Четвърта не се прилагат.</w:t>
      </w:r>
    </w:p>
    <w:p w:rsidR="001A2553" w:rsidRPr="006F276A" w:rsidRDefault="001A2553" w:rsidP="001A2553">
      <w:pPr>
        <w:widowControl w:val="0"/>
        <w:tabs>
          <w:tab w:val="left" w:pos="600"/>
        </w:tabs>
        <w:rPr>
          <w:b/>
          <w:lang w:val="bg-BG"/>
        </w:rPr>
      </w:pPr>
    </w:p>
    <w:p w:rsidR="001A2553" w:rsidRPr="006F276A" w:rsidRDefault="001A2553" w:rsidP="001A2553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2561FB" w:rsidRPr="006F276A" w:rsidRDefault="00282368" w:rsidP="00D55451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Седми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ПРЕКЪСВАНИЯ ЗА НЕСТАБИЛНОСТ И ЗА ИЗПЪЛНЕНИЕ НА ПАЗАРНИ ПОРЪЧКИ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Ако по време на непрекъснатата търговия след въвеждане на изпълнима поръчка в Платформата потенциалната цена на съответната сделка попада извън предварително определен статичен диапазон спрямо последната цена, постигната в резултат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, а ако няма такава – спрямо цената на затваряне от предходния ден, се инициира прекъсване за нестабилност.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Ако по време на непрекъснатата търговия след въвеждане на изпълнима поръчка в Платформата потенциалната цена на съответната сделка попада извън предварително определен динамичен диапазон спрямо референтната цена, се инициира прекъсване за нестабилност.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 прекъсването за нестабилност се променя формата на търговия от непрекъсната в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Посредниците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уведомяват за прекъсванията за нестабилност по време на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lastRenderedPageBreak/>
        <w:t>непрекъснатата търговия посредством Платформата.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Фазата на въвеждане на поръчки има минимална продължителност от 2 (две) минути.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 време на прекъсванията за нестабилност по време на непрекъснатата търговия в сила са правилата за организирането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аукциони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 Раздел Първи.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Ако по време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в края на фазата на въвеждане на поръчки потенциалната цена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попада извън предварително определени статичен диапазон спрямо последната цена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 динамичен диапазон спрямо референтната цена, се инициира прекъсване за нестабилност.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Прекъсването за нестабилност по време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изразява в удължаване на фазата за въвеждане на поръчки с 2 (две) минути.</w:t>
      </w:r>
    </w:p>
    <w:p w:rsidR="00675C32" w:rsidRPr="006F276A" w:rsidRDefault="00675C32">
      <w:pPr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Посредниците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уведомяват за прекъсванията за нестабилност по време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посредством Платформата.</w:t>
      </w:r>
    </w:p>
    <w:p w:rsidR="00675C32" w:rsidRPr="006F276A" w:rsidRDefault="00675C32">
      <w:pPr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Платформата автоматично пристъпва към фазата на определяне на цената след изтичане на удължаването, ако са налице насрещно изпълними поръчки и ако потенциалната цена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попада в разширени диапазони, определени спрямо стойностите по ал.1.</w:t>
      </w:r>
    </w:p>
    <w:p w:rsidR="00675C32" w:rsidRPr="006F276A" w:rsidRDefault="00675C32">
      <w:pPr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Разширените диапазони по предходната алинея са два пъти и половина по-големи спрямо тези по ал. 1.</w:t>
      </w:r>
    </w:p>
    <w:p w:rsidR="00675C32" w:rsidRPr="006F276A" w:rsidRDefault="00675C32">
      <w:pPr>
        <w:jc w:val="both"/>
        <w:rPr>
          <w:lang w:val="bg-BG"/>
        </w:rPr>
      </w:pPr>
    </w:p>
    <w:p w:rsidR="00675C32" w:rsidRPr="006F276A" w:rsidRDefault="00DD1F99">
      <w:pPr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Ако след изтичането на удължаването потенциалната цена на изпълнение попада извън разширените ценови диапазони, към фазата на определяне на цената се пристъпва след ръчна намеса от страна на Борсата.</w:t>
      </w:r>
    </w:p>
    <w:p w:rsidR="00675C32" w:rsidRPr="006F276A" w:rsidRDefault="00675C32">
      <w:pPr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Ако потенциалната цена на изпълнение попада извън разширените ценови диапазони и прекъсването не е приключило към началния момент на закриващия или междинния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>, то към него се пристъпва след приключване на прекъсването по реда на ал. 6, като времетраенето му остава без промяна.</w:t>
      </w:r>
    </w:p>
    <w:p w:rsidR="00675C32" w:rsidRPr="006F276A" w:rsidRDefault="00675C32">
      <w:pPr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Ако след края на удължената фаза на определяне на цената в Платформата няма активни насрещно изпълними поръчки, се пристъпва към следващата фаза на търговската сесия, респективно се отбелязва нейния край.</w:t>
      </w:r>
    </w:p>
    <w:p w:rsidR="00675C32" w:rsidRPr="006F276A" w:rsidRDefault="00675C32">
      <w:pPr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Динамичният и статичният ценови диапазон се определят с решението за 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допускане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на всеки инструмент поотделно.</w:t>
      </w:r>
    </w:p>
    <w:p w:rsidR="00282368" w:rsidRPr="006F276A" w:rsidRDefault="00282368" w:rsidP="00282368">
      <w:pPr>
        <w:rPr>
          <w:b/>
          <w:bCs/>
          <w:i/>
          <w:iCs/>
          <w:lang w:val="bg-BG"/>
        </w:rPr>
      </w:pPr>
    </w:p>
    <w:p w:rsidR="005032B0" w:rsidRPr="006F276A" w:rsidRDefault="00132A23" w:rsidP="00D55451">
      <w:pPr>
        <w:jc w:val="both"/>
        <w:rPr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(2)</w:t>
      </w:r>
      <w:r w:rsidRPr="006F276A">
        <w:rPr>
          <w:sz w:val="24"/>
          <w:szCs w:val="24"/>
          <w:lang w:val="bg-BG"/>
        </w:rPr>
        <w:t xml:space="preserve"> В извънредни ситуации, породени от събития или обстоятелства със съществено значение за международните финансови пазари и имащи отношение към МСТ, с решение на Изпълнителния директор, а в негово отсъствие – от Директора </w:t>
      </w:r>
      <w:r w:rsidR="005A012B" w:rsidRPr="006F276A">
        <w:rPr>
          <w:sz w:val="24"/>
          <w:szCs w:val="24"/>
          <w:lang w:val="bg-BG"/>
        </w:rPr>
        <w:t>Т</w:t>
      </w:r>
      <w:r w:rsidRPr="006F276A">
        <w:rPr>
          <w:sz w:val="24"/>
          <w:szCs w:val="24"/>
          <w:lang w:val="bg-BG"/>
        </w:rPr>
        <w:t xml:space="preserve">ърговия, в рамките на </w:t>
      </w:r>
      <w:r w:rsidRPr="006F276A">
        <w:rPr>
          <w:sz w:val="24"/>
          <w:szCs w:val="24"/>
          <w:lang w:val="bg-BG"/>
        </w:rPr>
        <w:lastRenderedPageBreak/>
        <w:t>максимум една търговска сесия диапазоните по предходната алинея могат да бъдат допълнително разширени с 30 (тридесет) на сто. За всеки такъв случай участниците биват уведомени посредством Платформата.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 време на прекъсванията за нестабилност важат правилата за протичане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по Раздел Първи.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Ако по време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в края на фазата на въвеждане на поръчки в Платформата са активни, но не са изпълними пазарни поръчки или поръчки от типа пазарна-към-лимитирана, се инициира прекъсване за изпълнението им.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Прекъсването за изпълнение на пазарни поръчки може да бъде инициирано само веднъж за даден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Прекъсването за изпълнение на пазарни поръчки се изразява в удължаване на фазата за въвеждане на поръчки с 2 (две) минути.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Независимо от ал. 3, прекъсването за нестабилност по време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аукцион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прекратява незабавно след като всички пазарни поръчки, респективно всички поръчки от типа пазарна-към-лимитирана, станат изпълними.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Посредниците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се уведомяват за прекъсванията за изпълнение на пазарни поръчки посредством Платформата.</w:t>
      </w:r>
    </w:p>
    <w:p w:rsidR="00282368" w:rsidRPr="006F276A" w:rsidRDefault="00282368" w:rsidP="00282368">
      <w:pPr>
        <w:rPr>
          <w:b/>
          <w:bCs/>
          <w:i/>
          <w:iCs/>
          <w:lang w:val="bg-BG"/>
        </w:rPr>
      </w:pPr>
    </w:p>
    <w:p w:rsidR="00282368" w:rsidRPr="006F276A" w:rsidRDefault="00282368" w:rsidP="00282368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По време на прекъсването за изпълнение на пазарни поръчки важат правилата за протичане на </w:t>
      </w:r>
      <w:proofErr w:type="spellStart"/>
      <w:r w:rsidRPr="006F276A">
        <w:rPr>
          <w:sz w:val="24"/>
          <w:szCs w:val="24"/>
          <w:lang w:val="bg-BG"/>
        </w:rPr>
        <w:t>аукцион</w:t>
      </w:r>
      <w:proofErr w:type="spellEnd"/>
      <w:r w:rsidRPr="006F276A">
        <w:rPr>
          <w:sz w:val="24"/>
          <w:szCs w:val="24"/>
          <w:lang w:val="bg-BG"/>
        </w:rPr>
        <w:t xml:space="preserve"> по Раздел Първи.</w:t>
      </w:r>
    </w:p>
    <w:p w:rsidR="002561FB" w:rsidRPr="006F276A" w:rsidRDefault="002561FB" w:rsidP="00D55451">
      <w:pPr>
        <w:rPr>
          <w:lang w:val="bg-BG"/>
        </w:rPr>
      </w:pPr>
    </w:p>
    <w:p w:rsidR="00282368" w:rsidRPr="006F276A" w:rsidRDefault="00282368" w:rsidP="00282368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center"/>
        <w:rPr>
          <w:rFonts w:cs="Times New Roman"/>
          <w:lang w:val="bg-BG"/>
        </w:rPr>
      </w:pPr>
      <w:r w:rsidRPr="006F276A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Раздел </w:t>
      </w:r>
      <w:r w:rsidR="00E2056F" w:rsidRPr="006F276A">
        <w:rPr>
          <w:rFonts w:ascii="Times New Roman" w:hAnsi="Times New Roman" w:cs="Times New Roman"/>
          <w:i w:val="0"/>
          <w:sz w:val="24"/>
          <w:szCs w:val="24"/>
          <w:lang w:val="bg-BG"/>
        </w:rPr>
        <w:t>Осми</w:t>
      </w:r>
    </w:p>
    <w:p w:rsidR="00282368" w:rsidRPr="006F276A" w:rsidRDefault="00282368" w:rsidP="00282368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center"/>
        <w:rPr>
          <w:rFonts w:cs="Times New Roman"/>
          <w:lang w:val="bg-BG"/>
        </w:rPr>
      </w:pPr>
      <w:r w:rsidRPr="00752F80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ПРЕДВАРИТЕЛЕН КОНТРОЛ ЗА ПРИЕМЛИВОСТ НА ЦЕНИТЕ </w:t>
      </w:r>
    </w:p>
    <w:p w:rsidR="002561FB" w:rsidRPr="00752F80" w:rsidRDefault="002561FB" w:rsidP="00D55451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1415C4" w:rsidRPr="006F276A" w:rsidRDefault="001415C4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Ако при въвеждане на поръчка или модифициране на съществуваща поръчка в </w:t>
      </w:r>
      <w:r w:rsidR="00DD1F99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Платформата, лимитираната цена е извън определените по чл.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42</w:t>
      </w:r>
      <w:r w:rsidR="00DD1F99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, ал. 1 диапазони, поръчката се блокира от Платформата със съобщение, че цената не издържа проверката за приемливост на цената.</w:t>
      </w:r>
    </w:p>
    <w:p w:rsidR="00282368" w:rsidRPr="006F276A" w:rsidRDefault="00282368" w:rsidP="00282368">
      <w:pPr>
        <w:rPr>
          <w:b/>
          <w:bCs/>
          <w:i/>
          <w:iCs/>
          <w:lang w:val="bg-BG"/>
        </w:rPr>
      </w:pPr>
    </w:p>
    <w:p w:rsidR="00282368" w:rsidRPr="006F276A" w:rsidRDefault="0064648E" w:rsidP="00282368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Посредникът </w:t>
      </w:r>
      <w:r w:rsidR="00282368" w:rsidRPr="006F276A">
        <w:rPr>
          <w:sz w:val="24"/>
          <w:szCs w:val="24"/>
          <w:lang w:val="bg-BG"/>
        </w:rPr>
        <w:t>следва да провери лимитираната цена и при необходимост да промени данните на поръчката.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282368" w:rsidRPr="006F276A" w:rsidRDefault="00282368" w:rsidP="00282368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</w:t>
      </w:r>
      <w:r w:rsidR="001415C4" w:rsidRPr="006F276A">
        <w:rPr>
          <w:sz w:val="24"/>
          <w:szCs w:val="24"/>
          <w:lang w:val="bg-BG"/>
        </w:rPr>
        <w:t>В случай</w:t>
      </w:r>
      <w:r w:rsidR="00083D83" w:rsidRPr="006F276A">
        <w:rPr>
          <w:sz w:val="24"/>
          <w:szCs w:val="24"/>
          <w:lang w:val="bg-BG"/>
        </w:rPr>
        <w:t>,</w:t>
      </w:r>
      <w:r w:rsidR="001415C4" w:rsidRPr="006F276A">
        <w:rPr>
          <w:sz w:val="24"/>
          <w:szCs w:val="24"/>
          <w:lang w:val="bg-BG"/>
        </w:rPr>
        <w:t xml:space="preserve"> че </w:t>
      </w:r>
      <w:r w:rsidR="00DD1F99" w:rsidRPr="006F276A">
        <w:rPr>
          <w:sz w:val="24"/>
          <w:szCs w:val="24"/>
          <w:lang w:val="bg-BG"/>
        </w:rPr>
        <w:t xml:space="preserve">лимитираната цена е коректно въведена, посредникът има възможност да потвърди поръчката чрез повторното </w:t>
      </w:r>
      <w:r w:rsidR="00E11EEA" w:rsidRPr="006F276A">
        <w:rPr>
          <w:sz w:val="24"/>
          <w:szCs w:val="24"/>
          <w:lang w:val="bg-BG"/>
        </w:rPr>
        <w:t>ѝ</w:t>
      </w:r>
      <w:r w:rsidR="00DD1F99" w:rsidRPr="006F276A">
        <w:rPr>
          <w:sz w:val="24"/>
          <w:szCs w:val="24"/>
          <w:lang w:val="bg-BG"/>
        </w:rPr>
        <w:t xml:space="preserve"> въвеждане.</w:t>
      </w:r>
    </w:p>
    <w:p w:rsidR="00282368" w:rsidRPr="006F276A" w:rsidRDefault="00282368" w:rsidP="00282368">
      <w:pPr>
        <w:pStyle w:val="a1"/>
        <w:numPr>
          <w:ilvl w:val="0"/>
          <w:numId w:val="0"/>
        </w:numPr>
        <w:jc w:val="left"/>
        <w:rPr>
          <w:rFonts w:cs="Times New Roman"/>
        </w:rPr>
      </w:pPr>
    </w:p>
    <w:p w:rsidR="00FB6A08" w:rsidRPr="006F276A" w:rsidRDefault="00FB6A08" w:rsidP="00D55451">
      <w:pPr>
        <w:pStyle w:val="a1"/>
        <w:numPr>
          <w:ilvl w:val="0"/>
          <w:numId w:val="0"/>
        </w:numPr>
        <w:rPr>
          <w:rFonts w:cs="Times New Roman"/>
        </w:rPr>
      </w:pPr>
    </w:p>
    <w:p w:rsidR="00FB6A08" w:rsidRPr="006F276A" w:rsidRDefault="00FB6A08" w:rsidP="00D55451">
      <w:pPr>
        <w:pStyle w:val="a1"/>
        <w:numPr>
          <w:ilvl w:val="0"/>
          <w:numId w:val="0"/>
        </w:numPr>
        <w:rPr>
          <w:rFonts w:cs="Times New Roman"/>
        </w:rPr>
      </w:pPr>
    </w:p>
    <w:p w:rsidR="002561FB" w:rsidRPr="006F276A" w:rsidRDefault="00282368" w:rsidP="00D55451">
      <w:pPr>
        <w:pStyle w:val="a1"/>
        <w:numPr>
          <w:ilvl w:val="0"/>
          <w:numId w:val="0"/>
        </w:numPr>
        <w:rPr>
          <w:rFonts w:cs="Times New Roman"/>
        </w:rPr>
      </w:pPr>
      <w:r w:rsidRPr="00752F80">
        <w:rPr>
          <w:rFonts w:cs="Times New Roman"/>
        </w:rPr>
        <w:lastRenderedPageBreak/>
        <w:t xml:space="preserve">Раздел </w:t>
      </w:r>
      <w:r w:rsidR="00E2056F" w:rsidRPr="006F276A">
        <w:rPr>
          <w:rFonts w:cs="Times New Roman"/>
        </w:rPr>
        <w:t>Девети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КОРПОРАТИВНИ СЪБИТИЯ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Активните поръчки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за даден финансов инструмент се изтриват преди началото на първата търговска сесия след деня на настъпване на корпоративно събитие като увеличение на капитала, изплащане на дивиденти и други.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rPr>
          <w:sz w:val="24"/>
          <w:szCs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Десети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КОРЕКЦИИ НА СДЕЛКИ, СКЛЮЧЕНИ НА </w:t>
      </w:r>
      <w:r w:rsidR="00E2056F" w:rsidRPr="006F276A">
        <w:t>ПАЗАР BEAM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Участниците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са длъжни да проверяват дали получената информация за резултатите от търговската сесия съдържа грешки и несъответствия, съобразно техните дневници, веднага след сключване на сделка от Платформата.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Корекции на параметри на сделки се допускат, ако съответната промяна няма отношение към насрещната страна по сделката, включително и при кръстосани сделки</w:t>
      </w:r>
      <w:r w:rsidRPr="006F276A">
        <w:rPr>
          <w:rFonts w:ascii="Times New Roman" w:hAnsi="Times New Roman" w:cs="Times New Roman"/>
          <w:b w:val="0"/>
          <w:i w:val="0"/>
          <w:sz w:val="24"/>
          <w:szCs w:val="24"/>
          <w:lang w:val="bg-BG"/>
        </w:rPr>
        <w:t>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5A012B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</w:t>
      </w:r>
      <w:r w:rsidR="00DD1F99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ри наличието на грешки при сключването на сделки, посредниците заявяват извършването на корекция до 15:30 ч. в деня, следващ деня на сключване на сделката, подавайки заявление за корекция по образец.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може да изиска предоставянето на допълнителни сведения и документи, удостоверяващи допускането на грешката.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 xml:space="preserve">Борсата извършва заявената корекция и уведомява съответната </w:t>
      </w:r>
      <w:proofErr w:type="spellStart"/>
      <w:r w:rsidRPr="006F276A">
        <w:rPr>
          <w:sz w:val="24"/>
          <w:lang w:val="bg-BG"/>
        </w:rPr>
        <w:t>депозитарна</w:t>
      </w:r>
      <w:proofErr w:type="spellEnd"/>
      <w:r w:rsidRPr="006F276A">
        <w:rPr>
          <w:sz w:val="24"/>
          <w:lang w:val="bg-BG"/>
        </w:rPr>
        <w:t xml:space="preserve"> или клирингова институция за това. Уведомлението съдържа най-малко: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номер на сделката;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код на дружеството;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код на брокера продавач;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код на брокера купувач;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брой финансови инструменти;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единична цена;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за чия сметка е извършена операцията продава;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за чия сметка е извършена операцията купува;</w:t>
      </w:r>
    </w:p>
    <w:p w:rsidR="00675C32" w:rsidRPr="006F276A" w:rsidRDefault="00DD1F99">
      <w:pPr>
        <w:widowControl w:val="0"/>
        <w:numPr>
          <w:ilvl w:val="0"/>
          <w:numId w:val="27"/>
        </w:numPr>
        <w:tabs>
          <w:tab w:val="left" w:pos="600"/>
        </w:tabs>
        <w:jc w:val="both"/>
        <w:rPr>
          <w:sz w:val="24"/>
          <w:lang w:val="bg-BG"/>
        </w:rPr>
      </w:pPr>
      <w:r w:rsidRPr="006F276A">
        <w:rPr>
          <w:sz w:val="24"/>
          <w:lang w:val="bg-BG"/>
        </w:rPr>
        <w:t>описание на извършената корекция.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Единадесети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ОТМЯНА НА СДЕЛКИ, СКЛЮЧЕНИ НА </w:t>
      </w:r>
      <w:r w:rsidR="00E2056F" w:rsidRPr="006F276A">
        <w:t>ПАЗАР BEAM</w:t>
      </w:r>
      <w:r w:rsidR="00E2056F" w:rsidRPr="006F276A">
        <w:rPr>
          <w:rFonts w:cs="Times New Roman"/>
        </w:rPr>
        <w:t xml:space="preserve"> </w:t>
      </w:r>
      <w:r w:rsidRPr="006F276A">
        <w:rPr>
          <w:rFonts w:cs="Times New Roman"/>
        </w:rPr>
        <w:t>ПО ИНИЦИАТИВА НА УЧАСТНИК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В случаите на допусната грешка при въвеждане на поръчка, довела до сключването на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lastRenderedPageBreak/>
        <w:t xml:space="preserve">една или повече сделки, задължението на участниците по Глава Четвърта може да се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нетира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единствено след сключването на обратна сделка за същото количество със същата насрещна страна по реда на Глава Пета, но само ако правилата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депозитарната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или клирингова институция го позволяват. 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Извън случаите по предходния член, сделки, сключени в резултат на неоспорими грешки на посредниците при въвеждането на поръчките в Платформата, посредством които те са сключени, могат да бъдат отменени с решение на Изпълнителния директор, а в негово отсъствие – от Директора 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Т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ърговия.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За отмяна на сделки съответният участник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, допуснал грешката подава молба - заявление по образец в Борсата най-късно до края на времевия интервал, следващ края на търговската сесия, през който е допустимо въвеждането на поръчки на деня, в който е сключена сделката, към което се прилагат: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документ, удостоверяващ съгласието на насрещната страна по сделката за отмяната й;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декларация за липсата на подадена поръчка с параметри, равни на параметрите на погрешно въведената поръчка; 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обяснение относно причините и обстоятелствата, довели до въвеждане на поръчката с погрешни параметри;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безусловно съгласие участникът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 xml:space="preserve"> да поеме в пълен размер всички претенции, които могат да възникнат срещу Борсата във връзка с отмяната на сделката;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декларация по образец от заявителя и от насрещната страна по сделката, че са наясно и приемат условията и сроковете на процедурата по отмяна на сделки, включително и че сделката може да не бъде отменена;</w:t>
      </w:r>
    </w:p>
    <w:p w:rsidR="00675C32" w:rsidRPr="006F276A" w:rsidRDefault="00DD1F99">
      <w:pPr>
        <w:widowControl w:val="0"/>
        <w:numPr>
          <w:ilvl w:val="0"/>
          <w:numId w:val="2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копие на подадената клиентска поръчка, която впоследствие е въведена с погрешни параметри от посредника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bCs/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Борсата незабавно оповестява наличието на подадено заявление към останалите участници посредством Платформата</w:t>
      </w:r>
      <w:r w:rsidRPr="006F276A">
        <w:rPr>
          <w:bCs/>
          <w:spacing w:val="-2"/>
          <w:sz w:val="24"/>
          <w:szCs w:val="24"/>
          <w:lang w:val="bg-BG"/>
        </w:rPr>
        <w:t xml:space="preserve"> и/или в своята интернет страница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  <w:tab w:val="left" w:pos="9072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>(1)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Изпълнителният директор, респективно Директорът </w:t>
      </w:r>
      <w:r w:rsidR="005A012B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Т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ърговия, се произнася по молбата-заявление за отмяна с решение до края на деня на получаването й.</w:t>
      </w:r>
    </w:p>
    <w:p w:rsidR="00675C32" w:rsidRPr="006F276A" w:rsidRDefault="00675C32">
      <w:pPr>
        <w:tabs>
          <w:tab w:val="left" w:pos="9072"/>
        </w:tabs>
        <w:rPr>
          <w:b/>
          <w:bCs/>
          <w:i/>
          <w:iCs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Борсата уведомява участниците, страни по сделката, в писмена форма за решението по ал. 1 в деня на постановяването му, като писменото уведомление може да бъде изпратено на адресатите-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учасници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 чрез факс или друг електронен способ. Решението е окончателно и влиза в сила от момента на постановяването му. </w:t>
      </w:r>
    </w:p>
    <w:p w:rsidR="00675C32" w:rsidRPr="006F276A" w:rsidRDefault="00675C32">
      <w:pPr>
        <w:widowControl w:val="0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Отмяната на сделка води до отпадане на задължението на участниците, страни по нея, по Глава Четвърта.</w:t>
      </w:r>
    </w:p>
    <w:p w:rsidR="00675C32" w:rsidRPr="006F276A" w:rsidRDefault="00675C32">
      <w:pPr>
        <w:widowControl w:val="0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Отмяната на сделка, сключена в нарушение на тези Правила, не води до отпадане на основанието за налагане на санкция.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 постановяването на решението, с което се уважава искането за отмяна на сделка, става дължима съответната такса съгласно Тарифата за таксите, събирани от Борсата.</w:t>
      </w:r>
    </w:p>
    <w:p w:rsidR="00675C32" w:rsidRPr="006F276A" w:rsidRDefault="00675C32">
      <w:pPr>
        <w:rPr>
          <w:lang w:val="bg-BG"/>
        </w:rPr>
      </w:pPr>
    </w:p>
    <w:p w:rsidR="00282368" w:rsidRPr="006F276A" w:rsidRDefault="00282368" w:rsidP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Дванадесети</w:t>
      </w:r>
    </w:p>
    <w:p w:rsidR="00282368" w:rsidRPr="006F276A" w:rsidRDefault="00282368" w:rsidP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ОТМЯНА НА СДЕЛКИ, СКЛЮЧЕНИ НА </w:t>
      </w:r>
      <w:r w:rsidR="00E2056F" w:rsidRPr="006F276A">
        <w:t>ПАЗАР BEAM</w:t>
      </w:r>
      <w:r w:rsidR="00E2056F" w:rsidRPr="006F276A">
        <w:rPr>
          <w:rFonts w:cs="Times New Roman"/>
        </w:rPr>
        <w:t xml:space="preserve"> </w:t>
      </w:r>
      <w:r w:rsidRPr="006F276A">
        <w:rPr>
          <w:rFonts w:cs="Times New Roman"/>
        </w:rPr>
        <w:t>ПРИ НЕНАДЛЕЖНА ТЪРГОВИЯ</w:t>
      </w:r>
    </w:p>
    <w:p w:rsidR="00282368" w:rsidRPr="006F276A" w:rsidRDefault="00282368" w:rsidP="00282368">
      <w:pPr>
        <w:pStyle w:val="a1"/>
        <w:numPr>
          <w:ilvl w:val="0"/>
          <w:numId w:val="0"/>
        </w:numPr>
        <w:jc w:val="left"/>
        <w:rPr>
          <w:rFonts w:cs="Times New Roman"/>
        </w:rPr>
      </w:pPr>
    </w:p>
    <w:p w:rsidR="00BC64CC" w:rsidRPr="006F276A" w:rsidRDefault="00282368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bg-BG"/>
        </w:rPr>
        <w:t xml:space="preserve">(1) </w:t>
      </w:r>
      <w:r w:rsidR="00BC64CC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Сключени сделки в резултат на неизправност на механизмите за управление на прекъсванията за нестабилност или на оперативните функции на </w:t>
      </w:r>
      <w:r w:rsidR="0064648E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Платформата</w:t>
      </w:r>
      <w:r w:rsidR="00BC64CC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могат да бъдат отменени с </w:t>
      </w:r>
      <w:r w:rsidR="00DD1F99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решение на Съвета.</w:t>
      </w:r>
    </w:p>
    <w:p w:rsidR="00282368" w:rsidRPr="006F276A" w:rsidRDefault="00282368" w:rsidP="00282368">
      <w:pPr>
        <w:rPr>
          <w:b/>
          <w:bCs/>
          <w:i/>
          <w:iCs/>
          <w:lang w:val="bg-BG"/>
        </w:rPr>
      </w:pPr>
    </w:p>
    <w:p w:rsidR="00BC64CC" w:rsidRPr="006F276A" w:rsidRDefault="00DD1F99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Сключени сделки при условията на ал. 1 се докладват от Директора </w:t>
      </w:r>
      <w:r w:rsidR="005A012B" w:rsidRPr="006F276A">
        <w:rPr>
          <w:sz w:val="24"/>
          <w:szCs w:val="24"/>
          <w:lang w:val="bg-BG"/>
        </w:rPr>
        <w:t>Т</w:t>
      </w:r>
      <w:r w:rsidRPr="006F276A">
        <w:rPr>
          <w:sz w:val="24"/>
          <w:szCs w:val="24"/>
          <w:lang w:val="bg-BG"/>
        </w:rPr>
        <w:t>ърговия до Съвета най-късно до 13:00 (тринадесет) часа на следващия работен ден.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BC64CC" w:rsidRPr="006F276A" w:rsidRDefault="00DD1F99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В доклада се описват условията и причините, довели до сключването на сделките.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BC64CC" w:rsidRPr="006F276A" w:rsidRDefault="00DD1F99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Съветът се произнася по доклада с решение </w:t>
      </w:r>
      <w:r w:rsidR="006F276A" w:rsidRPr="006A5E23">
        <w:rPr>
          <w:sz w:val="24"/>
          <w:szCs w:val="24"/>
          <w:lang w:val="bg-BG"/>
        </w:rPr>
        <w:t xml:space="preserve">най-късно </w:t>
      </w:r>
      <w:r w:rsidRPr="006F276A">
        <w:rPr>
          <w:sz w:val="24"/>
          <w:szCs w:val="24"/>
          <w:lang w:val="bg-BG"/>
        </w:rPr>
        <w:t>до края на деня на получаването му.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083D83" w:rsidRPr="006F276A" w:rsidRDefault="00DD1F99" w:rsidP="00D55451">
      <w:pPr>
        <w:pStyle w:val="ListParagraph"/>
        <w:numPr>
          <w:ilvl w:val="1"/>
          <w:numId w:val="8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уведомява участниците, страни по сделката, в писмена форма за решението по ал. 1 в деня на постановяването му, като писменото уведомление може да бъде изпратено на адресатите и чрез факс или друг електронен способ. Решението е окончателно и влиза в сила от момента на постановяването му.</w:t>
      </w:r>
    </w:p>
    <w:p w:rsidR="00282368" w:rsidRPr="006F276A" w:rsidRDefault="00282368" w:rsidP="00282368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BC64CC" w:rsidRPr="006F276A" w:rsidRDefault="00DD1F99" w:rsidP="00D55451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 постановяването на решението за отмяна на сделка при условията на ал. 1, отпада  задължението на участниците, страни по нея, по Глава Четвърта от тези правила и по Глава </w:t>
      </w:r>
      <w:r w:rsidR="00282368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Втора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от </w:t>
      </w:r>
      <w:r w:rsidR="008F33E3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Тарифата за таксите на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="00BC64CC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.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675C32">
      <w:pPr>
        <w:pStyle w:val="a1"/>
        <w:numPr>
          <w:ilvl w:val="0"/>
          <w:numId w:val="0"/>
        </w:numPr>
        <w:rPr>
          <w:rFonts w:cs="Times New Roman"/>
        </w:rPr>
      </w:pPr>
    </w:p>
    <w:p w:rsidR="00675C32" w:rsidRPr="006F276A" w:rsidRDefault="00132A23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Тринадесети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СПИРАНЕ НА ТЪРГОВИЯТА С ЕДНА ИЛИ ПОВЕЧЕ ЕМИСИИ</w:t>
      </w:r>
    </w:p>
    <w:p w:rsidR="00675C32" w:rsidRPr="006F276A" w:rsidRDefault="00675C32">
      <w:pPr>
        <w:widowControl w:val="0"/>
        <w:rPr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</w:t>
      </w:r>
      <w:r w:rsidR="00132A23" w:rsidRPr="006F276A">
        <w:rPr>
          <w:b/>
          <w:bCs/>
          <w:sz w:val="24"/>
          <w:szCs w:val="24"/>
          <w:lang w:val="bg-BG"/>
        </w:rPr>
        <w:t>)</w:t>
      </w:r>
      <w:r w:rsidR="00132A23" w:rsidRPr="006F276A">
        <w:rPr>
          <w:sz w:val="24"/>
          <w:szCs w:val="24"/>
          <w:lang w:val="bg-BG"/>
        </w:rPr>
        <w:t xml:space="preserve"> </w:t>
      </w:r>
      <w:r w:rsidR="005E722D" w:rsidRPr="006F276A">
        <w:rPr>
          <w:sz w:val="24"/>
          <w:szCs w:val="24"/>
          <w:lang w:val="bg-BG"/>
        </w:rPr>
        <w:t>Органът, взел решенето за допускане, има</w:t>
      </w:r>
      <w:r w:rsidR="00132A23" w:rsidRPr="006F276A">
        <w:rPr>
          <w:sz w:val="24"/>
          <w:szCs w:val="24"/>
          <w:lang w:val="bg-BG"/>
        </w:rPr>
        <w:t xml:space="preserve"> право да вземе решение за спиране на търговията с допуснати до търговия емисии финансови </w:t>
      </w:r>
      <w:r w:rsidR="008F33E3" w:rsidRPr="006F276A">
        <w:rPr>
          <w:sz w:val="24"/>
          <w:szCs w:val="24"/>
          <w:lang w:val="bg-BG"/>
        </w:rPr>
        <w:t>инструменти, освен</w:t>
      </w:r>
      <w:r w:rsidRPr="006F276A">
        <w:rPr>
          <w:sz w:val="24"/>
          <w:szCs w:val="24"/>
          <w:lang w:val="bg-BG"/>
        </w:rPr>
        <w:t xml:space="preserve"> ако спирането може да увреди съществено интересите на инвеститорите или нормалното функциониране на пазара съгласно чл. 80 от Делегиран регламент 2017/565</w:t>
      </w:r>
      <w:r w:rsidR="008F33E3" w:rsidRPr="006F276A">
        <w:rPr>
          <w:sz w:val="24"/>
          <w:szCs w:val="24"/>
          <w:lang w:val="bg-BG"/>
        </w:rPr>
        <w:t xml:space="preserve">, </w:t>
      </w:r>
      <w:r w:rsidR="00132A23" w:rsidRPr="006F276A">
        <w:rPr>
          <w:sz w:val="24"/>
          <w:szCs w:val="24"/>
          <w:lang w:val="bg-BG"/>
        </w:rPr>
        <w:t>в следните случаи:</w:t>
      </w:r>
    </w:p>
    <w:p w:rsidR="00675C32" w:rsidRPr="006F276A" w:rsidRDefault="00DD1F99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настъпване на събитие, свързано със съответните инструменти или техния </w:t>
      </w:r>
      <w:proofErr w:type="spellStart"/>
      <w:r w:rsidRPr="006F276A">
        <w:rPr>
          <w:sz w:val="24"/>
          <w:szCs w:val="24"/>
          <w:lang w:val="bg-BG"/>
        </w:rPr>
        <w:t>емитент</w:t>
      </w:r>
      <w:proofErr w:type="spellEnd"/>
      <w:r w:rsidRPr="006F276A">
        <w:rPr>
          <w:sz w:val="24"/>
          <w:szCs w:val="24"/>
          <w:lang w:val="bg-BG"/>
        </w:rPr>
        <w:t>, което може да окаже влияние върху цената им;</w:t>
      </w:r>
    </w:p>
    <w:p w:rsidR="00675C32" w:rsidRPr="006F276A" w:rsidRDefault="00DD1F99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временно спиране на търговията с финансови инструменти, </w:t>
      </w:r>
      <w:r w:rsidR="00E2056F" w:rsidRPr="006F276A">
        <w:rPr>
          <w:sz w:val="24"/>
          <w:szCs w:val="24"/>
          <w:lang w:val="bg-BG"/>
        </w:rPr>
        <w:t xml:space="preserve">допуснати </w:t>
      </w:r>
      <w:r w:rsidRPr="006F276A">
        <w:rPr>
          <w:sz w:val="24"/>
          <w:szCs w:val="24"/>
          <w:lang w:val="bg-BG"/>
        </w:rPr>
        <w:t xml:space="preserve">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 xml:space="preserve"> на един или повече от регулираните пазари, до които са били допуснати;</w:t>
      </w:r>
    </w:p>
    <w:p w:rsidR="00675C32" w:rsidRPr="006F276A" w:rsidRDefault="006621F8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при съмнение за пазарни злоупотреби;</w:t>
      </w:r>
    </w:p>
    <w:p w:rsidR="00675C32" w:rsidRPr="006F276A" w:rsidRDefault="006621F8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нарушаване на изискванията за разкриване на вътрешна информация по реда на </w:t>
      </w:r>
      <w:r w:rsidRPr="006F276A">
        <w:rPr>
          <w:sz w:val="24"/>
          <w:szCs w:val="24"/>
          <w:lang w:val="bg-BG"/>
        </w:rPr>
        <w:lastRenderedPageBreak/>
        <w:t>правилата за надзор на търговията;</w:t>
      </w:r>
    </w:p>
    <w:p w:rsidR="00675C32" w:rsidRPr="006F276A" w:rsidRDefault="006621F8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</w:t>
      </w:r>
      <w:proofErr w:type="spellStart"/>
      <w:r w:rsidRPr="006F276A">
        <w:rPr>
          <w:sz w:val="24"/>
          <w:szCs w:val="24"/>
          <w:lang w:val="bg-BG"/>
        </w:rPr>
        <w:t>търгово</w:t>
      </w:r>
      <w:proofErr w:type="spellEnd"/>
      <w:r w:rsidRPr="006F276A">
        <w:rPr>
          <w:sz w:val="24"/>
          <w:szCs w:val="24"/>
          <w:lang w:val="bg-BG"/>
        </w:rPr>
        <w:t xml:space="preserve"> предложение</w:t>
      </w:r>
      <w:r w:rsidR="007B06D7" w:rsidRPr="006F276A">
        <w:rPr>
          <w:sz w:val="24"/>
          <w:szCs w:val="24"/>
          <w:lang w:val="bg-BG"/>
        </w:rPr>
        <w:t xml:space="preserve">, касаещо </w:t>
      </w:r>
      <w:r w:rsidR="002E6AE4" w:rsidRPr="006F276A">
        <w:rPr>
          <w:sz w:val="24"/>
          <w:szCs w:val="24"/>
          <w:lang w:val="bg-BG"/>
        </w:rPr>
        <w:t>съответния финансов инструмент</w:t>
      </w:r>
      <w:r w:rsidRPr="006F276A">
        <w:rPr>
          <w:sz w:val="24"/>
          <w:szCs w:val="24"/>
          <w:lang w:val="bg-BG"/>
        </w:rPr>
        <w:t>;</w:t>
      </w:r>
    </w:p>
    <w:p w:rsidR="00675C32" w:rsidRPr="006F276A" w:rsidRDefault="00282368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Cs/>
          <w:color w:val="000000"/>
          <w:sz w:val="24"/>
          <w:szCs w:val="24"/>
          <w:lang w:val="bg-BG"/>
        </w:rPr>
        <w:t xml:space="preserve">при съществена промяна в цената на финансовия инструмент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bCs/>
          <w:color w:val="000000"/>
          <w:sz w:val="24"/>
          <w:szCs w:val="24"/>
          <w:lang w:val="bg-BG"/>
        </w:rPr>
        <w:t xml:space="preserve"> или на свързан с него пазар за кратък период от време</w:t>
      </w:r>
      <w:r w:rsidR="00132A23" w:rsidRPr="006F276A">
        <w:rPr>
          <w:sz w:val="24"/>
          <w:szCs w:val="24"/>
          <w:lang w:val="bg-BG"/>
        </w:rPr>
        <w:t>.</w:t>
      </w:r>
    </w:p>
    <w:p w:rsidR="00C93821" w:rsidRPr="006F276A" w:rsidRDefault="005A012B" w:rsidP="00AA1A05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при подаване на заявление към ЦД за вписване на промяна в номиналната стойност на финансовите инструменти;</w:t>
      </w:r>
    </w:p>
    <w:p w:rsidR="00AA1A05" w:rsidRPr="00752F80" w:rsidRDefault="00755774" w:rsidP="00AA1A05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откриване на производство по преобразуване на дружество, чиито акции са допуснати до търговия на пазар </w:t>
      </w:r>
      <w:r w:rsidR="00E2056F" w:rsidRPr="006F276A">
        <w:rPr>
          <w:sz w:val="24"/>
          <w:szCs w:val="24"/>
          <w:lang w:val="bg-BG"/>
        </w:rPr>
        <w:t>BEAM</w:t>
      </w:r>
      <w:r w:rsidRPr="006F276A">
        <w:rPr>
          <w:sz w:val="24"/>
          <w:szCs w:val="24"/>
          <w:lang w:val="bg-BG"/>
        </w:rPr>
        <w:t>;</w:t>
      </w:r>
    </w:p>
    <w:p w:rsidR="00BC3CFA" w:rsidRPr="006F276A" w:rsidRDefault="00BC3CFA" w:rsidP="00AA1A05">
      <w:pPr>
        <w:widowControl w:val="0"/>
        <w:numPr>
          <w:ilvl w:val="0"/>
          <w:numId w:val="46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когато дружеството, чиито финансови инструменти са допуснати до търговия на пазар </w:t>
      </w:r>
      <w:r w:rsidR="00E2056F" w:rsidRPr="006F276A">
        <w:rPr>
          <w:sz w:val="24"/>
          <w:szCs w:val="24"/>
          <w:lang w:val="bg-BG"/>
        </w:rPr>
        <w:t>BEAM</w:t>
      </w:r>
      <w:r w:rsidRPr="00752F80">
        <w:rPr>
          <w:sz w:val="24"/>
          <w:szCs w:val="24"/>
          <w:lang w:val="bg-BG"/>
        </w:rPr>
        <w:t xml:space="preserve">, </w:t>
      </w:r>
      <w:r w:rsidRPr="006F276A">
        <w:rPr>
          <w:sz w:val="24"/>
          <w:szCs w:val="24"/>
          <w:lang w:val="bg-BG"/>
        </w:rPr>
        <w:t xml:space="preserve">не е заплатило годишната такса за поддържане на регистрацията или таксата за допускане до търговия на нова емисия от същия клас, който вече е допуснат до търговия, в опредените в Тарифата за таксите на </w:t>
      </w:r>
      <w:r w:rsidR="00E2056F" w:rsidRPr="006F276A">
        <w:rPr>
          <w:sz w:val="24"/>
          <w:szCs w:val="24"/>
          <w:lang w:val="bg-BG"/>
        </w:rPr>
        <w:t xml:space="preserve">пазар BEAM </w:t>
      </w:r>
      <w:r w:rsidRPr="00752F80">
        <w:rPr>
          <w:sz w:val="24"/>
          <w:szCs w:val="24"/>
          <w:lang w:val="bg-BG"/>
        </w:rPr>
        <w:t>срокове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132A23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Изпълнителният директор може да вземе решение за спиране на търговията за срок до 3 (три) работни дни. Решение за спиране на търговията </w:t>
      </w:r>
      <w:r w:rsidR="00DD1F99" w:rsidRPr="006F276A">
        <w:rPr>
          <w:sz w:val="24"/>
          <w:szCs w:val="24"/>
          <w:lang w:val="bg-BG"/>
        </w:rPr>
        <w:t xml:space="preserve">в рамките на 1 (един) работен ден може да вземе и Директорът </w:t>
      </w:r>
      <w:r w:rsidR="005A012B" w:rsidRPr="006F276A">
        <w:rPr>
          <w:sz w:val="24"/>
          <w:szCs w:val="24"/>
          <w:lang w:val="bg-BG"/>
        </w:rPr>
        <w:t>Т</w:t>
      </w:r>
      <w:r w:rsidR="00DD1F99" w:rsidRPr="006F276A">
        <w:rPr>
          <w:sz w:val="24"/>
          <w:szCs w:val="24"/>
          <w:lang w:val="bg-BG"/>
        </w:rPr>
        <w:t>ърговия.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уведомява незабавно КФН за решението за спиране.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Ако след изтичане на срока на спирането основанието за вземане на съответното решение не е отпаднало, то органът, взел решението може да вземе повторно такова, с което да удължи срока. Ал. 1</w:t>
      </w:r>
      <w:r w:rsidR="00C93821" w:rsidRPr="006F276A">
        <w:rPr>
          <w:sz w:val="24"/>
          <w:szCs w:val="24"/>
          <w:lang w:val="bg-BG"/>
        </w:rPr>
        <w:t xml:space="preserve"> </w:t>
      </w:r>
      <w:r w:rsidR="00004C7F" w:rsidRPr="006F276A">
        <w:rPr>
          <w:sz w:val="24"/>
          <w:szCs w:val="24"/>
          <w:lang w:val="bg-BG"/>
        </w:rPr>
        <w:t>и 2</w:t>
      </w:r>
      <w:r w:rsidRPr="006F276A">
        <w:rPr>
          <w:sz w:val="24"/>
          <w:szCs w:val="24"/>
          <w:lang w:val="bg-BG"/>
        </w:rPr>
        <w:t xml:space="preserve"> се прилагат съответно.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След отпадане на основанието за спиране, търговията се възстановява по решение на органа, взел решението за спиране, освен ако от него не следва друго.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оповестява решенията за спиране и за възстановяване на търговията.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rPr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Раздел </w:t>
      </w:r>
      <w:r w:rsidR="00E2056F" w:rsidRPr="006F276A">
        <w:rPr>
          <w:rFonts w:cs="Times New Roman"/>
        </w:rPr>
        <w:t>Четиринадесети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ВРЕМЕННО ПРЕКРАТЯВАНЕ НА СКЛЮЧВАНЕТО НА СДЕЛКИ</w:t>
      </w:r>
    </w:p>
    <w:p w:rsidR="00675C32" w:rsidRPr="006F276A" w:rsidRDefault="00675C32">
      <w:pPr>
        <w:widowControl w:val="0"/>
        <w:tabs>
          <w:tab w:val="left" w:pos="600"/>
        </w:tabs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(1) </w:t>
      </w:r>
      <w:r w:rsidRPr="006F276A">
        <w:rPr>
          <w:sz w:val="24"/>
          <w:szCs w:val="24"/>
          <w:lang w:val="bg-BG"/>
        </w:rPr>
        <w:t xml:space="preserve">Съветът има право да вземе решение за временно прекратяване въвеждането на поръчки и сключването на сделки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>, в случаите когато е налице:</w:t>
      </w:r>
    </w:p>
    <w:p w:rsidR="00675C32" w:rsidRPr="006F276A" w:rsidRDefault="00DD1F99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авария в Платформата;</w:t>
      </w:r>
    </w:p>
    <w:p w:rsidR="00675C32" w:rsidRPr="006F276A" w:rsidRDefault="00DD1F99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авария в цялостното оборудване, използвано на Борсата във връзка с осъществяването на търговията</w:t>
      </w:r>
      <w:r w:rsidR="00755774" w:rsidRPr="006F276A">
        <w:rPr>
          <w:sz w:val="24"/>
          <w:szCs w:val="24"/>
          <w:lang w:val="bg-BG"/>
        </w:rPr>
        <w:t xml:space="preserve"> или забавяне/прекъсване във функционирането на Платформата;</w:t>
      </w:r>
    </w:p>
    <w:p w:rsidR="00675C32" w:rsidRPr="006F276A" w:rsidRDefault="00755774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spellStart"/>
      <w:r w:rsidRPr="006F276A">
        <w:rPr>
          <w:sz w:val="24"/>
          <w:szCs w:val="24"/>
          <w:lang w:val="bg-BG"/>
        </w:rPr>
        <w:t>киберсаботаж</w:t>
      </w:r>
      <w:proofErr w:type="spellEnd"/>
      <w:r w:rsidRPr="006F276A">
        <w:rPr>
          <w:sz w:val="24"/>
          <w:szCs w:val="24"/>
          <w:lang w:val="bg-BG"/>
        </w:rPr>
        <w:t xml:space="preserve"> или </w:t>
      </w:r>
      <w:r w:rsidR="00DD1F99" w:rsidRPr="006F276A">
        <w:rPr>
          <w:sz w:val="24"/>
          <w:szCs w:val="24"/>
          <w:lang w:val="bg-BG"/>
        </w:rPr>
        <w:t>авария в националните телекомуникационни или технически мрежи, включително при загуба на свързаност с Платформата на повече от 50 (петдесет) на сто от участниците,  правещи невъзможен достъпа до Платформата;</w:t>
      </w:r>
    </w:p>
    <w:p w:rsidR="00675C32" w:rsidRPr="006F276A" w:rsidRDefault="00DD1F99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извънредни ситуации, които застрашават нормалното сключване на сделки на </w:t>
      </w:r>
      <w:r w:rsidR="00E2056F" w:rsidRPr="006F276A">
        <w:rPr>
          <w:sz w:val="24"/>
          <w:szCs w:val="24"/>
          <w:lang w:val="bg-BG"/>
        </w:rPr>
        <w:t xml:space="preserve">пазар BEAM </w:t>
      </w:r>
      <w:r w:rsidRPr="006F276A">
        <w:rPr>
          <w:sz w:val="24"/>
          <w:szCs w:val="24"/>
          <w:lang w:val="bg-BG"/>
        </w:rPr>
        <w:t>или при опасност от настъпване на такива ситуации;</w:t>
      </w:r>
    </w:p>
    <w:p w:rsidR="00755774" w:rsidRPr="006F276A" w:rsidRDefault="00755774" w:rsidP="00755774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недостатъчен капацитет на Платформата да обработва постъпващите поръчки;</w:t>
      </w:r>
    </w:p>
    <w:p w:rsidR="00755774" w:rsidRPr="006F276A" w:rsidRDefault="00755774" w:rsidP="00755774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>невъзможност за поддържане на справедливо, правилно и прозрачно сключване на сделките;</w:t>
      </w:r>
    </w:p>
    <w:p w:rsidR="00755774" w:rsidRPr="006F276A" w:rsidRDefault="00755774" w:rsidP="00755774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множество погрешни нареждания или сделки;</w:t>
      </w:r>
    </w:p>
    <w:p w:rsidR="00675C32" w:rsidRPr="006F276A" w:rsidRDefault="00DD1F99">
      <w:pPr>
        <w:widowControl w:val="0"/>
        <w:numPr>
          <w:ilvl w:val="0"/>
          <w:numId w:val="31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големи национални и международни кризи, включително война, стачки, бунтове, военно положение, синдикални действия или природни бедствия, както и при други подобни събития, които могат да застрашат или да направят невъзможно сключването на сделки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Борсата уведомява незабавно КФН за решението по предходната алинея.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Приключването на сключените до момента на вземане на решението сделки може да бъде отложено.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282368">
      <w:pPr>
        <w:pStyle w:val="BodyTextIndent"/>
        <w:numPr>
          <w:ilvl w:val="1"/>
          <w:numId w:val="8"/>
        </w:numPr>
        <w:tabs>
          <w:tab w:val="left" w:pos="600"/>
          <w:tab w:val="left" w:pos="1260"/>
        </w:tabs>
        <w:rPr>
          <w:rFonts w:ascii="Times New Roman" w:hAnsi="Times New Roman"/>
          <w:b w:val="0"/>
          <w:i w:val="0"/>
          <w:color w:val="auto"/>
          <w:szCs w:val="24"/>
          <w:lang w:val="bg-BG"/>
        </w:rPr>
      </w:pPr>
      <w:r w:rsidRPr="006F276A">
        <w:rPr>
          <w:rFonts w:ascii="Times New Roman" w:hAnsi="Times New Roman"/>
          <w:b w:val="0"/>
          <w:i w:val="0"/>
          <w:color w:val="auto"/>
          <w:szCs w:val="24"/>
          <w:lang w:val="bg-BG"/>
        </w:rPr>
        <w:t>Изпълнителният директор може да вземе решението по ал. 1 за срок до 1 (един) работен ден. Ал. 2 се прилага съответно.</w:t>
      </w:r>
    </w:p>
    <w:p w:rsidR="00675C32" w:rsidRPr="006F276A" w:rsidRDefault="00675C32">
      <w:pPr>
        <w:widowControl w:val="0"/>
        <w:tabs>
          <w:tab w:val="left" w:pos="600"/>
          <w:tab w:val="left" w:pos="1134"/>
        </w:tabs>
        <w:jc w:val="both"/>
        <w:rPr>
          <w:sz w:val="24"/>
          <w:szCs w:val="24"/>
          <w:lang w:val="bg-BG"/>
        </w:rPr>
      </w:pP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Глава Четвърта</w:t>
      </w: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ПРИКЛЮЧВАНЕ НА СДЕЛКИ, СКЛЮЧЕНИ НА </w:t>
      </w:r>
      <w:r w:rsidR="00E2056F" w:rsidRPr="006F276A">
        <w:t>ПАЗАР BEAM</w:t>
      </w:r>
    </w:p>
    <w:p w:rsidR="00675C32" w:rsidRPr="006F276A" w:rsidRDefault="00675C32">
      <w:pPr>
        <w:pStyle w:val="a0"/>
        <w:numPr>
          <w:ilvl w:val="0"/>
          <w:numId w:val="0"/>
        </w:numPr>
        <w:rPr>
          <w:rFonts w:cs="Times New Roman"/>
        </w:rPr>
      </w:pP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Първи</w:t>
      </w:r>
    </w:p>
    <w:p w:rsidR="00675C32" w:rsidRPr="006F276A" w:rsidRDefault="00282368">
      <w:pPr>
        <w:pStyle w:val="a0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ОБЩИ ПОЛОЖЕНИЯ</w:t>
      </w:r>
    </w:p>
    <w:p w:rsidR="00675C32" w:rsidRPr="006F276A" w:rsidRDefault="00675C32">
      <w:pPr>
        <w:pStyle w:val="a0"/>
        <w:numPr>
          <w:ilvl w:val="0"/>
          <w:numId w:val="0"/>
        </w:numPr>
        <w:rPr>
          <w:rFonts w:cs="Times New Roman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Начинът за приключване на сделки, сключени 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>, се определя като “доставка срещу плащане”. Прехвърлянето на финансовите инструменти и насрещното плащане се извъ</w:t>
      </w:r>
      <w:r w:rsidRPr="006F276A">
        <w:rPr>
          <w:sz w:val="24"/>
          <w:szCs w:val="24"/>
          <w:lang w:val="bg-BG"/>
        </w:rPr>
        <w:t xml:space="preserve">ршват едновременно и взаимосвързано.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Едновременно прехвърляне на финансови инструменти и насрещно плащане означава, че сметката за финансови инструменти на купувача и сметката за пари на продавача се заверяват в един ден.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Взаимосвързано прехвърляне на финансови инструменти и насрещно плащане означава, че извършването на плащане без насрещно прехвърляне на финансови инструменти или обратното е невъзможно.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 xml:space="preserve"> осигуряват</w:t>
      </w:r>
      <w:r w:rsidRPr="006F276A">
        <w:rPr>
          <w:sz w:val="24"/>
          <w:szCs w:val="24"/>
          <w:lang w:val="bg-BG"/>
        </w:rPr>
        <w:t xml:space="preserve"> спазването на принципа на “доставка срещу плащане” за всички сделки, сключени 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 xml:space="preserve">, включително и при кръстосани сделки. За целта, участниците са длъжни да изискват от всеки свой клиент-купувач да осигури при тях съответните парични средства, </w:t>
      </w:r>
      <w:r w:rsidRPr="006F276A">
        <w:rPr>
          <w:sz w:val="24"/>
          <w:szCs w:val="24"/>
          <w:lang w:val="bg-BG"/>
        </w:rPr>
        <w:t>необходими за приключването на всяка своя сделка, както и всеки клиент-продавач да осигури съответните финансови инструменти, предмет на сключена сделка.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Ал. 4 не се прилага в случаите, когато финансовите инструменти, респективно паричните </w:t>
      </w:r>
      <w:r w:rsidRPr="006F276A">
        <w:rPr>
          <w:sz w:val="24"/>
          <w:szCs w:val="24"/>
          <w:lang w:val="bg-BG"/>
        </w:rPr>
        <w:lastRenderedPageBreak/>
        <w:t xml:space="preserve">средства на клиентите им, се съхраняват от друго лице, вземащо участие в процеса на приключване на сделките. В този случай спазването на принципа се осигурява от съответното лице.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lang w:val="bg-BG"/>
        </w:rPr>
        <w:t xml:space="preserve">Всяка сделка, сключена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lang w:val="bg-BG"/>
        </w:rPr>
        <w:t>, се счита за приключена след извършване на прехвъ</w:t>
      </w:r>
      <w:r w:rsidRPr="006F276A">
        <w:rPr>
          <w:sz w:val="24"/>
          <w:lang w:val="bg-BG"/>
        </w:rPr>
        <w:t xml:space="preserve">рлянето на финансовите инструменти и насрещното плащане от страните по сделката.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lang w:val="bg-BG"/>
        </w:rPr>
        <w:t>(1)</w:t>
      </w:r>
      <w:r w:rsidRPr="006F276A">
        <w:rPr>
          <w:sz w:val="24"/>
          <w:lang w:val="bg-BG"/>
        </w:rPr>
        <w:t xml:space="preserve"> Действията по приключване на сделката започват веднага след регистрирането на сделката 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lang w:val="bg-BG"/>
        </w:rPr>
        <w:t xml:space="preserve"> или след края на търговската сесия, в зависимост от начина на про</w:t>
      </w:r>
      <w:r w:rsidRPr="006F276A">
        <w:rPr>
          <w:sz w:val="24"/>
          <w:lang w:val="bg-BG"/>
        </w:rPr>
        <w:t>веждане на търговията и завършват с регистриране на приключена сделка.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Продължителността на действията по приключване на сделки във всяка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институция, се определя съгласно възприетите от нея правила за приключване на сделките.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Във връзка с приключването на сделки, сключени на </w:t>
      </w:r>
      <w:r w:rsidR="00E2056F" w:rsidRPr="006F276A">
        <w:rPr>
          <w:sz w:val="24"/>
          <w:szCs w:val="24"/>
          <w:lang w:val="bg-BG"/>
        </w:rPr>
        <w:t>пазар BEAM</w:t>
      </w:r>
      <w:r w:rsidRPr="00752F80">
        <w:rPr>
          <w:sz w:val="24"/>
          <w:szCs w:val="24"/>
          <w:lang w:val="bg-BG"/>
        </w:rPr>
        <w:t>, всеки участник е длъжен:</w:t>
      </w:r>
    </w:p>
    <w:p w:rsidR="00675C32" w:rsidRPr="00752F80" w:rsidRDefault="00DD1F99">
      <w:pPr>
        <w:widowControl w:val="0"/>
        <w:numPr>
          <w:ilvl w:val="0"/>
          <w:numId w:val="32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да приключи сключените за собствена сметка и за сметка на клиенти сделки по определения ред и в срока по чл.</w:t>
      </w:r>
      <w:r w:rsidR="00E2056F" w:rsidRPr="006F276A">
        <w:rPr>
          <w:sz w:val="24"/>
          <w:szCs w:val="24"/>
          <w:lang w:val="bg-BG"/>
        </w:rPr>
        <w:t>61</w:t>
      </w:r>
      <w:r w:rsidRPr="00752F80">
        <w:rPr>
          <w:sz w:val="24"/>
          <w:szCs w:val="24"/>
          <w:lang w:val="bg-BG"/>
        </w:rPr>
        <w:t>;</w:t>
      </w:r>
    </w:p>
    <w:p w:rsidR="00675C32" w:rsidRPr="006F276A" w:rsidRDefault="00DD1F99">
      <w:pPr>
        <w:widowControl w:val="0"/>
        <w:numPr>
          <w:ilvl w:val="0"/>
          <w:numId w:val="32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да открие и поддържа сметки в търговска банка или в клирингова институция за извършване на плащанията по сделки с финансови инструменти;</w:t>
      </w:r>
    </w:p>
    <w:p w:rsidR="00675C32" w:rsidRPr="006F276A" w:rsidRDefault="00DD1F99">
      <w:pPr>
        <w:widowControl w:val="0"/>
        <w:numPr>
          <w:ilvl w:val="0"/>
          <w:numId w:val="32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да открие и поддържа сметка в посочена от Борсата търговска банка за извършване на плащания по задължения към Борсата;</w:t>
      </w:r>
    </w:p>
    <w:p w:rsidR="00675C32" w:rsidRPr="006F276A" w:rsidRDefault="00DD1F99">
      <w:pPr>
        <w:widowControl w:val="0"/>
        <w:numPr>
          <w:ilvl w:val="0"/>
          <w:numId w:val="32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да открие и поддържа сметки за държане и прехвърляне на финансови инструменти в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институция.</w:t>
      </w:r>
    </w:p>
    <w:p w:rsidR="00675C32" w:rsidRPr="006F276A" w:rsidRDefault="00675C32">
      <w:pPr>
        <w:widowControl w:val="0"/>
        <w:tabs>
          <w:tab w:val="left" w:pos="600"/>
        </w:tabs>
        <w:jc w:val="center"/>
        <w:rPr>
          <w:b/>
          <w:bCs/>
          <w:sz w:val="24"/>
          <w:szCs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jc w:val="center"/>
        <w:rPr>
          <w:b/>
          <w:bCs/>
          <w:sz w:val="24"/>
          <w:szCs w:val="24"/>
          <w:lang w:val="bg-BG"/>
        </w:rPr>
      </w:pPr>
    </w:p>
    <w:p w:rsidR="00675C32" w:rsidRPr="006F276A" w:rsidRDefault="00675C32">
      <w:pPr>
        <w:widowControl w:val="0"/>
        <w:tabs>
          <w:tab w:val="left" w:pos="600"/>
        </w:tabs>
        <w:jc w:val="center"/>
        <w:rPr>
          <w:b/>
          <w:bCs/>
          <w:sz w:val="24"/>
          <w:szCs w:val="24"/>
          <w:lang w:val="bg-BG"/>
        </w:rPr>
      </w:pPr>
    </w:p>
    <w:p w:rsidR="00675C32" w:rsidRPr="006F276A" w:rsidRDefault="00132A23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Втори</w:t>
      </w:r>
    </w:p>
    <w:p w:rsidR="00675C32" w:rsidRPr="006F276A" w:rsidRDefault="00132A23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ОТЧЕТ ЗА СДЕЛКИ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(1)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След приключване на всяка търговска сесия, Борсата изпраща отчет за сключените за деня сделки на брутна база до съответната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депозитарна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и/или клирингова институция, който служи като нареждане за прехвърляне на финансовите инструменти и за плащане по сделките. Отчетът съдържа информация най-малко за: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код на сделката;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страните по сделката;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код на финансовите инструменти;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брой пазарни партиди, предмет на сделката;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размер на пазарната партида;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валута, в която е изразена цената на сделката;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валутния курс, по който се извършва приключването на сделката;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lastRenderedPageBreak/>
        <w:t>информация дали сделката е за сметка на съответния участник или за сметка на негов клиент;</w:t>
      </w: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33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левовата равностойност на сделката.</w:t>
      </w:r>
    </w:p>
    <w:p w:rsidR="00675C32" w:rsidRPr="006F276A" w:rsidRDefault="00675C32">
      <w:pPr>
        <w:rPr>
          <w:sz w:val="24"/>
          <w:szCs w:val="24"/>
          <w:lang w:val="bg-BG"/>
        </w:rPr>
      </w:pPr>
    </w:p>
    <w:p w:rsidR="00675C32" w:rsidRPr="006F276A" w:rsidRDefault="00675C32">
      <w:pPr>
        <w:rPr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Сделките, за които е подадено заявление за отмяна, се включват в отчета след постановяване на решение, с което се отхвърля искането за отмяна.</w:t>
      </w:r>
    </w:p>
    <w:p w:rsidR="00675C32" w:rsidRPr="006F276A" w:rsidRDefault="00675C32">
      <w:pPr>
        <w:pStyle w:val="Heading2"/>
        <w:keepNext w:val="0"/>
        <w:widowControl w:val="0"/>
        <w:numPr>
          <w:ilvl w:val="0"/>
          <w:numId w:val="0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0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 xml:space="preserve">(1) 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След приключването на всяка търговска сесия Борсата предоставя на всеки участник в </w:t>
      </w:r>
      <w:r w:rsidR="00E2056F"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пазар BEAM</w:t>
      </w: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отчет за сключените от него сделки за съответната сесия по електронен път.</w:t>
      </w:r>
    </w:p>
    <w:p w:rsidR="00675C32" w:rsidRPr="006F276A" w:rsidRDefault="00675C32">
      <w:pPr>
        <w:widowControl w:val="0"/>
        <w:jc w:val="both"/>
        <w:rPr>
          <w:lang w:val="bg-BG"/>
        </w:rPr>
      </w:pPr>
    </w:p>
    <w:p w:rsidR="00675C32" w:rsidRPr="006F276A" w:rsidRDefault="00DD1F99">
      <w:pPr>
        <w:pStyle w:val="Heading2"/>
        <w:keepNext w:val="0"/>
        <w:widowControl w:val="0"/>
        <w:numPr>
          <w:ilvl w:val="1"/>
          <w:numId w:val="8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 Отчетът съдържа най-малкото следната информация: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код на сделката;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страните по сделката;</w:t>
      </w:r>
    </w:p>
    <w:p w:rsidR="001A2553" w:rsidRPr="006F276A" w:rsidRDefault="001A2553" w:rsidP="001A2553">
      <w:pPr>
        <w:pStyle w:val="ListParagraph"/>
        <w:numPr>
          <w:ilvl w:val="0"/>
          <w:numId w:val="49"/>
        </w:numPr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LEI-кодовете на страните по сделката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код на финансовите инструменти;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брой пазарни партиди, предмет на сделката;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размер на пазарната партида;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валута, в която е изразена цената на сделката;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валутния курс, по който се извършва приключването на сделката;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информация дали сделката е за сметка на съответния участник или за сметка на негов клиент;</w:t>
      </w:r>
    </w:p>
    <w:p w:rsidR="001A2553" w:rsidRPr="006F276A" w:rsidRDefault="00DD1F99" w:rsidP="001A2553">
      <w:pPr>
        <w:widowControl w:val="0"/>
        <w:numPr>
          <w:ilvl w:val="0"/>
          <w:numId w:val="49"/>
        </w:numPr>
        <w:tabs>
          <w:tab w:val="left" w:pos="600"/>
          <w:tab w:val="left" w:pos="927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Идентификационен код на клиента, в случай че поръчката е за сметка на клиент;</w:t>
      </w:r>
    </w:p>
    <w:p w:rsidR="001A2553" w:rsidRPr="006F276A" w:rsidRDefault="00282368" w:rsidP="001A2553">
      <w:pPr>
        <w:pStyle w:val="ListParagraph"/>
        <w:numPr>
          <w:ilvl w:val="0"/>
          <w:numId w:val="49"/>
        </w:numPr>
        <w:rPr>
          <w:b/>
          <w:bCs/>
          <w:i/>
          <w:iCs/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Идентификационен код на лицето или алгоритъм, отговорни за инвестиционното решение, в случай че то е взето в рамките на борсовия член;</w:t>
      </w:r>
    </w:p>
    <w:p w:rsidR="001A2553" w:rsidRPr="006F276A" w:rsidRDefault="00132A23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информация дали за съответната сделка е заявена отмяна;</w:t>
      </w:r>
    </w:p>
    <w:p w:rsidR="001A2553" w:rsidRPr="006F276A" w:rsidRDefault="00132A23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левовата равностойност на сделката;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 xml:space="preserve">наименование на </w:t>
      </w:r>
      <w:proofErr w:type="spellStart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емитента</w:t>
      </w:r>
      <w:proofErr w:type="spellEnd"/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такса, дължима към Борсата за съответната сделка;</w:t>
      </w:r>
    </w:p>
    <w:p w:rsidR="001A2553" w:rsidRPr="006F276A" w:rsidRDefault="00DD1F99" w:rsidP="001A2553">
      <w:pPr>
        <w:pStyle w:val="Heading2"/>
        <w:keepNext w:val="0"/>
        <w:widowControl w:val="0"/>
        <w:numPr>
          <w:ilvl w:val="0"/>
          <w:numId w:val="49"/>
        </w:numPr>
        <w:tabs>
          <w:tab w:val="left" w:pos="60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6F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bg-BG"/>
        </w:rPr>
        <w:t>обща стойност на всички сделки;</w:t>
      </w:r>
    </w:p>
    <w:p w:rsidR="00675C32" w:rsidRPr="006F276A" w:rsidRDefault="00675C32">
      <w:pPr>
        <w:rPr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proofErr w:type="spellStart"/>
      <w:r w:rsidRPr="006F276A">
        <w:rPr>
          <w:sz w:val="24"/>
          <w:szCs w:val="24"/>
          <w:lang w:val="bg-BG"/>
        </w:rPr>
        <w:t>Неприемането</w:t>
      </w:r>
      <w:proofErr w:type="spellEnd"/>
      <w:r w:rsidRPr="006F276A">
        <w:rPr>
          <w:sz w:val="24"/>
          <w:szCs w:val="24"/>
          <w:lang w:val="bg-BG"/>
        </w:rPr>
        <w:t xml:space="preserve"> или </w:t>
      </w:r>
      <w:proofErr w:type="spellStart"/>
      <w:r w:rsidRPr="006F276A">
        <w:rPr>
          <w:sz w:val="24"/>
          <w:szCs w:val="24"/>
          <w:lang w:val="bg-BG"/>
        </w:rPr>
        <w:t>неполучаването</w:t>
      </w:r>
      <w:proofErr w:type="spellEnd"/>
      <w:r w:rsidRPr="006F276A">
        <w:rPr>
          <w:sz w:val="24"/>
          <w:szCs w:val="24"/>
          <w:lang w:val="bg-BG"/>
        </w:rPr>
        <w:t xml:space="preserve"> на отчета по ал. 1 по причини, независещи от Борсата, не освобождава участниците от задължението за приключване на сделките.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Не се допускат несъответствия между информацията, предавана на участниците, и информацията, предавана на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След приключването на всяка търговска сесия Борсата предоставя отчет за дължимите такси за търговия на база изпълнените поръчки на всеки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за съответната сесия по електронен път.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lastRenderedPageBreak/>
        <w:t xml:space="preserve">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са задължени да предоставят допълнителни данни пред </w:t>
      </w:r>
      <w:proofErr w:type="spellStart"/>
      <w:r w:rsidRPr="006F276A">
        <w:rPr>
          <w:sz w:val="24"/>
          <w:szCs w:val="24"/>
          <w:lang w:val="bg-BG"/>
        </w:rPr>
        <w:t>депозитарната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институция, достатъчни за приключване на сделките, във форма, съдържание и срокове съгласно изискванията на правилата на съответните институции.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Право да разпространяват информацията, която се генерира от търговията, извършвана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>, включително отчетите по настоящия раздел, имат само лица, сключили договор с Борсата за извършване на тази дейност.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>Раздел Трети</w:t>
      </w:r>
    </w:p>
    <w:p w:rsidR="00675C32" w:rsidRPr="006F276A" w:rsidRDefault="00282368">
      <w:pPr>
        <w:pStyle w:val="a1"/>
        <w:numPr>
          <w:ilvl w:val="0"/>
          <w:numId w:val="0"/>
        </w:numPr>
        <w:rPr>
          <w:rFonts w:cs="Times New Roman"/>
        </w:rPr>
      </w:pPr>
      <w:r w:rsidRPr="006F276A">
        <w:rPr>
          <w:rFonts w:cs="Times New Roman"/>
        </w:rPr>
        <w:t xml:space="preserve">ПЛАЩАНИЯ ВЪВ ВРЪЗКА СЪС СДЕЛКИ, СКЛЮЧЕНИ НА </w:t>
      </w:r>
      <w:r w:rsidR="00E2056F" w:rsidRPr="006F276A">
        <w:t>ПАЗАР BEAM</w:t>
      </w:r>
      <w:r w:rsidR="00E2056F" w:rsidRPr="006F276A">
        <w:rPr>
          <w:rFonts w:cs="Times New Roman"/>
        </w:rPr>
        <w:t xml:space="preserve"> </w:t>
      </w:r>
      <w:r w:rsidRPr="006F276A">
        <w:rPr>
          <w:rFonts w:cs="Times New Roman"/>
        </w:rPr>
        <w:t>И ПРЕХВЪРЛЯНЕ НА ФИНАНСОВИ ИНСТРУМЕНТИ</w:t>
      </w:r>
    </w:p>
    <w:p w:rsidR="00675C32" w:rsidRPr="006F276A" w:rsidRDefault="00675C32">
      <w:pPr>
        <w:widowControl w:val="0"/>
        <w:tabs>
          <w:tab w:val="left" w:pos="600"/>
        </w:tabs>
        <w:jc w:val="center"/>
        <w:rPr>
          <w:b/>
          <w:bCs/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Плащанията по сделки с финансови инструменти, сключени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и вписванията им по регистъра на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институция, се извършват по реда, определен в правилата им.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Съветът може да определи и друга система или системи за клиринг и </w:t>
      </w:r>
      <w:proofErr w:type="spellStart"/>
      <w:r w:rsidRPr="006F276A">
        <w:rPr>
          <w:sz w:val="24"/>
          <w:szCs w:val="24"/>
          <w:lang w:val="bg-BG"/>
        </w:rPr>
        <w:t>сетълмент</w:t>
      </w:r>
      <w:proofErr w:type="spellEnd"/>
      <w:r w:rsidRPr="006F276A">
        <w:rPr>
          <w:sz w:val="24"/>
          <w:szCs w:val="24"/>
          <w:lang w:val="bg-BG"/>
        </w:rPr>
        <w:t xml:space="preserve"> освен ЦД при наличие на установени връзки и споразумения на тези системи с ЦД и при спазване на изискванията на ЗПФИ</w:t>
      </w:r>
      <w:r w:rsidR="00D55451"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Всички сделки, сключени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приключват във валутата, в която е изразена самата сделка, освен ако в правилата на съответната клирингова институция не е предвидено друго.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са задължени да поддържат наличност по своите парични сметки за плащания по сделки с финансови инструменти, достатъчна, за да посрещне плащанията на брутна база по всички сделки, по които съответният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е купувач.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 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са задължени да поддържат наличност по своите сметки за финансови инструменти в </w:t>
      </w:r>
      <w:proofErr w:type="spellStart"/>
      <w:r w:rsidRPr="006F276A">
        <w:rPr>
          <w:sz w:val="24"/>
          <w:szCs w:val="24"/>
          <w:lang w:val="bg-BG"/>
        </w:rPr>
        <w:t>депозитарната</w:t>
      </w:r>
      <w:proofErr w:type="spellEnd"/>
      <w:r w:rsidRPr="006F276A">
        <w:rPr>
          <w:sz w:val="24"/>
          <w:szCs w:val="24"/>
          <w:lang w:val="bg-BG"/>
        </w:rPr>
        <w:t xml:space="preserve"> институция, която е достатъчна, за да посрещне задълженията за доставка на брутна база по всички сделки, по които съответният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е продавач.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Ал. 1 и 2 не се прилагат, ако правилата на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 предвиждат друг ред.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Частично плащане или частична доставка на финансови инструменти по сключена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сделка не се допуска.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>(1)</w:t>
      </w:r>
      <w:r w:rsidRPr="006F276A">
        <w:rPr>
          <w:sz w:val="24"/>
          <w:szCs w:val="24"/>
          <w:lang w:val="bg-BG"/>
        </w:rPr>
        <w:t xml:space="preserve"> 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са задължени да поддържат салдо по своите сметки за </w:t>
      </w:r>
      <w:r w:rsidRPr="006F276A">
        <w:rPr>
          <w:sz w:val="24"/>
          <w:szCs w:val="24"/>
          <w:lang w:val="bg-BG"/>
        </w:rPr>
        <w:lastRenderedPageBreak/>
        <w:t xml:space="preserve">плащания по задължения към Борсата във връзка със сключените сделки, достатъчно, за да посрещне плащанията по тези задължения, определени за всеки търговски ден.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Борсата определя размера на задълженията на участниците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към нея за всеки търговски ден и задължава сметките им.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Забавянето в приключването на сделка, сключена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по вина на едната или на двете страни не води до нейната нищожност или </w:t>
      </w:r>
      <w:proofErr w:type="spellStart"/>
      <w:r w:rsidRPr="006F276A">
        <w:rPr>
          <w:sz w:val="24"/>
          <w:szCs w:val="24"/>
          <w:lang w:val="bg-BG"/>
        </w:rPr>
        <w:t>унищожаемост</w:t>
      </w:r>
      <w:proofErr w:type="spellEnd"/>
      <w:r w:rsidRPr="006F276A">
        <w:rPr>
          <w:sz w:val="24"/>
          <w:szCs w:val="24"/>
          <w:lang w:val="bg-BG"/>
        </w:rPr>
        <w:t>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t xml:space="preserve">(1) </w:t>
      </w:r>
      <w:r w:rsidRPr="006F276A">
        <w:rPr>
          <w:sz w:val="24"/>
          <w:szCs w:val="24"/>
          <w:lang w:val="bg-BG"/>
        </w:rPr>
        <w:t xml:space="preserve">В случай, че в резултат от забавяне при приключването на сделка, сключена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по вина на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той или негов клиент получи разпределен от </w:t>
      </w:r>
      <w:proofErr w:type="spellStart"/>
      <w:r w:rsidRPr="006F276A">
        <w:rPr>
          <w:sz w:val="24"/>
          <w:szCs w:val="24"/>
          <w:lang w:val="bg-BG"/>
        </w:rPr>
        <w:t>емитента</w:t>
      </w:r>
      <w:proofErr w:type="spellEnd"/>
      <w:r w:rsidRPr="006F276A">
        <w:rPr>
          <w:sz w:val="24"/>
          <w:szCs w:val="24"/>
          <w:lang w:val="bg-BG"/>
        </w:rPr>
        <w:t xml:space="preserve"> дивидент или друго подобно плащане, на който иначе не би имал право, съответният участник е длъжен да възстанови полученото в пълен размер на изправната страна по сделката.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 случай, че в резултат от забавяне при приключването на сделка, сключена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по вина на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, той или негов клиент получи финансови инструменти, даващи право за участие в увеличение на капитала, на които иначе не би имал право, съответният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sz w:val="24"/>
          <w:szCs w:val="24"/>
          <w:lang w:val="bg-BG"/>
        </w:rPr>
        <w:t xml:space="preserve"> е длъжен да възстанови финансовите инструменти, респективно акциите от увеличението на капитала в пълен размер на изправната страна по сделката незабавно след началната дата на търговия с тях.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 случай, че не може да се установи чия е вината за забавата или тя е по вина и на двете страни, те уреждат взаимоотношенията помежду си по начин, който взаимно ги удовлетворява. 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1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Борсата не е страна във взаимоотношенията между участниците във връзка с разпоредбите на ал. 1-3.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При наличието на съответното споразумение, Борсата получава от </w:t>
      </w:r>
      <w:proofErr w:type="spellStart"/>
      <w:r w:rsidRPr="006F276A">
        <w:rPr>
          <w:sz w:val="24"/>
          <w:szCs w:val="24"/>
          <w:lang w:val="bg-BG"/>
        </w:rPr>
        <w:t>депозитарната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 потвърждение за регистриране на сделки, след което отбелязва тези сделки като приключени.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Всички действия по приключване на сделки се извършват съгласно времеви график, определен от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институция.</w:t>
      </w:r>
    </w:p>
    <w:p w:rsidR="00675C32" w:rsidRPr="006F276A" w:rsidRDefault="00675C32">
      <w:pPr>
        <w:widowControl w:val="0"/>
        <w:tabs>
          <w:tab w:val="left" w:pos="600"/>
        </w:tabs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numPr>
          <w:ilvl w:val="0"/>
          <w:numId w:val="8"/>
        </w:numPr>
        <w:tabs>
          <w:tab w:val="left" w:pos="6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Участниците са задължени да предоставят допълнителни данни пред съответната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или клирингова институция, достатъчни за приключване на сделките, във форма, съдържание и срокове, определени в правилата на съответната институция.</w:t>
      </w:r>
    </w:p>
    <w:bookmarkEnd w:id="9"/>
    <w:p w:rsidR="00675C32" w:rsidRPr="006F276A" w:rsidRDefault="00675C32">
      <w:pPr>
        <w:widowControl w:val="0"/>
        <w:tabs>
          <w:tab w:val="left" w:pos="600"/>
        </w:tabs>
        <w:jc w:val="both"/>
        <w:rPr>
          <w:lang w:val="bg-BG"/>
        </w:rPr>
      </w:pPr>
    </w:p>
    <w:p w:rsidR="00675C32" w:rsidRPr="006F276A" w:rsidRDefault="00DD1F99">
      <w:pPr>
        <w:widowControl w:val="0"/>
        <w:jc w:val="center"/>
        <w:rPr>
          <w:b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ДОПЪЛНИТЕЛНИ РАЗПОРЕДБИ</w:t>
      </w:r>
    </w:p>
    <w:p w:rsidR="00675C32" w:rsidRPr="006F276A" w:rsidRDefault="00675C32">
      <w:pPr>
        <w:widowControl w:val="0"/>
        <w:jc w:val="center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jc w:val="both"/>
        <w:rPr>
          <w:sz w:val="24"/>
          <w:szCs w:val="24"/>
          <w:lang w:val="bg-BG"/>
        </w:rPr>
      </w:pPr>
      <w:r w:rsidRPr="006F276A">
        <w:rPr>
          <w:b/>
          <w:bCs/>
          <w:sz w:val="24"/>
          <w:szCs w:val="24"/>
          <w:lang w:val="bg-BG"/>
        </w:rPr>
        <w:lastRenderedPageBreak/>
        <w:t>§ 1.</w:t>
      </w:r>
      <w:r w:rsidRPr="006F276A">
        <w:rPr>
          <w:sz w:val="24"/>
          <w:szCs w:val="24"/>
          <w:lang w:val="bg-BG"/>
        </w:rPr>
        <w:t xml:space="preserve"> Употребените в тези Правила термини, които не са дефинирани, се разбират в смисъла, в който се използват в ЗППЦК, ЗПФИ, </w:t>
      </w:r>
      <w:r w:rsidR="00B04015" w:rsidRPr="006F276A">
        <w:rPr>
          <w:bCs/>
          <w:sz w:val="24"/>
          <w:szCs w:val="24"/>
          <w:lang w:val="bg-BG"/>
        </w:rPr>
        <w:t>ЗПМПЗФИ</w:t>
      </w:r>
      <w:r w:rsidRPr="006F276A">
        <w:rPr>
          <w:sz w:val="24"/>
          <w:szCs w:val="24"/>
          <w:lang w:val="bg-BG"/>
        </w:rPr>
        <w:t xml:space="preserve"> и актовете по прилагането им, съответно в общото търговско законодателство и търговската практика.</w:t>
      </w:r>
    </w:p>
    <w:p w:rsidR="00675C32" w:rsidRPr="006F276A" w:rsidRDefault="00675C32">
      <w:pPr>
        <w:widowControl w:val="0"/>
        <w:jc w:val="center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 xml:space="preserve">§ 2. </w:t>
      </w:r>
      <w:r w:rsidRPr="006F276A">
        <w:rPr>
          <w:bCs/>
          <w:sz w:val="24"/>
          <w:szCs w:val="24"/>
          <w:lang w:val="bg-BG"/>
        </w:rPr>
        <w:t>По смисъла на тези Правила: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“Референтна цена” е цената на последната сделка, сключена по време на непрекъсната търговия или на </w:t>
      </w:r>
      <w:proofErr w:type="spellStart"/>
      <w:r w:rsidRPr="006F276A">
        <w:rPr>
          <w:bCs/>
          <w:sz w:val="24"/>
          <w:szCs w:val="24"/>
          <w:lang w:val="bg-BG"/>
        </w:rPr>
        <w:t>аукцион</w:t>
      </w:r>
      <w:proofErr w:type="spellEnd"/>
      <w:r w:rsidRPr="006F276A">
        <w:rPr>
          <w:bCs/>
          <w:sz w:val="24"/>
          <w:szCs w:val="24"/>
          <w:lang w:val="bg-BG"/>
        </w:rPr>
        <w:t>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</w:t>
      </w:r>
      <w:proofErr w:type="spellStart"/>
      <w:r w:rsidRPr="006F276A">
        <w:rPr>
          <w:bCs/>
          <w:sz w:val="24"/>
          <w:szCs w:val="24"/>
          <w:lang w:val="bg-BG"/>
        </w:rPr>
        <w:t>Маркет</w:t>
      </w:r>
      <w:proofErr w:type="spellEnd"/>
      <w:r w:rsidRPr="006F276A">
        <w:rPr>
          <w:bCs/>
          <w:sz w:val="24"/>
          <w:szCs w:val="24"/>
          <w:lang w:val="bg-BG"/>
        </w:rPr>
        <w:t>-</w:t>
      </w:r>
      <w:proofErr w:type="spellStart"/>
      <w:r w:rsidRPr="006F276A">
        <w:rPr>
          <w:bCs/>
          <w:sz w:val="24"/>
          <w:szCs w:val="24"/>
          <w:lang w:val="bg-BG"/>
        </w:rPr>
        <w:t>мейкър</w:t>
      </w:r>
      <w:proofErr w:type="spellEnd"/>
      <w:r w:rsidRPr="006F276A">
        <w:rPr>
          <w:bCs/>
          <w:sz w:val="24"/>
          <w:szCs w:val="24"/>
          <w:lang w:val="bg-BG"/>
        </w:rPr>
        <w:t xml:space="preserve">” е участник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bCs/>
          <w:sz w:val="24"/>
          <w:szCs w:val="24"/>
          <w:lang w:val="bg-BG"/>
        </w:rPr>
        <w:t xml:space="preserve">, осигуряващ ликвидност на една или повече емисии финансови инструменти, допуснати до търговия на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bCs/>
          <w:sz w:val="24"/>
          <w:szCs w:val="24"/>
          <w:lang w:val="bg-BG"/>
        </w:rPr>
        <w:t>, чрез поддържането на котировки, с определени минимални параметри.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“Стандартна партида” е определеното количество финансови инструменти от дадена емисия, единствено кратни на което обеми могат да бъдат обект на борсова сделка.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“Нестандартна партида” е количество инструменти, което не е кратно на стандартната партида.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“Неоспорима грешка” е грешка на посредник в </w:t>
      </w:r>
      <w:r w:rsidR="00E2056F" w:rsidRPr="006F276A">
        <w:rPr>
          <w:sz w:val="24"/>
          <w:szCs w:val="24"/>
          <w:lang w:val="bg-BG"/>
        </w:rPr>
        <w:t>пазар BEAM</w:t>
      </w:r>
      <w:r w:rsidRPr="006F276A">
        <w:rPr>
          <w:bCs/>
          <w:sz w:val="24"/>
          <w:szCs w:val="24"/>
          <w:lang w:val="bg-BG"/>
        </w:rPr>
        <w:t xml:space="preserve"> при въвеждане на поръчка, довела до сключване на една или повече сделки, наличието на която грешка насрещната страна по сделката не оспорва. </w:t>
      </w:r>
    </w:p>
    <w:p w:rsidR="00675C32" w:rsidRPr="006F276A" w:rsidRDefault="00DD1F99">
      <w:pPr>
        <w:widowControl w:val="0"/>
        <w:numPr>
          <w:ilvl w:val="0"/>
          <w:numId w:val="36"/>
        </w:numPr>
        <w:jc w:val="both"/>
        <w:rPr>
          <w:sz w:val="24"/>
          <w:szCs w:val="24"/>
          <w:lang w:val="bg-BG"/>
        </w:rPr>
      </w:pPr>
      <w:bookmarkStart w:id="12" w:name="OLE_LINK7"/>
      <w:r w:rsidRPr="006F276A">
        <w:rPr>
          <w:sz w:val="24"/>
          <w:szCs w:val="24"/>
          <w:lang w:val="bg-BG"/>
        </w:rPr>
        <w:t xml:space="preserve">“Кръстосана сделка” е </w:t>
      </w:r>
      <w:r w:rsidRPr="006F276A">
        <w:rPr>
          <w:bCs/>
          <w:sz w:val="24"/>
          <w:szCs w:val="24"/>
          <w:lang w:val="bg-BG"/>
        </w:rPr>
        <w:t>сделка, по която участникът - купувач и участникът – продавач са едно и също лице.</w:t>
      </w:r>
    </w:p>
    <w:bookmarkEnd w:id="12"/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“Минималната стъпка на котиране” е минималната промяна в цената на поръчките за покупка и продажба, допустима за съответния вид инструменти.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bookmarkStart w:id="13" w:name="OLE_LINK8"/>
      <w:r w:rsidRPr="006F276A">
        <w:rPr>
          <w:sz w:val="24"/>
          <w:szCs w:val="24"/>
          <w:lang w:val="bg-BG"/>
        </w:rPr>
        <w:t>“Клиринг” са процедурите по определяне на вземанията и задълженията на всеки един от участниците и взаимното им прихващане във връзка със сключените сделки с финансови инструменти.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“</w:t>
      </w:r>
      <w:proofErr w:type="spellStart"/>
      <w:r w:rsidRPr="006F276A">
        <w:rPr>
          <w:sz w:val="24"/>
          <w:szCs w:val="24"/>
          <w:lang w:val="bg-BG"/>
        </w:rPr>
        <w:t>Сетълмент</w:t>
      </w:r>
      <w:proofErr w:type="spellEnd"/>
      <w:r w:rsidRPr="006F276A">
        <w:rPr>
          <w:sz w:val="24"/>
          <w:szCs w:val="24"/>
          <w:lang w:val="bg-BG"/>
        </w:rPr>
        <w:t xml:space="preserve">” са процедурите по изпълнение на задълженията за прехвърлянето на пари и/или финансови инструменти във връзка със сделки и тяхното регистриране по сметка в 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институция.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“</w:t>
      </w:r>
      <w:proofErr w:type="spellStart"/>
      <w:r w:rsidRPr="006F276A">
        <w:rPr>
          <w:sz w:val="24"/>
          <w:szCs w:val="24"/>
          <w:lang w:val="bg-BG"/>
        </w:rPr>
        <w:t>Депозитарна</w:t>
      </w:r>
      <w:proofErr w:type="spellEnd"/>
      <w:r w:rsidRPr="006F276A">
        <w:rPr>
          <w:sz w:val="24"/>
          <w:szCs w:val="24"/>
          <w:lang w:val="bg-BG"/>
        </w:rPr>
        <w:t xml:space="preserve"> институция” е ЦД или друг </w:t>
      </w:r>
      <w:proofErr w:type="spellStart"/>
      <w:r w:rsidRPr="006F276A">
        <w:rPr>
          <w:sz w:val="24"/>
          <w:szCs w:val="24"/>
          <w:lang w:val="bg-BG"/>
        </w:rPr>
        <w:t>депозитар</w:t>
      </w:r>
      <w:proofErr w:type="spellEnd"/>
      <w:r w:rsidRPr="006F276A">
        <w:rPr>
          <w:sz w:val="24"/>
          <w:szCs w:val="24"/>
          <w:lang w:val="bg-BG"/>
        </w:rPr>
        <w:t xml:space="preserve"> на финансови инструменти, определен при спазване на изискванията на ЗПФИ.</w:t>
      </w:r>
    </w:p>
    <w:p w:rsidR="00675C32" w:rsidRPr="006F276A" w:rsidRDefault="00DD1F99">
      <w:pPr>
        <w:widowControl w:val="0"/>
        <w:numPr>
          <w:ilvl w:val="0"/>
          <w:numId w:val="36"/>
        </w:numPr>
        <w:tabs>
          <w:tab w:val="left" w:pos="400"/>
        </w:tabs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“Клирингова институция” е ЦД или друга институция, изпълняваща клирингови функции, определена при спазване на изискванията ЗПФИ.</w:t>
      </w:r>
    </w:p>
    <w:bookmarkEnd w:id="13"/>
    <w:p w:rsidR="00675C32" w:rsidRPr="006F276A" w:rsidRDefault="00675C32">
      <w:pPr>
        <w:widowControl w:val="0"/>
        <w:tabs>
          <w:tab w:val="left" w:pos="400"/>
        </w:tabs>
        <w:jc w:val="both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jc w:val="both"/>
        <w:rPr>
          <w:bCs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 xml:space="preserve">§ 3. </w:t>
      </w:r>
      <w:r w:rsidRPr="006F276A">
        <w:rPr>
          <w:bCs/>
          <w:sz w:val="24"/>
          <w:szCs w:val="24"/>
          <w:lang w:val="bg-BG"/>
        </w:rPr>
        <w:t>В настоящите Правила са използвани следните съкращения: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МСТ – Многостранната система за търговия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“Борсата” - “Българска Фондова Борса” АД.</w:t>
      </w:r>
    </w:p>
    <w:p w:rsidR="00752F80" w:rsidRPr="006F276A" w:rsidRDefault="00752F80" w:rsidP="00752F80">
      <w:pPr>
        <w:pStyle w:val="ListParagraph"/>
        <w:widowControl w:val="0"/>
        <w:numPr>
          <w:ilvl w:val="0"/>
          <w:numId w:val="37"/>
        </w:numPr>
        <w:contextualSpacing w:val="0"/>
        <w:jc w:val="both"/>
        <w:rPr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„МСП” – малки и средни предприятия, определени съгласно чл. </w:t>
      </w:r>
      <w:r w:rsidRPr="00752F80">
        <w:rPr>
          <w:bCs/>
          <w:sz w:val="24"/>
          <w:szCs w:val="24"/>
          <w:lang w:val="bg-BG"/>
        </w:rPr>
        <w:t>77 от Делегиран регламент (ЕС) 2017/565“</w:t>
      </w:r>
      <w:r w:rsidRPr="006F276A">
        <w:rPr>
          <w:sz w:val="24"/>
          <w:szCs w:val="24"/>
          <w:lang w:val="bg-BG"/>
        </w:rPr>
        <w:t xml:space="preserve"> на Комисията от 25 април 2016 година за допълване на Директива 2014/65/ЕС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директива;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“Съвета” – Съвета на директорите на “Българска Фондова Борса” АД.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“Изпълнителния директор” – Изпълнителния</w:t>
      </w:r>
      <w:r w:rsidR="00FB6A08" w:rsidRPr="006F276A">
        <w:rPr>
          <w:bCs/>
          <w:sz w:val="24"/>
          <w:szCs w:val="24"/>
          <w:lang w:val="bg-BG"/>
        </w:rPr>
        <w:t>т</w:t>
      </w:r>
      <w:r w:rsidRPr="00752F80">
        <w:rPr>
          <w:bCs/>
          <w:sz w:val="24"/>
          <w:szCs w:val="24"/>
          <w:lang w:val="bg-BG"/>
        </w:rPr>
        <w:t xml:space="preserve"> ди</w:t>
      </w:r>
      <w:r w:rsidRPr="006F276A">
        <w:rPr>
          <w:bCs/>
          <w:sz w:val="24"/>
          <w:szCs w:val="24"/>
          <w:lang w:val="bg-BG"/>
        </w:rPr>
        <w:t>ректор на “Българска Фондова Борса” АД.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lastRenderedPageBreak/>
        <w:t>“Директор</w:t>
      </w:r>
      <w:r w:rsidR="005A012B" w:rsidRPr="006F276A">
        <w:rPr>
          <w:bCs/>
          <w:sz w:val="24"/>
          <w:szCs w:val="24"/>
          <w:lang w:val="bg-BG"/>
        </w:rPr>
        <w:t xml:space="preserve"> Т</w:t>
      </w:r>
      <w:r w:rsidRPr="006F276A">
        <w:rPr>
          <w:bCs/>
          <w:sz w:val="24"/>
          <w:szCs w:val="24"/>
          <w:lang w:val="bg-BG"/>
        </w:rPr>
        <w:t xml:space="preserve">ърговия” – </w:t>
      </w:r>
      <w:r w:rsidR="00FB6A08" w:rsidRPr="006F276A">
        <w:rPr>
          <w:bCs/>
          <w:sz w:val="24"/>
          <w:szCs w:val="24"/>
          <w:lang w:val="bg-BG"/>
        </w:rPr>
        <w:t xml:space="preserve">директорът </w:t>
      </w:r>
      <w:r w:rsidRPr="006F276A">
        <w:rPr>
          <w:bCs/>
          <w:sz w:val="24"/>
          <w:szCs w:val="24"/>
          <w:lang w:val="bg-BG"/>
        </w:rPr>
        <w:t>на дирекция “Търговия</w:t>
      </w:r>
      <w:r w:rsidR="00844F2C" w:rsidRPr="006F276A">
        <w:rPr>
          <w:bCs/>
          <w:sz w:val="24"/>
          <w:szCs w:val="24"/>
          <w:lang w:val="bg-BG"/>
        </w:rPr>
        <w:t xml:space="preserve">, </w:t>
      </w:r>
      <w:proofErr w:type="spellStart"/>
      <w:r w:rsidR="00844F2C" w:rsidRPr="006F276A">
        <w:rPr>
          <w:bCs/>
          <w:sz w:val="24"/>
          <w:szCs w:val="24"/>
          <w:lang w:val="bg-BG"/>
        </w:rPr>
        <w:t>емитенти</w:t>
      </w:r>
      <w:proofErr w:type="spellEnd"/>
      <w:r w:rsidR="00844F2C" w:rsidRPr="006F276A">
        <w:rPr>
          <w:bCs/>
          <w:sz w:val="24"/>
          <w:szCs w:val="24"/>
          <w:lang w:val="bg-BG"/>
        </w:rPr>
        <w:t xml:space="preserve"> и членство</w:t>
      </w:r>
      <w:r w:rsidRPr="006F276A">
        <w:rPr>
          <w:bCs/>
          <w:sz w:val="24"/>
          <w:szCs w:val="24"/>
          <w:lang w:val="bg-BG"/>
        </w:rPr>
        <w:t>” в “Българска Фондова Борса” АД.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“Платформата” – Електронната система за търговия, посредством която се осъществява търговията.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“КФН” – Комисия за финансов надзор.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 xml:space="preserve">“ЦД” – “Централен </w:t>
      </w:r>
      <w:proofErr w:type="spellStart"/>
      <w:r w:rsidRPr="006F276A">
        <w:rPr>
          <w:bCs/>
          <w:sz w:val="24"/>
          <w:szCs w:val="24"/>
          <w:lang w:val="bg-BG"/>
        </w:rPr>
        <w:t>депозитар</w:t>
      </w:r>
      <w:proofErr w:type="spellEnd"/>
      <w:r w:rsidRPr="006F276A">
        <w:rPr>
          <w:bCs/>
          <w:sz w:val="24"/>
          <w:szCs w:val="24"/>
          <w:lang w:val="bg-BG"/>
        </w:rPr>
        <w:t>” АД.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“ЗПФИ” – Закон за пазарите на финансови инструменти.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“ЗППЦК” – Закон за публичното предлагане на ценни книжа.</w:t>
      </w:r>
    </w:p>
    <w:p w:rsidR="00675C32" w:rsidRPr="006F276A" w:rsidRDefault="00DD1F99">
      <w:pPr>
        <w:widowControl w:val="0"/>
        <w:numPr>
          <w:ilvl w:val="0"/>
          <w:numId w:val="37"/>
        </w:numPr>
        <w:jc w:val="both"/>
        <w:rPr>
          <w:bCs/>
          <w:sz w:val="24"/>
          <w:szCs w:val="24"/>
          <w:lang w:val="bg-BG"/>
        </w:rPr>
      </w:pPr>
      <w:r w:rsidRPr="006F276A">
        <w:rPr>
          <w:bCs/>
          <w:sz w:val="24"/>
          <w:szCs w:val="24"/>
          <w:lang w:val="bg-BG"/>
        </w:rPr>
        <w:t>“</w:t>
      </w:r>
      <w:r w:rsidR="00AF7A90" w:rsidRPr="006F276A">
        <w:rPr>
          <w:bCs/>
          <w:sz w:val="24"/>
          <w:szCs w:val="24"/>
          <w:lang w:val="bg-BG"/>
        </w:rPr>
        <w:t xml:space="preserve"> ЗПМПЗФИ</w:t>
      </w:r>
      <w:r w:rsidRPr="006F276A">
        <w:rPr>
          <w:bCs/>
          <w:sz w:val="24"/>
          <w:szCs w:val="24"/>
          <w:lang w:val="bg-BG"/>
        </w:rPr>
        <w:t>” – Закон за прилагане на мерките срещу пазарните злоупотреби с финансови инструменти.</w:t>
      </w:r>
    </w:p>
    <w:p w:rsidR="00282368" w:rsidRPr="006F276A" w:rsidRDefault="00282368" w:rsidP="00BB062A">
      <w:pPr>
        <w:widowControl w:val="0"/>
        <w:numPr>
          <w:ilvl w:val="0"/>
          <w:numId w:val="37"/>
        </w:numPr>
        <w:shd w:val="clear" w:color="auto" w:fill="FFFFFF"/>
        <w:jc w:val="both"/>
        <w:textAlignment w:val="baseline"/>
        <w:rPr>
          <w:bCs/>
          <w:sz w:val="24"/>
          <w:szCs w:val="24"/>
          <w:lang w:val="bg-BG"/>
        </w:rPr>
      </w:pPr>
      <w:r w:rsidRPr="006F276A">
        <w:rPr>
          <w:bCs/>
          <w:iCs/>
          <w:sz w:val="24"/>
          <w:szCs w:val="24"/>
          <w:lang w:val="bg-BG"/>
        </w:rPr>
        <w:t xml:space="preserve">Делегиран Регламент (ЕС) 2017/587 - </w:t>
      </w:r>
      <w:r w:rsidR="001A2553" w:rsidRPr="006F276A">
        <w:rPr>
          <w:bCs/>
          <w:sz w:val="24"/>
          <w:szCs w:val="24"/>
          <w:lang w:val="bg-BG"/>
        </w:rPr>
        <w:t xml:space="preserve">ДЕЛЕГИРАН РЕГЛАМЕНТ (ЕС) 2017/587 НА </w:t>
      </w:r>
      <w:proofErr w:type="spellStart"/>
      <w:r w:rsidR="001A2553" w:rsidRPr="006F276A">
        <w:rPr>
          <w:bCs/>
          <w:sz w:val="24"/>
          <w:szCs w:val="24"/>
          <w:lang w:val="bg-BG"/>
        </w:rPr>
        <w:t>КОМИСИЯТАот</w:t>
      </w:r>
      <w:proofErr w:type="spellEnd"/>
      <w:r w:rsidR="001A2553" w:rsidRPr="006F276A">
        <w:rPr>
          <w:bCs/>
          <w:sz w:val="24"/>
          <w:szCs w:val="24"/>
          <w:lang w:val="bg-BG"/>
        </w:rPr>
        <w:t xml:space="preserve"> 14 юли 2016 година за допълване на Регламент (ЕС) № 600/2014 на Европейския парламент и на Съвета относно пазарите на финансови инструменти по отношение на регулаторните технически стандарти за изискванията за прозрачност към местата на търговия и инвестиционните посредници по отношение на акциите, </w:t>
      </w:r>
      <w:proofErr w:type="spellStart"/>
      <w:r w:rsidR="001A2553" w:rsidRPr="006F276A">
        <w:rPr>
          <w:bCs/>
          <w:sz w:val="24"/>
          <w:szCs w:val="24"/>
          <w:lang w:val="bg-BG"/>
        </w:rPr>
        <w:t>депозитарните</w:t>
      </w:r>
      <w:proofErr w:type="spellEnd"/>
      <w:r w:rsidR="001A2553" w:rsidRPr="006F276A">
        <w:rPr>
          <w:bCs/>
          <w:sz w:val="24"/>
          <w:szCs w:val="24"/>
          <w:lang w:val="bg-BG"/>
        </w:rPr>
        <w:t xml:space="preserve"> разписки, борсово търгуваните фондове, сертификатите и другите подобни финансови инструменти, както и за задълженията за изпълнение на сделките при някои търгувани на място на търговия акции или от страна на систематичен участник.</w:t>
      </w:r>
    </w:p>
    <w:p w:rsidR="001A2553" w:rsidRPr="006F276A" w:rsidRDefault="00282368">
      <w:pPr>
        <w:widowControl w:val="0"/>
        <w:numPr>
          <w:ilvl w:val="0"/>
          <w:numId w:val="37"/>
        </w:numPr>
        <w:shd w:val="clear" w:color="auto" w:fill="FFFFFF"/>
        <w:jc w:val="both"/>
        <w:textAlignment w:val="baseline"/>
        <w:rPr>
          <w:bCs/>
          <w:sz w:val="24"/>
          <w:szCs w:val="24"/>
          <w:lang w:val="bg-BG"/>
        </w:rPr>
      </w:pPr>
      <w:r w:rsidRPr="006F276A">
        <w:rPr>
          <w:iCs/>
          <w:sz w:val="24"/>
          <w:szCs w:val="24"/>
          <w:lang w:val="bg-BG"/>
        </w:rPr>
        <w:t xml:space="preserve">Делегиран регламент  </w:t>
      </w:r>
      <w:r w:rsidRPr="006F276A">
        <w:rPr>
          <w:sz w:val="24"/>
          <w:szCs w:val="24"/>
          <w:lang w:val="bg-BG"/>
        </w:rPr>
        <w:t xml:space="preserve">(ЕС) 2017/567 - </w:t>
      </w:r>
      <w:r w:rsidR="001A2553" w:rsidRPr="006F276A">
        <w:rPr>
          <w:bCs/>
          <w:sz w:val="24"/>
          <w:szCs w:val="24"/>
          <w:lang w:val="bg-BG"/>
        </w:rPr>
        <w:t xml:space="preserve">ДЕЛЕГИРАН РЕГЛАМЕНТ (ЕС) 2017/567 НА КОМИСИЯТА от 18 май 2016 година за допълване на Регламент (ЕС) № 600/2014 на Европейския парламент и на Съвета по отношение на определенията, прозрачността, компресирането на портфейл и надзорните мерки за намеса по отношение на продукти и управление на позиции. </w:t>
      </w:r>
    </w:p>
    <w:p w:rsidR="001A2553" w:rsidRPr="006F276A" w:rsidRDefault="008F33E3">
      <w:pPr>
        <w:widowControl w:val="0"/>
        <w:numPr>
          <w:ilvl w:val="0"/>
          <w:numId w:val="37"/>
        </w:numPr>
        <w:jc w:val="both"/>
        <w:rPr>
          <w:sz w:val="24"/>
          <w:szCs w:val="24"/>
          <w:lang w:val="bg-BG"/>
        </w:rPr>
      </w:pPr>
      <w:r w:rsidRPr="00752F80">
        <w:rPr>
          <w:sz w:val="24"/>
          <w:szCs w:val="24"/>
          <w:lang w:val="bg-BG"/>
        </w:rPr>
        <w:t xml:space="preserve">Делегиран регламент (ЕС) 2017/588 - </w:t>
      </w:r>
      <w:r w:rsidR="001A2553" w:rsidRPr="006F276A">
        <w:rPr>
          <w:bCs/>
          <w:sz w:val="24"/>
          <w:szCs w:val="24"/>
          <w:lang w:val="bg-BG"/>
        </w:rPr>
        <w:t>ДЕЛЕГИРАН РЕГЛАМЕНТ (ЕС) 2017/588 НА КОМИСИЯТА от 18 май 2016 година</w:t>
      </w:r>
      <w:r w:rsidR="001A2553" w:rsidRPr="006F276A">
        <w:rPr>
          <w:bCs/>
          <w:sz w:val="24"/>
          <w:szCs w:val="24"/>
          <w:shd w:val="clear" w:color="auto" w:fill="FFFFFF"/>
          <w:lang w:val="bg-BG"/>
        </w:rPr>
        <w:t xml:space="preserve"> за допълване на Директива 2014/65/ЕС на Европейския парламент и на Съвета по отношение на регулаторните технически стандарти във връзка с режимите за стъпки на котиране за акции, </w:t>
      </w:r>
      <w:proofErr w:type="spellStart"/>
      <w:r w:rsidR="001A2553" w:rsidRPr="006F276A">
        <w:rPr>
          <w:bCs/>
          <w:sz w:val="24"/>
          <w:szCs w:val="24"/>
          <w:shd w:val="clear" w:color="auto" w:fill="FFFFFF"/>
          <w:lang w:val="bg-BG"/>
        </w:rPr>
        <w:t>депозитарни</w:t>
      </w:r>
      <w:proofErr w:type="spellEnd"/>
      <w:r w:rsidR="001A2553" w:rsidRPr="006F276A">
        <w:rPr>
          <w:bCs/>
          <w:sz w:val="24"/>
          <w:szCs w:val="24"/>
          <w:shd w:val="clear" w:color="auto" w:fill="FFFFFF"/>
          <w:lang w:val="bg-BG"/>
        </w:rPr>
        <w:t xml:space="preserve"> разписки и борсово търгувани фондове.</w:t>
      </w:r>
    </w:p>
    <w:p w:rsidR="001A2553" w:rsidRPr="006F276A" w:rsidRDefault="009245E6">
      <w:pPr>
        <w:widowControl w:val="0"/>
        <w:numPr>
          <w:ilvl w:val="0"/>
          <w:numId w:val="37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>Делегиран Регламент (ЕС) 2017/578</w:t>
      </w:r>
      <w:r w:rsidR="005C0658" w:rsidRPr="006F276A">
        <w:rPr>
          <w:sz w:val="24"/>
          <w:szCs w:val="24"/>
          <w:lang w:val="bg-BG"/>
        </w:rPr>
        <w:t xml:space="preserve"> - </w:t>
      </w:r>
      <w:r w:rsidR="001A2553" w:rsidRPr="006F276A">
        <w:rPr>
          <w:bCs/>
          <w:sz w:val="24"/>
          <w:szCs w:val="24"/>
          <w:lang w:val="bg-BG"/>
        </w:rPr>
        <w:t>ДЕЛЕГИРАН РЕГЛАМЕНТ (ЕС) 2017/578 НА КОМИСИЯТА от 18 май 2016 година</w:t>
      </w:r>
      <w:r w:rsidR="001A2553" w:rsidRPr="006F276A">
        <w:rPr>
          <w:bCs/>
          <w:sz w:val="24"/>
          <w:szCs w:val="24"/>
          <w:shd w:val="clear" w:color="auto" w:fill="FFFFFF"/>
          <w:lang w:val="bg-BG"/>
        </w:rPr>
        <w:t xml:space="preserve"> за допълване на Директива 2014/65/ЕС на Европейския парламент и на Съвета по отношение на регулаторните технически стандарти, с които се уточняват изискванията за споразуменията и схемите за поддържане на пазара.</w:t>
      </w:r>
    </w:p>
    <w:p w:rsidR="001A2553" w:rsidRPr="006F276A" w:rsidRDefault="00A55729">
      <w:pPr>
        <w:widowControl w:val="0"/>
        <w:numPr>
          <w:ilvl w:val="0"/>
          <w:numId w:val="37"/>
        </w:numPr>
        <w:jc w:val="both"/>
        <w:rPr>
          <w:sz w:val="24"/>
          <w:szCs w:val="24"/>
          <w:lang w:val="bg-BG"/>
        </w:rPr>
      </w:pPr>
      <w:r w:rsidRPr="006F276A">
        <w:rPr>
          <w:sz w:val="24"/>
          <w:szCs w:val="24"/>
          <w:lang w:val="bg-BG"/>
        </w:rPr>
        <w:t xml:space="preserve">Делегиран регламент 2017/565 - </w:t>
      </w:r>
      <w:r w:rsidR="001A2553" w:rsidRPr="006F276A">
        <w:rPr>
          <w:bCs/>
          <w:sz w:val="24"/>
          <w:szCs w:val="24"/>
          <w:lang w:val="bg-BG"/>
        </w:rPr>
        <w:t>ДЕЛЕГИРАН РЕГЛАМЕНТ (ЕС) 2017/565 НА КОМИСИЯТА от 25 април 2016 година</w:t>
      </w:r>
      <w:r w:rsidR="001A2553" w:rsidRPr="00752F80">
        <w:rPr>
          <w:bCs/>
          <w:sz w:val="24"/>
          <w:szCs w:val="24"/>
          <w:lang w:val="bg-BG"/>
        </w:rPr>
        <w:t xml:space="preserve"> </w:t>
      </w:r>
      <w:r w:rsidR="001A2553" w:rsidRPr="006F276A">
        <w:rPr>
          <w:bCs/>
          <w:sz w:val="24"/>
          <w:szCs w:val="24"/>
          <w:lang w:val="bg-BG"/>
        </w:rPr>
        <w:t>за допълване на Директива 2014/65/ЕС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</w:t>
      </w:r>
      <w:r w:rsidR="001A2553" w:rsidRPr="00752F80">
        <w:rPr>
          <w:bCs/>
          <w:sz w:val="24"/>
          <w:szCs w:val="24"/>
          <w:lang w:val="bg-BG"/>
        </w:rPr>
        <w:t>;</w:t>
      </w:r>
    </w:p>
    <w:p w:rsidR="001A2553" w:rsidRPr="006F276A" w:rsidRDefault="001A2553" w:rsidP="001A2553">
      <w:pPr>
        <w:pStyle w:val="doc-ti"/>
        <w:numPr>
          <w:ilvl w:val="0"/>
          <w:numId w:val="37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6F276A">
        <w:t xml:space="preserve">„Наредба № </w:t>
      </w:r>
      <w:smartTag w:uri="urn:schemas-microsoft-com:office:smarttags" w:element="metricconverter">
        <w:smartTagPr>
          <w:attr w:name="ProductID" w:val="38”"/>
        </w:smartTagPr>
        <w:r w:rsidRPr="006F276A">
          <w:t>38”</w:t>
        </w:r>
      </w:smartTag>
      <w:r w:rsidRPr="006F276A">
        <w:t xml:space="preserve"> - Наредба № 38 от 25.07.2007 г. за изискванията към дейността на инвестиционните посредници на КФН.</w:t>
      </w:r>
    </w:p>
    <w:p w:rsidR="00282368" w:rsidRPr="006F276A" w:rsidRDefault="00282368" w:rsidP="00282368">
      <w:pPr>
        <w:widowControl w:val="0"/>
        <w:jc w:val="both"/>
        <w:rPr>
          <w:sz w:val="24"/>
          <w:szCs w:val="24"/>
          <w:lang w:val="bg-BG"/>
        </w:rPr>
      </w:pPr>
    </w:p>
    <w:p w:rsidR="00675C32" w:rsidRPr="006F276A" w:rsidRDefault="00DD1F99">
      <w:pPr>
        <w:widowControl w:val="0"/>
        <w:jc w:val="center"/>
        <w:rPr>
          <w:b/>
          <w:sz w:val="24"/>
          <w:szCs w:val="24"/>
          <w:lang w:val="bg-BG"/>
        </w:rPr>
      </w:pPr>
      <w:r w:rsidRPr="006F276A">
        <w:rPr>
          <w:b/>
          <w:sz w:val="24"/>
          <w:szCs w:val="24"/>
          <w:lang w:val="bg-BG"/>
        </w:rPr>
        <w:t>ПРЕХОДНИ И ЗАКЛЮЧИТЕЛНИ РАЗПОРЕДБИ</w:t>
      </w:r>
    </w:p>
    <w:p w:rsidR="00675C32" w:rsidRPr="006F276A" w:rsidRDefault="00675C32">
      <w:pPr>
        <w:widowControl w:val="0"/>
        <w:jc w:val="center"/>
        <w:rPr>
          <w:b/>
          <w:sz w:val="24"/>
          <w:szCs w:val="24"/>
          <w:lang w:val="bg-BG"/>
        </w:rPr>
      </w:pPr>
    </w:p>
    <w:p w:rsidR="00675C32" w:rsidRPr="006F276A" w:rsidRDefault="00DD1F99">
      <w:pPr>
        <w:widowControl w:val="0"/>
        <w:jc w:val="both"/>
        <w:rPr>
          <w:sz w:val="24"/>
          <w:szCs w:val="24"/>
          <w:lang w:val="bg-BG"/>
        </w:rPr>
      </w:pPr>
      <w:bookmarkStart w:id="14" w:name="OLE_LINK4"/>
      <w:r w:rsidRPr="006F276A">
        <w:rPr>
          <w:b/>
          <w:bCs/>
          <w:sz w:val="24"/>
          <w:szCs w:val="24"/>
          <w:lang w:val="bg-BG"/>
        </w:rPr>
        <w:lastRenderedPageBreak/>
        <w:t>§ 1</w:t>
      </w:r>
      <w:bookmarkEnd w:id="14"/>
      <w:r w:rsidRPr="006F276A">
        <w:rPr>
          <w:sz w:val="24"/>
          <w:szCs w:val="24"/>
          <w:lang w:val="bg-BG"/>
        </w:rPr>
        <w:t xml:space="preserve">. Настоящите Правила са в сила от </w:t>
      </w:r>
      <w:r w:rsidR="00EB6D95">
        <w:rPr>
          <w:sz w:val="24"/>
          <w:szCs w:val="24"/>
        </w:rPr>
        <w:t>12</w:t>
      </w:r>
      <w:r w:rsidRPr="006F276A">
        <w:rPr>
          <w:sz w:val="24"/>
          <w:szCs w:val="24"/>
          <w:lang w:val="bg-BG"/>
        </w:rPr>
        <w:t>.0</w:t>
      </w:r>
      <w:r w:rsidR="00EB6D95">
        <w:rPr>
          <w:sz w:val="24"/>
          <w:szCs w:val="24"/>
        </w:rPr>
        <w:t>2</w:t>
      </w:r>
      <w:r w:rsidRPr="006F276A">
        <w:rPr>
          <w:sz w:val="24"/>
          <w:szCs w:val="24"/>
          <w:lang w:val="bg-BG"/>
        </w:rPr>
        <w:t>.</w:t>
      </w:r>
      <w:r w:rsidR="00BB062A" w:rsidRPr="006F276A">
        <w:rPr>
          <w:sz w:val="24"/>
          <w:szCs w:val="24"/>
          <w:lang w:val="bg-BG"/>
        </w:rPr>
        <w:t>201</w:t>
      </w:r>
      <w:r w:rsidR="00EB6D95">
        <w:rPr>
          <w:sz w:val="24"/>
          <w:szCs w:val="24"/>
        </w:rPr>
        <w:t>9</w:t>
      </w:r>
      <w:r w:rsidR="00BB062A" w:rsidRPr="00752F80">
        <w:rPr>
          <w:sz w:val="24"/>
          <w:szCs w:val="24"/>
          <w:lang w:val="bg-BG"/>
        </w:rPr>
        <w:t xml:space="preserve"> </w:t>
      </w:r>
      <w:r w:rsidRPr="006F276A">
        <w:rPr>
          <w:sz w:val="24"/>
          <w:szCs w:val="24"/>
          <w:lang w:val="bg-BG"/>
        </w:rPr>
        <w:t>г.</w:t>
      </w:r>
    </w:p>
    <w:p w:rsidR="00675C32" w:rsidRPr="006F276A" w:rsidRDefault="00675C32">
      <w:pPr>
        <w:widowControl w:val="0"/>
        <w:jc w:val="both"/>
        <w:rPr>
          <w:sz w:val="24"/>
          <w:szCs w:val="24"/>
          <w:lang w:val="bg-BG"/>
        </w:rPr>
      </w:pPr>
    </w:p>
    <w:p w:rsidR="00675C32" w:rsidRPr="006F276A" w:rsidRDefault="00675C32">
      <w:pPr>
        <w:widowControl w:val="0"/>
        <w:jc w:val="both"/>
        <w:rPr>
          <w:sz w:val="24"/>
          <w:szCs w:val="24"/>
          <w:lang w:val="bg-BG"/>
        </w:rPr>
      </w:pPr>
    </w:p>
    <w:p w:rsidR="001524CF" w:rsidRPr="006F276A" w:rsidRDefault="00EB6D95" w:rsidP="00EB6D95">
      <w:pPr>
        <w:widowControl w:val="0"/>
        <w:tabs>
          <w:tab w:val="left" w:pos="561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sectPr w:rsidR="001524CF" w:rsidRPr="006F276A" w:rsidSect="0096437E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134" w:right="1134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F1" w:rsidRDefault="007C64F1" w:rsidP="00420A07">
      <w:r>
        <w:separator/>
      </w:r>
    </w:p>
  </w:endnote>
  <w:endnote w:type="continuationSeparator" w:id="0">
    <w:p w:rsidR="007C64F1" w:rsidRDefault="007C64F1" w:rsidP="004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 Gothic GDB">
    <w:altName w:val="Arial Narrow"/>
    <w:charset w:val="00"/>
    <w:family w:val="swiss"/>
    <w:pitch w:val="variable"/>
    <w:sig w:usb0="80000027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0" w:rsidRDefault="00E845EC" w:rsidP="00094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F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F80" w:rsidRDefault="00752F80" w:rsidP="00094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0" w:rsidRPr="006230B2" w:rsidRDefault="00752F80" w:rsidP="006230B2">
    <w:pPr>
      <w:pStyle w:val="Footer"/>
      <w:pBdr>
        <w:bottom w:val="single" w:sz="12" w:space="1" w:color="auto"/>
      </w:pBdr>
      <w:ind w:right="-12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F1" w:rsidRDefault="007C64F1" w:rsidP="00420A07">
      <w:r>
        <w:separator/>
      </w:r>
    </w:p>
  </w:footnote>
  <w:footnote w:type="continuationSeparator" w:id="0">
    <w:p w:rsidR="007C64F1" w:rsidRDefault="007C64F1" w:rsidP="00420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6995"/>
      <w:gridCol w:w="851"/>
      <w:gridCol w:w="1842"/>
    </w:tblGrid>
    <w:tr w:rsidR="00752F80" w:rsidRPr="006230B2">
      <w:trPr>
        <w:cantSplit/>
        <w:trHeight w:hRule="exact" w:val="313"/>
        <w:jc w:val="right"/>
      </w:trPr>
      <w:tc>
        <w:tcPr>
          <w:tcW w:w="6995" w:type="dxa"/>
          <w:tcBorders>
            <w:top w:val="single" w:sz="12" w:space="0" w:color="auto"/>
            <w:bottom w:val="single" w:sz="6" w:space="0" w:color="auto"/>
          </w:tcBorders>
        </w:tcPr>
        <w:p w:rsidR="00752F80" w:rsidRPr="006230B2" w:rsidRDefault="00752F80" w:rsidP="00C2253A">
          <w:pPr>
            <w:rPr>
              <w:bCs/>
              <w:lang w:val="bg-BG"/>
            </w:rPr>
          </w:pPr>
          <w:r w:rsidRPr="006230B2">
            <w:rPr>
              <w:bCs/>
              <w:lang w:val="bg-BG"/>
            </w:rPr>
            <w:t>Българска Фондова Борса АД</w:t>
          </w:r>
        </w:p>
      </w:tc>
      <w:tc>
        <w:tcPr>
          <w:tcW w:w="851" w:type="dxa"/>
        </w:tcPr>
        <w:p w:rsidR="00752F80" w:rsidRDefault="00752F80" w:rsidP="00BA29FE">
          <w:pPr>
            <w:ind w:right="-254"/>
            <w:rPr>
              <w:rFonts w:ascii="News Gothic GDB" w:hAnsi="News Gothic GDB"/>
              <w:b/>
              <w:lang w:val="de-DE"/>
            </w:rPr>
          </w:pPr>
        </w:p>
      </w:tc>
      <w:tc>
        <w:tcPr>
          <w:tcW w:w="1842" w:type="dxa"/>
          <w:tcBorders>
            <w:top w:val="single" w:sz="12" w:space="0" w:color="auto"/>
            <w:bottom w:val="single" w:sz="6" w:space="0" w:color="auto"/>
          </w:tcBorders>
        </w:tcPr>
        <w:p w:rsidR="00752F80" w:rsidRPr="006230B2" w:rsidRDefault="00752F80" w:rsidP="00BA29FE">
          <w:pPr>
            <w:ind w:right="57"/>
            <w:jc w:val="right"/>
            <w:rPr>
              <w:rFonts w:ascii="News Gothic GDB" w:hAnsi="News Gothic GDB"/>
              <w:b/>
              <w:lang w:val="ru-RU"/>
            </w:rPr>
          </w:pPr>
        </w:p>
      </w:tc>
    </w:tr>
    <w:tr w:rsidR="00752F80">
      <w:trPr>
        <w:cantSplit/>
        <w:trHeight w:val="315"/>
        <w:jc w:val="right"/>
      </w:trPr>
      <w:tc>
        <w:tcPr>
          <w:tcW w:w="6995" w:type="dxa"/>
        </w:tcPr>
        <w:p w:rsidR="00752F80" w:rsidRPr="00752F80" w:rsidRDefault="00752F80" w:rsidP="00BA29FE">
          <w:r>
            <w:rPr>
              <w:lang w:val="bg-BG"/>
            </w:rPr>
            <w:t>Правил</w:t>
          </w:r>
          <w:r w:rsidR="00D22095">
            <w:rPr>
              <w:lang w:val="bg-BG"/>
            </w:rPr>
            <w:t>а на пазар ВЕАМ</w:t>
          </w:r>
        </w:p>
      </w:tc>
      <w:tc>
        <w:tcPr>
          <w:tcW w:w="851" w:type="dxa"/>
        </w:tcPr>
        <w:p w:rsidR="00752F80" w:rsidRDefault="00752F80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752F80" w:rsidRDefault="00752F80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752F80">
      <w:trPr>
        <w:cantSplit/>
        <w:trHeight w:hRule="exact" w:val="313"/>
        <w:jc w:val="right"/>
      </w:trPr>
      <w:tc>
        <w:tcPr>
          <w:tcW w:w="6995" w:type="dxa"/>
          <w:tcBorders>
            <w:top w:val="single" w:sz="6" w:space="0" w:color="auto"/>
          </w:tcBorders>
        </w:tcPr>
        <w:p w:rsidR="00752F80" w:rsidRPr="006230B2" w:rsidRDefault="00752F80" w:rsidP="00BA29FE">
          <w:pPr>
            <w:pStyle w:val="XetraStandard"/>
            <w:tabs>
              <w:tab w:val="clear" w:pos="284"/>
              <w:tab w:val="clear" w:pos="567"/>
              <w:tab w:val="clear" w:pos="851"/>
            </w:tabs>
            <w:spacing w:after="0" w:line="240" w:lineRule="auto"/>
            <w:rPr>
              <w:rFonts w:ascii="Times New Roman" w:hAnsi="Times New Roman"/>
              <w:lang w:val="bg-BG"/>
            </w:rPr>
          </w:pPr>
        </w:p>
      </w:tc>
      <w:tc>
        <w:tcPr>
          <w:tcW w:w="851" w:type="dxa"/>
        </w:tcPr>
        <w:p w:rsidR="00752F80" w:rsidRDefault="00752F80" w:rsidP="00BA29FE">
          <w:pPr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752F80" w:rsidRDefault="00752F80" w:rsidP="00BA29FE">
          <w:pPr>
            <w:ind w:right="57"/>
            <w:jc w:val="right"/>
            <w:rPr>
              <w:rFonts w:ascii="News Gothic GDB" w:hAnsi="News Gothic GDB"/>
            </w:rPr>
          </w:pPr>
        </w:p>
      </w:tc>
    </w:tr>
    <w:tr w:rsidR="00752F80" w:rsidRPr="00F639DD">
      <w:trPr>
        <w:cantSplit/>
        <w:trHeight w:hRule="exact" w:val="313"/>
        <w:jc w:val="right"/>
      </w:trPr>
      <w:tc>
        <w:tcPr>
          <w:tcW w:w="6995" w:type="dxa"/>
        </w:tcPr>
        <w:p w:rsidR="00752F80" w:rsidRPr="00752F80" w:rsidRDefault="00752F80" w:rsidP="00752F80">
          <w:pPr>
            <w:rPr>
              <w:sz w:val="24"/>
            </w:rPr>
          </w:pPr>
          <w:r w:rsidRPr="00F639DD">
            <w:rPr>
              <w:lang w:val="ru-RU"/>
            </w:rPr>
            <w:t>Правила за търговия</w:t>
          </w:r>
          <w:r w:rsidRPr="00F639DD">
            <w:t xml:space="preserve"> </w:t>
          </w:r>
          <w:r w:rsidRPr="00F639DD">
            <w:rPr>
              <w:lang w:val="bg-BG"/>
            </w:rPr>
            <w:t xml:space="preserve">на пазар </w:t>
          </w:r>
          <w:r>
            <w:t>BEAM</w:t>
          </w:r>
          <w:r w:rsidRPr="00F639DD" w:rsidDel="00752F80">
            <w:rPr>
              <w:lang w:val="bg-BG"/>
            </w:rPr>
            <w:t xml:space="preserve"> </w:t>
          </w:r>
        </w:p>
      </w:tc>
      <w:tc>
        <w:tcPr>
          <w:tcW w:w="851" w:type="dxa"/>
        </w:tcPr>
        <w:p w:rsidR="00752F80" w:rsidRPr="00752F80" w:rsidRDefault="00752F80" w:rsidP="00BA29FE">
          <w:pPr>
            <w:rPr>
              <w:lang w:val="ru-RU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</w:tcBorders>
        </w:tcPr>
        <w:p w:rsidR="00752F80" w:rsidRPr="00EB6D95" w:rsidRDefault="00EB6D95" w:rsidP="00EB6D95">
          <w:pPr>
            <w:ind w:right="57"/>
            <w:jc w:val="right"/>
          </w:pPr>
          <w:r>
            <w:t>12</w:t>
          </w:r>
          <w:r w:rsidR="00752F80" w:rsidRPr="00F639DD">
            <w:rPr>
              <w:lang w:val="bg-BG"/>
            </w:rPr>
            <w:t>.0</w:t>
          </w:r>
          <w:r>
            <w:t>2</w:t>
          </w:r>
          <w:r w:rsidR="00752F80" w:rsidRPr="00F639DD">
            <w:rPr>
              <w:lang w:val="bg-BG"/>
            </w:rPr>
            <w:t>.20</w:t>
          </w:r>
          <w:r w:rsidR="00752F80" w:rsidRPr="00F639DD">
            <w:t>1</w:t>
          </w:r>
          <w:r>
            <w:t>9</w:t>
          </w:r>
        </w:p>
      </w:tc>
    </w:tr>
    <w:tr w:rsidR="00752F80" w:rsidRPr="00F639DD" w:rsidTr="00752F80">
      <w:trPr>
        <w:cantSplit/>
        <w:trHeight w:hRule="exact" w:val="297"/>
        <w:jc w:val="right"/>
      </w:trPr>
      <w:tc>
        <w:tcPr>
          <w:tcW w:w="6995" w:type="dxa"/>
          <w:tcBorders>
            <w:bottom w:val="single" w:sz="6" w:space="0" w:color="auto"/>
          </w:tcBorders>
        </w:tcPr>
        <w:p w:rsidR="00752F80" w:rsidRPr="00752F80" w:rsidRDefault="00752F80" w:rsidP="00752F80">
          <w:pPr>
            <w:pStyle w:val="Header"/>
            <w:tabs>
              <w:tab w:val="clear" w:pos="4536"/>
            </w:tabs>
          </w:pPr>
        </w:p>
      </w:tc>
      <w:tc>
        <w:tcPr>
          <w:tcW w:w="851" w:type="dxa"/>
        </w:tcPr>
        <w:p w:rsidR="00752F80" w:rsidRPr="00752F80" w:rsidRDefault="00752F80" w:rsidP="00BA29FE"/>
      </w:tc>
      <w:tc>
        <w:tcPr>
          <w:tcW w:w="1842" w:type="dxa"/>
          <w:tcBorders>
            <w:top w:val="single" w:sz="6" w:space="0" w:color="auto"/>
          </w:tcBorders>
        </w:tcPr>
        <w:p w:rsidR="00752F80" w:rsidRPr="00752F80" w:rsidRDefault="00752F80" w:rsidP="00BA29FE">
          <w:pPr>
            <w:ind w:right="57"/>
            <w:jc w:val="right"/>
          </w:pPr>
          <w:r w:rsidRPr="00F639DD">
            <w:rPr>
              <w:spacing w:val="10"/>
              <w:lang w:val="bg-BG"/>
            </w:rPr>
            <w:t>Стр.</w:t>
          </w:r>
          <w:r w:rsidRPr="00752F80">
            <w:rPr>
              <w:spacing w:val="10"/>
            </w:rPr>
            <w:t xml:space="preserve"> </w:t>
          </w:r>
          <w:r w:rsidR="00E845EC" w:rsidRPr="00752F80">
            <w:rPr>
              <w:spacing w:val="10"/>
            </w:rPr>
            <w:fldChar w:fldCharType="begin"/>
          </w:r>
          <w:r w:rsidRPr="00752F80">
            <w:rPr>
              <w:spacing w:val="10"/>
            </w:rPr>
            <w:instrText xml:space="preserve">PAGE </w:instrText>
          </w:r>
          <w:r w:rsidR="00E845EC" w:rsidRPr="00752F80">
            <w:rPr>
              <w:spacing w:val="10"/>
            </w:rPr>
            <w:fldChar w:fldCharType="separate"/>
          </w:r>
          <w:r w:rsidR="00E75181">
            <w:rPr>
              <w:noProof/>
              <w:spacing w:val="10"/>
            </w:rPr>
            <w:t>31</w:t>
          </w:r>
          <w:r w:rsidR="00E845EC" w:rsidRPr="00752F80">
            <w:rPr>
              <w:spacing w:val="10"/>
            </w:rPr>
            <w:fldChar w:fldCharType="end"/>
          </w:r>
          <w:r w:rsidRPr="00752F80">
            <w:rPr>
              <w:spacing w:val="10"/>
            </w:rPr>
            <w:t xml:space="preserve"> </w:t>
          </w:r>
          <w:r w:rsidRPr="00F639DD">
            <w:rPr>
              <w:spacing w:val="10"/>
              <w:lang w:val="bg-BG"/>
            </w:rPr>
            <w:t>от</w:t>
          </w:r>
          <w:r w:rsidRPr="00752F80">
            <w:rPr>
              <w:spacing w:val="10"/>
            </w:rPr>
            <w:t xml:space="preserve"> </w:t>
          </w:r>
          <w:r w:rsidR="00E845EC" w:rsidRPr="00752F80">
            <w:rPr>
              <w:spacing w:val="10"/>
            </w:rPr>
            <w:fldChar w:fldCharType="begin"/>
          </w:r>
          <w:r w:rsidRPr="00752F80">
            <w:rPr>
              <w:spacing w:val="10"/>
            </w:rPr>
            <w:instrText xml:space="preserve"> NUMPAGES </w:instrText>
          </w:r>
          <w:r w:rsidR="00E845EC" w:rsidRPr="00752F80">
            <w:rPr>
              <w:spacing w:val="10"/>
            </w:rPr>
            <w:fldChar w:fldCharType="separate"/>
          </w:r>
          <w:r w:rsidR="00E75181">
            <w:rPr>
              <w:noProof/>
              <w:spacing w:val="10"/>
            </w:rPr>
            <w:t>31</w:t>
          </w:r>
          <w:r w:rsidR="00E845EC" w:rsidRPr="00752F80">
            <w:rPr>
              <w:spacing w:val="10"/>
            </w:rPr>
            <w:fldChar w:fldCharType="end"/>
          </w:r>
        </w:p>
      </w:tc>
    </w:tr>
    <w:tr w:rsidR="00752F80" w:rsidTr="00752F80">
      <w:trPr>
        <w:cantSplit/>
        <w:trHeight w:hRule="exact" w:val="428"/>
        <w:jc w:val="right"/>
      </w:trPr>
      <w:tc>
        <w:tcPr>
          <w:tcW w:w="6995" w:type="dxa"/>
          <w:tcBorders>
            <w:bottom w:val="single" w:sz="12" w:space="0" w:color="auto"/>
          </w:tcBorders>
        </w:tcPr>
        <w:p w:rsidR="00752F80" w:rsidRDefault="00752F80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851" w:type="dxa"/>
          <w:tcBorders>
            <w:bottom w:val="single" w:sz="12" w:space="0" w:color="auto"/>
          </w:tcBorders>
        </w:tcPr>
        <w:p w:rsidR="00752F80" w:rsidRDefault="00752F80" w:rsidP="00BA29FE">
          <w:pPr>
            <w:spacing w:line="340" w:lineRule="exact"/>
            <w:rPr>
              <w:rFonts w:ascii="News Gothic GDB" w:hAnsi="News Gothic GDB"/>
            </w:rPr>
          </w:pPr>
        </w:p>
      </w:tc>
      <w:tc>
        <w:tcPr>
          <w:tcW w:w="1842" w:type="dxa"/>
          <w:tcBorders>
            <w:top w:val="single" w:sz="6" w:space="0" w:color="auto"/>
            <w:bottom w:val="single" w:sz="12" w:space="0" w:color="auto"/>
          </w:tcBorders>
        </w:tcPr>
        <w:p w:rsidR="00752F80" w:rsidRDefault="00752F80" w:rsidP="00BA29FE">
          <w:pPr>
            <w:spacing w:line="340" w:lineRule="exact"/>
            <w:ind w:right="57"/>
            <w:jc w:val="right"/>
            <w:rPr>
              <w:rFonts w:ascii="News Gothic GDB" w:hAnsi="News Gothic GDB"/>
            </w:rPr>
          </w:pPr>
        </w:p>
      </w:tc>
    </w:tr>
  </w:tbl>
  <w:p w:rsidR="00752F80" w:rsidRDefault="00752F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0" w:rsidRDefault="00E845EC">
    <w:pPr>
      <w:pStyle w:val="Header"/>
    </w:pPr>
    <w:r w:rsidRPr="00E845EC">
      <w:rPr>
        <w:noProof/>
        <w:lang w:val="en-GB" w:eastAsia="en-GB"/>
      </w:rPr>
    </w:r>
    <w:r w:rsidRPr="00E845EC">
      <w:rPr>
        <w:noProof/>
        <w:lang w:val="en-GB" w:eastAsia="en-GB"/>
      </w:rPr>
      <w:pict>
        <v:group id="Canvas 1" o:spid="_x0000_s4097" editas="canvas" style="width:480pt;height:4in;mso-position-horizontal-relative:char;mso-position-vertical-relative:line" coordsize="60960,36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60960;height:36576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9" type="#_x0000_t202" style="position:absolute;left:40640;width:1968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<v:textbox>
              <w:txbxContent>
                <w:p w:rsidR="00752F80" w:rsidRPr="00C2253A" w:rsidRDefault="00752F80" w:rsidP="00400A30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</w:pPr>
                  <w:r w:rsidRPr="0042535D">
                    <w:rPr>
                      <w:rFonts w:ascii="Verdana" w:hAnsi="Verdana"/>
                      <w:b/>
                      <w:bCs/>
                      <w:sz w:val="28"/>
                      <w:szCs w:val="28"/>
                      <w:lang w:val="bg-BG"/>
                    </w:rPr>
                    <w:t xml:space="preserve">БЪЛГАРСКА ФОНДОВА БОРСА 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АД</w:t>
                  </w:r>
                </w:p>
              </w:txbxContent>
            </v:textbox>
          </v:shape>
          <v:shape id="Picture 4" o:spid="_x0000_s4098" type="#_x0000_t75" alt="bfb-logo-bg" style="position:absolute;left:41275;top:8077;width:1957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2tfCAAAA2gAAAA8AAABkcnMvZG93bnJldi54bWxEj92KwjAUhO8F3yEcwTtNFRHpGkWLBRdk&#10;wR+QvTskZ9uyzUlponbf3iwIXg4z8w2zXHe2FndqfeVYwWScgCDWzlRcKLic89EChA/IBmvHpOCP&#10;PKxX/d4SU+MefKT7KRQiQtinqKAMoUml9Loki37sGuLo/bjWYoiyLaRp8RHhtpbTJJlLixXHhRIb&#10;ykrSv6ebVaAzyvNrUvvtV9YdDnr2efa7b6WGg27zASJQF97hV3tvFEzh/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gdrXwgAAANoAAAAPAAAAAAAAAAAAAAAAAJ8C&#10;AABkcnMvZG93bnJldi54bWxQSwUGAAAAAAQABAD3AAAAjgMAAAAA&#10;">
            <v:imagedata r:id="rId1" o:title="bfb-logo-bg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C0"/>
    <w:multiLevelType w:val="multilevel"/>
    <w:tmpl w:val="3AF408F0"/>
    <w:lvl w:ilvl="0">
      <w:start w:val="1"/>
      <w:numFmt w:val="decimal"/>
      <w:suff w:val="space"/>
      <w:lvlText w:val="%1."/>
      <w:lvlJc w:val="left"/>
      <w:pPr>
        <w:ind w:left="180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80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">
    <w:nsid w:val="08037AFD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CF6A6B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9A18A6"/>
    <w:multiLevelType w:val="multilevel"/>
    <w:tmpl w:val="51604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EE0901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08B48C5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3375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1D37C76"/>
    <w:multiLevelType w:val="multilevel"/>
    <w:tmpl w:val="631A413E"/>
    <w:numStyleLink w:val="a"/>
  </w:abstractNum>
  <w:abstractNum w:abstractNumId="8">
    <w:nsid w:val="121308DC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29A476C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7E2DF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BD33DF"/>
    <w:multiLevelType w:val="multilevel"/>
    <w:tmpl w:val="DBCCB96C"/>
    <w:styleLink w:val="1ai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FC1735F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04E7586"/>
    <w:multiLevelType w:val="hybridMultilevel"/>
    <w:tmpl w:val="8E4A1B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C218F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A612C4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E77109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BC23FA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B662714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C155709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D280B3F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DD27BF9"/>
    <w:multiLevelType w:val="multilevel"/>
    <w:tmpl w:val="631A413E"/>
    <w:styleLink w:val="a"/>
    <w:lvl w:ilvl="0">
      <w:start w:val="1"/>
      <w:numFmt w:val="decimal"/>
      <w:isLgl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isLgl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isLgl/>
      <w:suff w:val="space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2">
    <w:nsid w:val="2F4E0456"/>
    <w:multiLevelType w:val="multilevel"/>
    <w:tmpl w:val="952C5B64"/>
    <w:lvl w:ilvl="0">
      <w:start w:val="1"/>
      <w:numFmt w:val="decimal"/>
      <w:suff w:val="space"/>
      <w:lvlText w:val="Чл.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(%2)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CharCharCharCharCharCharCharCharChar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23">
    <w:nsid w:val="30306D69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0501929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2E6520A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61207E9"/>
    <w:multiLevelType w:val="multilevel"/>
    <w:tmpl w:val="61A460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77717E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9750829"/>
    <w:multiLevelType w:val="multilevel"/>
    <w:tmpl w:val="EC284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9F40104"/>
    <w:multiLevelType w:val="hybridMultilevel"/>
    <w:tmpl w:val="6F14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77072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C985535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3D4B140C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40F238C5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43333052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3A021F6"/>
    <w:multiLevelType w:val="multilevel"/>
    <w:tmpl w:val="631A413E"/>
    <w:numStyleLink w:val="a"/>
  </w:abstractNum>
  <w:abstractNum w:abstractNumId="36">
    <w:nsid w:val="48286886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4A364DC1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4BB94765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05F0626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48250CE"/>
    <w:multiLevelType w:val="multilevel"/>
    <w:tmpl w:val="04020023"/>
    <w:numStyleLink w:val="ArticleSection"/>
  </w:abstractNum>
  <w:abstractNum w:abstractNumId="41">
    <w:nsid w:val="57785FEF"/>
    <w:multiLevelType w:val="multilevel"/>
    <w:tmpl w:val="04020023"/>
    <w:styleLink w:val="ArticleSection"/>
    <w:lvl w:ilvl="0">
      <w:start w:val="1"/>
      <w:numFmt w:val="upperRoman"/>
      <w:lvlText w:val="Член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5DE60578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6022857"/>
    <w:multiLevelType w:val="singleLevel"/>
    <w:tmpl w:val="9646A9AC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44">
    <w:nsid w:val="6E452CA4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F252F6A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2EC0CBC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4C44396"/>
    <w:multiLevelType w:val="multilevel"/>
    <w:tmpl w:val="61A460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799D5AC9"/>
    <w:multiLevelType w:val="multilevel"/>
    <w:tmpl w:val="76E845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2"/>
  </w:num>
  <w:num w:numId="5">
    <w:abstractNumId w:val="10"/>
  </w:num>
  <w:num w:numId="6">
    <w:abstractNumId w:val="27"/>
  </w:num>
  <w:num w:numId="7">
    <w:abstractNumId w:val="11"/>
  </w:num>
  <w:num w:numId="8">
    <w:abstractNumId w:val="7"/>
  </w:num>
  <w:num w:numId="9">
    <w:abstractNumId w:val="14"/>
  </w:num>
  <w:num w:numId="10">
    <w:abstractNumId w:val="25"/>
  </w:num>
  <w:num w:numId="11">
    <w:abstractNumId w:val="8"/>
  </w:num>
  <w:num w:numId="12">
    <w:abstractNumId w:val="46"/>
  </w:num>
  <w:num w:numId="13">
    <w:abstractNumId w:val="30"/>
  </w:num>
  <w:num w:numId="14">
    <w:abstractNumId w:val="2"/>
  </w:num>
  <w:num w:numId="15">
    <w:abstractNumId w:val="37"/>
  </w:num>
  <w:num w:numId="16">
    <w:abstractNumId w:val="20"/>
  </w:num>
  <w:num w:numId="17">
    <w:abstractNumId w:val="19"/>
  </w:num>
  <w:num w:numId="18">
    <w:abstractNumId w:val="36"/>
  </w:num>
  <w:num w:numId="19">
    <w:abstractNumId w:val="18"/>
  </w:num>
  <w:num w:numId="20">
    <w:abstractNumId w:val="34"/>
  </w:num>
  <w:num w:numId="21">
    <w:abstractNumId w:val="1"/>
  </w:num>
  <w:num w:numId="22">
    <w:abstractNumId w:val="0"/>
  </w:num>
  <w:num w:numId="23">
    <w:abstractNumId w:val="38"/>
  </w:num>
  <w:num w:numId="24">
    <w:abstractNumId w:val="48"/>
  </w:num>
  <w:num w:numId="25">
    <w:abstractNumId w:val="17"/>
  </w:num>
  <w:num w:numId="26">
    <w:abstractNumId w:val="45"/>
  </w:num>
  <w:num w:numId="27">
    <w:abstractNumId w:val="16"/>
  </w:num>
  <w:num w:numId="28">
    <w:abstractNumId w:val="44"/>
  </w:num>
  <w:num w:numId="29">
    <w:abstractNumId w:val="32"/>
  </w:num>
  <w:num w:numId="30">
    <w:abstractNumId w:val="39"/>
  </w:num>
  <w:num w:numId="31">
    <w:abstractNumId w:val="9"/>
  </w:num>
  <w:num w:numId="32">
    <w:abstractNumId w:val="33"/>
  </w:num>
  <w:num w:numId="33">
    <w:abstractNumId w:val="15"/>
  </w:num>
  <w:num w:numId="34">
    <w:abstractNumId w:val="24"/>
  </w:num>
  <w:num w:numId="35">
    <w:abstractNumId w:val="42"/>
  </w:num>
  <w:num w:numId="36">
    <w:abstractNumId w:val="4"/>
  </w:num>
  <w:num w:numId="37">
    <w:abstractNumId w:val="12"/>
  </w:num>
  <w:num w:numId="38">
    <w:abstractNumId w:val="31"/>
  </w:num>
  <w:num w:numId="39">
    <w:abstractNumId w:val="47"/>
  </w:num>
  <w:num w:numId="40">
    <w:abstractNumId w:val="26"/>
  </w:num>
  <w:num w:numId="41">
    <w:abstractNumId w:val="13"/>
  </w:num>
  <w:num w:numId="42">
    <w:abstractNumId w:val="40"/>
  </w:num>
  <w:num w:numId="43">
    <w:abstractNumId w:val="3"/>
  </w:num>
  <w:num w:numId="44">
    <w:abstractNumId w:val="41"/>
  </w:num>
  <w:num w:numId="45">
    <w:abstractNumId w:val="35"/>
  </w:num>
  <w:num w:numId="46">
    <w:abstractNumId w:val="5"/>
  </w:num>
  <w:num w:numId="47">
    <w:abstractNumId w:val="27"/>
  </w:num>
  <w:num w:numId="48">
    <w:abstractNumId w:val="29"/>
  </w:num>
  <w:num w:numId="49">
    <w:abstractNumId w:val="23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Takev">
    <w15:presenceInfo w15:providerId="AD" w15:userId="S-1-5-21-1659984164-339958186-2076119496-1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0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6B16"/>
    <w:rsid w:val="00000DA3"/>
    <w:rsid w:val="00002107"/>
    <w:rsid w:val="000022D7"/>
    <w:rsid w:val="00004073"/>
    <w:rsid w:val="00004C7F"/>
    <w:rsid w:val="000056AC"/>
    <w:rsid w:val="000062C9"/>
    <w:rsid w:val="00006A72"/>
    <w:rsid w:val="00014E75"/>
    <w:rsid w:val="00015B19"/>
    <w:rsid w:val="000172BD"/>
    <w:rsid w:val="00021BB6"/>
    <w:rsid w:val="000223BE"/>
    <w:rsid w:val="00024837"/>
    <w:rsid w:val="00024CE9"/>
    <w:rsid w:val="000269B0"/>
    <w:rsid w:val="00026A2E"/>
    <w:rsid w:val="00027B29"/>
    <w:rsid w:val="000300CB"/>
    <w:rsid w:val="000313D6"/>
    <w:rsid w:val="00032234"/>
    <w:rsid w:val="00033015"/>
    <w:rsid w:val="000332F1"/>
    <w:rsid w:val="000350EA"/>
    <w:rsid w:val="000366F3"/>
    <w:rsid w:val="00037F56"/>
    <w:rsid w:val="00037FC7"/>
    <w:rsid w:val="00043447"/>
    <w:rsid w:val="000452B5"/>
    <w:rsid w:val="00046B86"/>
    <w:rsid w:val="00052854"/>
    <w:rsid w:val="00053D33"/>
    <w:rsid w:val="000556DE"/>
    <w:rsid w:val="0005673F"/>
    <w:rsid w:val="00056C29"/>
    <w:rsid w:val="0005742C"/>
    <w:rsid w:val="000606AF"/>
    <w:rsid w:val="00060D9A"/>
    <w:rsid w:val="0006248D"/>
    <w:rsid w:val="00063A6A"/>
    <w:rsid w:val="00064ADE"/>
    <w:rsid w:val="0006680C"/>
    <w:rsid w:val="0006715B"/>
    <w:rsid w:val="0006759E"/>
    <w:rsid w:val="00067756"/>
    <w:rsid w:val="00067979"/>
    <w:rsid w:val="000717CB"/>
    <w:rsid w:val="00073473"/>
    <w:rsid w:val="000737BD"/>
    <w:rsid w:val="00073C13"/>
    <w:rsid w:val="00074BB3"/>
    <w:rsid w:val="00075965"/>
    <w:rsid w:val="00076F22"/>
    <w:rsid w:val="0008117C"/>
    <w:rsid w:val="00081466"/>
    <w:rsid w:val="00083D83"/>
    <w:rsid w:val="00084807"/>
    <w:rsid w:val="00084FD4"/>
    <w:rsid w:val="000860D9"/>
    <w:rsid w:val="000861BD"/>
    <w:rsid w:val="000917BB"/>
    <w:rsid w:val="0009263E"/>
    <w:rsid w:val="00092F51"/>
    <w:rsid w:val="00094020"/>
    <w:rsid w:val="000945FC"/>
    <w:rsid w:val="00094A9E"/>
    <w:rsid w:val="00094CA7"/>
    <w:rsid w:val="000A042B"/>
    <w:rsid w:val="000A328F"/>
    <w:rsid w:val="000A5340"/>
    <w:rsid w:val="000B18F6"/>
    <w:rsid w:val="000B1A99"/>
    <w:rsid w:val="000B390F"/>
    <w:rsid w:val="000B3F2D"/>
    <w:rsid w:val="000B3FA0"/>
    <w:rsid w:val="000B5AEE"/>
    <w:rsid w:val="000B5B16"/>
    <w:rsid w:val="000B64FD"/>
    <w:rsid w:val="000C283D"/>
    <w:rsid w:val="000C3934"/>
    <w:rsid w:val="000C4B24"/>
    <w:rsid w:val="000C59C8"/>
    <w:rsid w:val="000C6CAE"/>
    <w:rsid w:val="000C708E"/>
    <w:rsid w:val="000C7720"/>
    <w:rsid w:val="000D1BFF"/>
    <w:rsid w:val="000D362D"/>
    <w:rsid w:val="000D417B"/>
    <w:rsid w:val="000D4469"/>
    <w:rsid w:val="000D4D26"/>
    <w:rsid w:val="000D4E09"/>
    <w:rsid w:val="000D5879"/>
    <w:rsid w:val="000E0F3A"/>
    <w:rsid w:val="000E3571"/>
    <w:rsid w:val="000E38F4"/>
    <w:rsid w:val="000E3C50"/>
    <w:rsid w:val="000E5CDA"/>
    <w:rsid w:val="000F1557"/>
    <w:rsid w:val="000F6D22"/>
    <w:rsid w:val="000F7FA6"/>
    <w:rsid w:val="001010C4"/>
    <w:rsid w:val="001035F3"/>
    <w:rsid w:val="00104404"/>
    <w:rsid w:val="00105FEA"/>
    <w:rsid w:val="00106420"/>
    <w:rsid w:val="00106DDB"/>
    <w:rsid w:val="00107704"/>
    <w:rsid w:val="00107773"/>
    <w:rsid w:val="001104AF"/>
    <w:rsid w:val="00110ABD"/>
    <w:rsid w:val="0011197E"/>
    <w:rsid w:val="00112E17"/>
    <w:rsid w:val="001137F9"/>
    <w:rsid w:val="001143D2"/>
    <w:rsid w:val="00115725"/>
    <w:rsid w:val="001159F8"/>
    <w:rsid w:val="00116592"/>
    <w:rsid w:val="001169B6"/>
    <w:rsid w:val="001171CE"/>
    <w:rsid w:val="00117431"/>
    <w:rsid w:val="00120717"/>
    <w:rsid w:val="00121449"/>
    <w:rsid w:val="00121E58"/>
    <w:rsid w:val="00121FD9"/>
    <w:rsid w:val="00123D43"/>
    <w:rsid w:val="00124EF2"/>
    <w:rsid w:val="00125550"/>
    <w:rsid w:val="00132A23"/>
    <w:rsid w:val="00133F66"/>
    <w:rsid w:val="00135B0E"/>
    <w:rsid w:val="001415C4"/>
    <w:rsid w:val="00142A3D"/>
    <w:rsid w:val="00146527"/>
    <w:rsid w:val="00150028"/>
    <w:rsid w:val="001524CF"/>
    <w:rsid w:val="001529D8"/>
    <w:rsid w:val="00154D2B"/>
    <w:rsid w:val="001556F6"/>
    <w:rsid w:val="00155971"/>
    <w:rsid w:val="00156ADF"/>
    <w:rsid w:val="001629C2"/>
    <w:rsid w:val="00163663"/>
    <w:rsid w:val="0016385E"/>
    <w:rsid w:val="001671ED"/>
    <w:rsid w:val="00174182"/>
    <w:rsid w:val="00174F7D"/>
    <w:rsid w:val="001768E5"/>
    <w:rsid w:val="00181972"/>
    <w:rsid w:val="00183D6C"/>
    <w:rsid w:val="00184120"/>
    <w:rsid w:val="00185F65"/>
    <w:rsid w:val="00190374"/>
    <w:rsid w:val="001911BB"/>
    <w:rsid w:val="001956F7"/>
    <w:rsid w:val="00196275"/>
    <w:rsid w:val="00197A74"/>
    <w:rsid w:val="001A06B6"/>
    <w:rsid w:val="001A1062"/>
    <w:rsid w:val="001A13CC"/>
    <w:rsid w:val="001A2553"/>
    <w:rsid w:val="001A62B0"/>
    <w:rsid w:val="001A76BA"/>
    <w:rsid w:val="001A7719"/>
    <w:rsid w:val="001B231C"/>
    <w:rsid w:val="001B3539"/>
    <w:rsid w:val="001B3DD3"/>
    <w:rsid w:val="001C02F6"/>
    <w:rsid w:val="001C08F9"/>
    <w:rsid w:val="001C3595"/>
    <w:rsid w:val="001C6053"/>
    <w:rsid w:val="001C663B"/>
    <w:rsid w:val="001C663E"/>
    <w:rsid w:val="001C69DE"/>
    <w:rsid w:val="001D138F"/>
    <w:rsid w:val="001D326D"/>
    <w:rsid w:val="001D4E1A"/>
    <w:rsid w:val="001D514A"/>
    <w:rsid w:val="001D68E5"/>
    <w:rsid w:val="001D7053"/>
    <w:rsid w:val="001D7A8C"/>
    <w:rsid w:val="001D7C6B"/>
    <w:rsid w:val="001E47A8"/>
    <w:rsid w:val="001E668B"/>
    <w:rsid w:val="001F0C02"/>
    <w:rsid w:val="001F149A"/>
    <w:rsid w:val="001F30E8"/>
    <w:rsid w:val="001F5143"/>
    <w:rsid w:val="001F5163"/>
    <w:rsid w:val="001F5253"/>
    <w:rsid w:val="001F5751"/>
    <w:rsid w:val="001F59C2"/>
    <w:rsid w:val="001F754F"/>
    <w:rsid w:val="00203153"/>
    <w:rsid w:val="002038D1"/>
    <w:rsid w:val="00203F3D"/>
    <w:rsid w:val="00205D79"/>
    <w:rsid w:val="0020675B"/>
    <w:rsid w:val="002078CF"/>
    <w:rsid w:val="00207D80"/>
    <w:rsid w:val="0021205E"/>
    <w:rsid w:val="00213F38"/>
    <w:rsid w:val="00214ABE"/>
    <w:rsid w:val="00215B3A"/>
    <w:rsid w:val="0022055F"/>
    <w:rsid w:val="00221382"/>
    <w:rsid w:val="00221CF6"/>
    <w:rsid w:val="00221EDF"/>
    <w:rsid w:val="0022321A"/>
    <w:rsid w:val="00223B36"/>
    <w:rsid w:val="00226BF8"/>
    <w:rsid w:val="00227401"/>
    <w:rsid w:val="00230090"/>
    <w:rsid w:val="00231061"/>
    <w:rsid w:val="0023450E"/>
    <w:rsid w:val="00235D27"/>
    <w:rsid w:val="0023711C"/>
    <w:rsid w:val="00237ED3"/>
    <w:rsid w:val="00241391"/>
    <w:rsid w:val="00241BDC"/>
    <w:rsid w:val="002452D0"/>
    <w:rsid w:val="00246383"/>
    <w:rsid w:val="00250E66"/>
    <w:rsid w:val="00250FB3"/>
    <w:rsid w:val="00251589"/>
    <w:rsid w:val="00252724"/>
    <w:rsid w:val="00252990"/>
    <w:rsid w:val="00252C8B"/>
    <w:rsid w:val="002544A6"/>
    <w:rsid w:val="002558C0"/>
    <w:rsid w:val="00255AFE"/>
    <w:rsid w:val="002561FB"/>
    <w:rsid w:val="0025696B"/>
    <w:rsid w:val="00257111"/>
    <w:rsid w:val="002634BE"/>
    <w:rsid w:val="00264125"/>
    <w:rsid w:val="00271319"/>
    <w:rsid w:val="00272042"/>
    <w:rsid w:val="00273BA2"/>
    <w:rsid w:val="00277013"/>
    <w:rsid w:val="00282368"/>
    <w:rsid w:val="00282B64"/>
    <w:rsid w:val="00282B69"/>
    <w:rsid w:val="002875F2"/>
    <w:rsid w:val="002902A1"/>
    <w:rsid w:val="002946DC"/>
    <w:rsid w:val="00295B0C"/>
    <w:rsid w:val="00297574"/>
    <w:rsid w:val="002A46DF"/>
    <w:rsid w:val="002A6750"/>
    <w:rsid w:val="002A6B18"/>
    <w:rsid w:val="002B0E41"/>
    <w:rsid w:val="002B2D8B"/>
    <w:rsid w:val="002B2DD5"/>
    <w:rsid w:val="002B3D61"/>
    <w:rsid w:val="002B4B78"/>
    <w:rsid w:val="002B5E7B"/>
    <w:rsid w:val="002B758B"/>
    <w:rsid w:val="002B7782"/>
    <w:rsid w:val="002B7796"/>
    <w:rsid w:val="002C0039"/>
    <w:rsid w:val="002C06FA"/>
    <w:rsid w:val="002C0BEB"/>
    <w:rsid w:val="002C10BC"/>
    <w:rsid w:val="002C296C"/>
    <w:rsid w:val="002C30E8"/>
    <w:rsid w:val="002C3291"/>
    <w:rsid w:val="002D0199"/>
    <w:rsid w:val="002D156D"/>
    <w:rsid w:val="002D1EE1"/>
    <w:rsid w:val="002D2F5A"/>
    <w:rsid w:val="002D3AF9"/>
    <w:rsid w:val="002D4796"/>
    <w:rsid w:val="002D50AC"/>
    <w:rsid w:val="002E1418"/>
    <w:rsid w:val="002E41E2"/>
    <w:rsid w:val="002E6970"/>
    <w:rsid w:val="002E6AE4"/>
    <w:rsid w:val="002E7546"/>
    <w:rsid w:val="002F0A74"/>
    <w:rsid w:val="002F317C"/>
    <w:rsid w:val="002F3647"/>
    <w:rsid w:val="002F5B01"/>
    <w:rsid w:val="002F632C"/>
    <w:rsid w:val="002F6F44"/>
    <w:rsid w:val="0030254F"/>
    <w:rsid w:val="003032A9"/>
    <w:rsid w:val="00303802"/>
    <w:rsid w:val="00303899"/>
    <w:rsid w:val="00303FD6"/>
    <w:rsid w:val="00304137"/>
    <w:rsid w:val="00304B8B"/>
    <w:rsid w:val="00305B52"/>
    <w:rsid w:val="00307B69"/>
    <w:rsid w:val="00310A46"/>
    <w:rsid w:val="0031184C"/>
    <w:rsid w:val="00312FD0"/>
    <w:rsid w:val="003135C9"/>
    <w:rsid w:val="003224F5"/>
    <w:rsid w:val="0032630C"/>
    <w:rsid w:val="0032663D"/>
    <w:rsid w:val="0032724A"/>
    <w:rsid w:val="00327849"/>
    <w:rsid w:val="00330243"/>
    <w:rsid w:val="003305B0"/>
    <w:rsid w:val="0033131A"/>
    <w:rsid w:val="0033315D"/>
    <w:rsid w:val="00333E0A"/>
    <w:rsid w:val="00334312"/>
    <w:rsid w:val="003344FA"/>
    <w:rsid w:val="00335910"/>
    <w:rsid w:val="00336252"/>
    <w:rsid w:val="00342549"/>
    <w:rsid w:val="003430A5"/>
    <w:rsid w:val="00343101"/>
    <w:rsid w:val="00345655"/>
    <w:rsid w:val="0034632F"/>
    <w:rsid w:val="003470A2"/>
    <w:rsid w:val="003478B2"/>
    <w:rsid w:val="00347ACD"/>
    <w:rsid w:val="00350862"/>
    <w:rsid w:val="00351D30"/>
    <w:rsid w:val="00351F0E"/>
    <w:rsid w:val="003523B1"/>
    <w:rsid w:val="00352D25"/>
    <w:rsid w:val="003532B5"/>
    <w:rsid w:val="00353981"/>
    <w:rsid w:val="00356DA2"/>
    <w:rsid w:val="00356EBD"/>
    <w:rsid w:val="00356F6A"/>
    <w:rsid w:val="00356FC8"/>
    <w:rsid w:val="00357806"/>
    <w:rsid w:val="00361C54"/>
    <w:rsid w:val="00361D03"/>
    <w:rsid w:val="00362C8C"/>
    <w:rsid w:val="0036457B"/>
    <w:rsid w:val="0036533A"/>
    <w:rsid w:val="00366997"/>
    <w:rsid w:val="003708A5"/>
    <w:rsid w:val="00372D44"/>
    <w:rsid w:val="00372F92"/>
    <w:rsid w:val="0037383C"/>
    <w:rsid w:val="00373FFF"/>
    <w:rsid w:val="003748B9"/>
    <w:rsid w:val="0038332E"/>
    <w:rsid w:val="00384ED3"/>
    <w:rsid w:val="0038514F"/>
    <w:rsid w:val="00385AA0"/>
    <w:rsid w:val="00387FB1"/>
    <w:rsid w:val="003901C2"/>
    <w:rsid w:val="00391B06"/>
    <w:rsid w:val="00394276"/>
    <w:rsid w:val="003958F1"/>
    <w:rsid w:val="00395FF2"/>
    <w:rsid w:val="003967CF"/>
    <w:rsid w:val="003A145F"/>
    <w:rsid w:val="003A1C52"/>
    <w:rsid w:val="003A2025"/>
    <w:rsid w:val="003A3E93"/>
    <w:rsid w:val="003A4301"/>
    <w:rsid w:val="003A43F6"/>
    <w:rsid w:val="003A55F2"/>
    <w:rsid w:val="003A5641"/>
    <w:rsid w:val="003A72B6"/>
    <w:rsid w:val="003B2D84"/>
    <w:rsid w:val="003B4774"/>
    <w:rsid w:val="003B57A0"/>
    <w:rsid w:val="003B7636"/>
    <w:rsid w:val="003C17C4"/>
    <w:rsid w:val="003C1E8D"/>
    <w:rsid w:val="003C331D"/>
    <w:rsid w:val="003C3A11"/>
    <w:rsid w:val="003C4530"/>
    <w:rsid w:val="003C4AC6"/>
    <w:rsid w:val="003C4D1A"/>
    <w:rsid w:val="003C66BE"/>
    <w:rsid w:val="003C696B"/>
    <w:rsid w:val="003C6DFA"/>
    <w:rsid w:val="003C73C3"/>
    <w:rsid w:val="003D0632"/>
    <w:rsid w:val="003D2D43"/>
    <w:rsid w:val="003D3B9A"/>
    <w:rsid w:val="003D7263"/>
    <w:rsid w:val="003D747F"/>
    <w:rsid w:val="003D780C"/>
    <w:rsid w:val="003E1DE7"/>
    <w:rsid w:val="003E27D0"/>
    <w:rsid w:val="003E47E0"/>
    <w:rsid w:val="003E57B2"/>
    <w:rsid w:val="003E5DAD"/>
    <w:rsid w:val="003F144B"/>
    <w:rsid w:val="003F2AC3"/>
    <w:rsid w:val="003F3185"/>
    <w:rsid w:val="003F3492"/>
    <w:rsid w:val="003F3ACF"/>
    <w:rsid w:val="003F4AC4"/>
    <w:rsid w:val="003F4F83"/>
    <w:rsid w:val="003F639F"/>
    <w:rsid w:val="003F6778"/>
    <w:rsid w:val="00400A30"/>
    <w:rsid w:val="00403676"/>
    <w:rsid w:val="004048AC"/>
    <w:rsid w:val="00404A9A"/>
    <w:rsid w:val="0040625E"/>
    <w:rsid w:val="00407FFA"/>
    <w:rsid w:val="004155F6"/>
    <w:rsid w:val="0041764C"/>
    <w:rsid w:val="00420A07"/>
    <w:rsid w:val="004218E3"/>
    <w:rsid w:val="00422D8A"/>
    <w:rsid w:val="0042535D"/>
    <w:rsid w:val="00425DD0"/>
    <w:rsid w:val="004262E0"/>
    <w:rsid w:val="00430A73"/>
    <w:rsid w:val="00430D0F"/>
    <w:rsid w:val="0043244D"/>
    <w:rsid w:val="004348F5"/>
    <w:rsid w:val="00434DC5"/>
    <w:rsid w:val="00436B93"/>
    <w:rsid w:val="00437614"/>
    <w:rsid w:val="00441B85"/>
    <w:rsid w:val="00443254"/>
    <w:rsid w:val="00443F50"/>
    <w:rsid w:val="0044407D"/>
    <w:rsid w:val="004469B8"/>
    <w:rsid w:val="00450DB5"/>
    <w:rsid w:val="00451397"/>
    <w:rsid w:val="00451B31"/>
    <w:rsid w:val="004537F4"/>
    <w:rsid w:val="00453FCF"/>
    <w:rsid w:val="00456973"/>
    <w:rsid w:val="004572E2"/>
    <w:rsid w:val="00460FB7"/>
    <w:rsid w:val="00461185"/>
    <w:rsid w:val="00462358"/>
    <w:rsid w:val="00462F60"/>
    <w:rsid w:val="004638F9"/>
    <w:rsid w:val="00464C5F"/>
    <w:rsid w:val="00466C89"/>
    <w:rsid w:val="00471BC6"/>
    <w:rsid w:val="00472122"/>
    <w:rsid w:val="00473657"/>
    <w:rsid w:val="00473689"/>
    <w:rsid w:val="00473A7B"/>
    <w:rsid w:val="00474670"/>
    <w:rsid w:val="00476FFE"/>
    <w:rsid w:val="00477615"/>
    <w:rsid w:val="00477B35"/>
    <w:rsid w:val="00483DDF"/>
    <w:rsid w:val="00485CCF"/>
    <w:rsid w:val="0048687E"/>
    <w:rsid w:val="00487611"/>
    <w:rsid w:val="00490616"/>
    <w:rsid w:val="00490FB3"/>
    <w:rsid w:val="004911E6"/>
    <w:rsid w:val="004912C4"/>
    <w:rsid w:val="004915E5"/>
    <w:rsid w:val="00492527"/>
    <w:rsid w:val="004930F1"/>
    <w:rsid w:val="004950D0"/>
    <w:rsid w:val="00495369"/>
    <w:rsid w:val="004958C6"/>
    <w:rsid w:val="00496910"/>
    <w:rsid w:val="00497348"/>
    <w:rsid w:val="004A0AA9"/>
    <w:rsid w:val="004A0B95"/>
    <w:rsid w:val="004A0C49"/>
    <w:rsid w:val="004A16FD"/>
    <w:rsid w:val="004A21FE"/>
    <w:rsid w:val="004A5C2D"/>
    <w:rsid w:val="004A60AD"/>
    <w:rsid w:val="004A67AE"/>
    <w:rsid w:val="004B24EE"/>
    <w:rsid w:val="004B2B0A"/>
    <w:rsid w:val="004B6696"/>
    <w:rsid w:val="004B7786"/>
    <w:rsid w:val="004B7C01"/>
    <w:rsid w:val="004C0A0E"/>
    <w:rsid w:val="004C42C3"/>
    <w:rsid w:val="004C44F2"/>
    <w:rsid w:val="004C592D"/>
    <w:rsid w:val="004C610C"/>
    <w:rsid w:val="004C6A44"/>
    <w:rsid w:val="004D1FAB"/>
    <w:rsid w:val="004D2818"/>
    <w:rsid w:val="004D4945"/>
    <w:rsid w:val="004D554F"/>
    <w:rsid w:val="004D5714"/>
    <w:rsid w:val="004D59CC"/>
    <w:rsid w:val="004D6772"/>
    <w:rsid w:val="004E0FA6"/>
    <w:rsid w:val="004F0047"/>
    <w:rsid w:val="004F18B7"/>
    <w:rsid w:val="004F1BEF"/>
    <w:rsid w:val="004F2711"/>
    <w:rsid w:val="004F45E3"/>
    <w:rsid w:val="004F5D10"/>
    <w:rsid w:val="004F69AA"/>
    <w:rsid w:val="0050021D"/>
    <w:rsid w:val="00501C18"/>
    <w:rsid w:val="00502262"/>
    <w:rsid w:val="005032B0"/>
    <w:rsid w:val="00503D96"/>
    <w:rsid w:val="00503DE1"/>
    <w:rsid w:val="00503FB1"/>
    <w:rsid w:val="005040A5"/>
    <w:rsid w:val="0050552E"/>
    <w:rsid w:val="00510A4C"/>
    <w:rsid w:val="00515836"/>
    <w:rsid w:val="00516FFC"/>
    <w:rsid w:val="00517208"/>
    <w:rsid w:val="00517A3C"/>
    <w:rsid w:val="00523251"/>
    <w:rsid w:val="00530EFB"/>
    <w:rsid w:val="0053112F"/>
    <w:rsid w:val="00531CA5"/>
    <w:rsid w:val="00533388"/>
    <w:rsid w:val="00536639"/>
    <w:rsid w:val="005376B6"/>
    <w:rsid w:val="00541C96"/>
    <w:rsid w:val="00542738"/>
    <w:rsid w:val="005436E2"/>
    <w:rsid w:val="0054544D"/>
    <w:rsid w:val="0054553C"/>
    <w:rsid w:val="005516DD"/>
    <w:rsid w:val="00552832"/>
    <w:rsid w:val="00553EF2"/>
    <w:rsid w:val="00554CDE"/>
    <w:rsid w:val="00555921"/>
    <w:rsid w:val="00556BB2"/>
    <w:rsid w:val="00556F85"/>
    <w:rsid w:val="00557BB0"/>
    <w:rsid w:val="00557DE7"/>
    <w:rsid w:val="005617F9"/>
    <w:rsid w:val="00562FF9"/>
    <w:rsid w:val="005657E1"/>
    <w:rsid w:val="005702CD"/>
    <w:rsid w:val="005711A6"/>
    <w:rsid w:val="00572D56"/>
    <w:rsid w:val="00573E1B"/>
    <w:rsid w:val="00575DFD"/>
    <w:rsid w:val="00577598"/>
    <w:rsid w:val="00580256"/>
    <w:rsid w:val="005820E3"/>
    <w:rsid w:val="00586061"/>
    <w:rsid w:val="00586525"/>
    <w:rsid w:val="0058708D"/>
    <w:rsid w:val="00587D34"/>
    <w:rsid w:val="005920D1"/>
    <w:rsid w:val="005946DE"/>
    <w:rsid w:val="0059501C"/>
    <w:rsid w:val="00596D50"/>
    <w:rsid w:val="005A012B"/>
    <w:rsid w:val="005A0405"/>
    <w:rsid w:val="005A20B7"/>
    <w:rsid w:val="005A27C3"/>
    <w:rsid w:val="005A75E7"/>
    <w:rsid w:val="005B0040"/>
    <w:rsid w:val="005B0C44"/>
    <w:rsid w:val="005B74D5"/>
    <w:rsid w:val="005C0658"/>
    <w:rsid w:val="005C5AE0"/>
    <w:rsid w:val="005D0203"/>
    <w:rsid w:val="005D24E9"/>
    <w:rsid w:val="005D4C64"/>
    <w:rsid w:val="005D50ED"/>
    <w:rsid w:val="005D738E"/>
    <w:rsid w:val="005E026B"/>
    <w:rsid w:val="005E1F8F"/>
    <w:rsid w:val="005E2D6D"/>
    <w:rsid w:val="005E4E27"/>
    <w:rsid w:val="005E656A"/>
    <w:rsid w:val="005E6EB6"/>
    <w:rsid w:val="005E71D3"/>
    <w:rsid w:val="005E722D"/>
    <w:rsid w:val="005F1984"/>
    <w:rsid w:val="005F3637"/>
    <w:rsid w:val="005F4CDF"/>
    <w:rsid w:val="005F546B"/>
    <w:rsid w:val="005F658A"/>
    <w:rsid w:val="005F7A47"/>
    <w:rsid w:val="00601E83"/>
    <w:rsid w:val="00602111"/>
    <w:rsid w:val="00603E5F"/>
    <w:rsid w:val="006116BE"/>
    <w:rsid w:val="00612278"/>
    <w:rsid w:val="00612482"/>
    <w:rsid w:val="00613776"/>
    <w:rsid w:val="00614F3B"/>
    <w:rsid w:val="006157D2"/>
    <w:rsid w:val="006159F0"/>
    <w:rsid w:val="00615D4D"/>
    <w:rsid w:val="006160B7"/>
    <w:rsid w:val="00620530"/>
    <w:rsid w:val="00622CCB"/>
    <w:rsid w:val="006230B2"/>
    <w:rsid w:val="00623F84"/>
    <w:rsid w:val="0062449C"/>
    <w:rsid w:val="0062474A"/>
    <w:rsid w:val="006251EE"/>
    <w:rsid w:val="00631001"/>
    <w:rsid w:val="00636ECA"/>
    <w:rsid w:val="006375BC"/>
    <w:rsid w:val="0064385D"/>
    <w:rsid w:val="0064648E"/>
    <w:rsid w:val="006464AF"/>
    <w:rsid w:val="006479FD"/>
    <w:rsid w:val="00651949"/>
    <w:rsid w:val="00651B46"/>
    <w:rsid w:val="006535DB"/>
    <w:rsid w:val="00654625"/>
    <w:rsid w:val="00654B7A"/>
    <w:rsid w:val="00655A60"/>
    <w:rsid w:val="00661043"/>
    <w:rsid w:val="006621F8"/>
    <w:rsid w:val="00663F83"/>
    <w:rsid w:val="0066554E"/>
    <w:rsid w:val="00666769"/>
    <w:rsid w:val="00670B73"/>
    <w:rsid w:val="006715A7"/>
    <w:rsid w:val="006719B0"/>
    <w:rsid w:val="00671F27"/>
    <w:rsid w:val="00672086"/>
    <w:rsid w:val="00672CFE"/>
    <w:rsid w:val="00673D90"/>
    <w:rsid w:val="00675C32"/>
    <w:rsid w:val="006805BA"/>
    <w:rsid w:val="00681B57"/>
    <w:rsid w:val="00681C7E"/>
    <w:rsid w:val="00683353"/>
    <w:rsid w:val="00685EEA"/>
    <w:rsid w:val="00686FB8"/>
    <w:rsid w:val="00690692"/>
    <w:rsid w:val="006912F4"/>
    <w:rsid w:val="00692585"/>
    <w:rsid w:val="00696A4C"/>
    <w:rsid w:val="006A2284"/>
    <w:rsid w:val="006A4682"/>
    <w:rsid w:val="006A6284"/>
    <w:rsid w:val="006A7442"/>
    <w:rsid w:val="006A7451"/>
    <w:rsid w:val="006A7F91"/>
    <w:rsid w:val="006B1B38"/>
    <w:rsid w:val="006B4A88"/>
    <w:rsid w:val="006B56F1"/>
    <w:rsid w:val="006B583E"/>
    <w:rsid w:val="006B6286"/>
    <w:rsid w:val="006B7F20"/>
    <w:rsid w:val="006C19A2"/>
    <w:rsid w:val="006C1BAB"/>
    <w:rsid w:val="006C3458"/>
    <w:rsid w:val="006C3861"/>
    <w:rsid w:val="006C47D1"/>
    <w:rsid w:val="006C7448"/>
    <w:rsid w:val="006D02CC"/>
    <w:rsid w:val="006D62CF"/>
    <w:rsid w:val="006D636F"/>
    <w:rsid w:val="006E04BE"/>
    <w:rsid w:val="006E1B73"/>
    <w:rsid w:val="006E2F6F"/>
    <w:rsid w:val="006E6491"/>
    <w:rsid w:val="006F0025"/>
    <w:rsid w:val="006F0084"/>
    <w:rsid w:val="006F22F5"/>
    <w:rsid w:val="006F276A"/>
    <w:rsid w:val="006F30D6"/>
    <w:rsid w:val="006F4EF2"/>
    <w:rsid w:val="006F575F"/>
    <w:rsid w:val="00701C84"/>
    <w:rsid w:val="0070307B"/>
    <w:rsid w:val="00704F7D"/>
    <w:rsid w:val="00706851"/>
    <w:rsid w:val="0071228B"/>
    <w:rsid w:val="0071631A"/>
    <w:rsid w:val="00717C25"/>
    <w:rsid w:val="00722ADA"/>
    <w:rsid w:val="00722F96"/>
    <w:rsid w:val="007231AF"/>
    <w:rsid w:val="0072750A"/>
    <w:rsid w:val="00727A0C"/>
    <w:rsid w:val="007302EB"/>
    <w:rsid w:val="0073155F"/>
    <w:rsid w:val="00733C6B"/>
    <w:rsid w:val="00733DDF"/>
    <w:rsid w:val="007342AA"/>
    <w:rsid w:val="00734A14"/>
    <w:rsid w:val="00734A90"/>
    <w:rsid w:val="007370A9"/>
    <w:rsid w:val="007375B3"/>
    <w:rsid w:val="00740EF0"/>
    <w:rsid w:val="00742CA8"/>
    <w:rsid w:val="00742E40"/>
    <w:rsid w:val="00743335"/>
    <w:rsid w:val="0074486E"/>
    <w:rsid w:val="00744A7B"/>
    <w:rsid w:val="0075083C"/>
    <w:rsid w:val="00752F80"/>
    <w:rsid w:val="0075356E"/>
    <w:rsid w:val="00753939"/>
    <w:rsid w:val="00754124"/>
    <w:rsid w:val="00755774"/>
    <w:rsid w:val="007573EB"/>
    <w:rsid w:val="00757B43"/>
    <w:rsid w:val="00760CD8"/>
    <w:rsid w:val="00760D67"/>
    <w:rsid w:val="00761881"/>
    <w:rsid w:val="00766E45"/>
    <w:rsid w:val="007710F9"/>
    <w:rsid w:val="00773AEF"/>
    <w:rsid w:val="00773D38"/>
    <w:rsid w:val="00774319"/>
    <w:rsid w:val="00775796"/>
    <w:rsid w:val="00775918"/>
    <w:rsid w:val="00780D1F"/>
    <w:rsid w:val="00781E21"/>
    <w:rsid w:val="007830C1"/>
    <w:rsid w:val="00786E2B"/>
    <w:rsid w:val="00787B2B"/>
    <w:rsid w:val="0079150D"/>
    <w:rsid w:val="00792493"/>
    <w:rsid w:val="00792E6C"/>
    <w:rsid w:val="00793A35"/>
    <w:rsid w:val="0079423D"/>
    <w:rsid w:val="00794691"/>
    <w:rsid w:val="0079658B"/>
    <w:rsid w:val="007A361C"/>
    <w:rsid w:val="007A446E"/>
    <w:rsid w:val="007A62FF"/>
    <w:rsid w:val="007B06D7"/>
    <w:rsid w:val="007B1C3D"/>
    <w:rsid w:val="007B45C1"/>
    <w:rsid w:val="007C0D22"/>
    <w:rsid w:val="007C197F"/>
    <w:rsid w:val="007C243E"/>
    <w:rsid w:val="007C26F9"/>
    <w:rsid w:val="007C3EDD"/>
    <w:rsid w:val="007C4D70"/>
    <w:rsid w:val="007C64F1"/>
    <w:rsid w:val="007C6E38"/>
    <w:rsid w:val="007C7BB3"/>
    <w:rsid w:val="007D024A"/>
    <w:rsid w:val="007D1DC6"/>
    <w:rsid w:val="007D3E3F"/>
    <w:rsid w:val="007D5783"/>
    <w:rsid w:val="007D7599"/>
    <w:rsid w:val="007E0407"/>
    <w:rsid w:val="007E4A17"/>
    <w:rsid w:val="007E4E63"/>
    <w:rsid w:val="007E63CD"/>
    <w:rsid w:val="007E680D"/>
    <w:rsid w:val="007E684C"/>
    <w:rsid w:val="007E7744"/>
    <w:rsid w:val="007F22B3"/>
    <w:rsid w:val="007F3EEF"/>
    <w:rsid w:val="007F58F5"/>
    <w:rsid w:val="007F7E9E"/>
    <w:rsid w:val="00800295"/>
    <w:rsid w:val="008004A1"/>
    <w:rsid w:val="0080361D"/>
    <w:rsid w:val="0080787F"/>
    <w:rsid w:val="00810239"/>
    <w:rsid w:val="008109A3"/>
    <w:rsid w:val="00812B8D"/>
    <w:rsid w:val="008208A7"/>
    <w:rsid w:val="00821963"/>
    <w:rsid w:val="008244B4"/>
    <w:rsid w:val="00831233"/>
    <w:rsid w:val="00832521"/>
    <w:rsid w:val="008332FC"/>
    <w:rsid w:val="00836477"/>
    <w:rsid w:val="008364BB"/>
    <w:rsid w:val="00844F2C"/>
    <w:rsid w:val="0084565C"/>
    <w:rsid w:val="008463CA"/>
    <w:rsid w:val="00847390"/>
    <w:rsid w:val="00847D28"/>
    <w:rsid w:val="00850BB2"/>
    <w:rsid w:val="008513A8"/>
    <w:rsid w:val="00852995"/>
    <w:rsid w:val="008540DF"/>
    <w:rsid w:val="008560FB"/>
    <w:rsid w:val="00856A4F"/>
    <w:rsid w:val="00857953"/>
    <w:rsid w:val="00861DE9"/>
    <w:rsid w:val="00863A9C"/>
    <w:rsid w:val="00867D7D"/>
    <w:rsid w:val="00871841"/>
    <w:rsid w:val="008808C6"/>
    <w:rsid w:val="00883014"/>
    <w:rsid w:val="0088367D"/>
    <w:rsid w:val="00885DCF"/>
    <w:rsid w:val="0089196E"/>
    <w:rsid w:val="00892646"/>
    <w:rsid w:val="00894A4F"/>
    <w:rsid w:val="00894DEF"/>
    <w:rsid w:val="00896B32"/>
    <w:rsid w:val="008A0FC7"/>
    <w:rsid w:val="008A1916"/>
    <w:rsid w:val="008A4769"/>
    <w:rsid w:val="008A626B"/>
    <w:rsid w:val="008B1CDA"/>
    <w:rsid w:val="008B6CCA"/>
    <w:rsid w:val="008C20B6"/>
    <w:rsid w:val="008C439C"/>
    <w:rsid w:val="008C5952"/>
    <w:rsid w:val="008C5D83"/>
    <w:rsid w:val="008C5E30"/>
    <w:rsid w:val="008C6A95"/>
    <w:rsid w:val="008D2823"/>
    <w:rsid w:val="008D2F40"/>
    <w:rsid w:val="008D3BAF"/>
    <w:rsid w:val="008D6913"/>
    <w:rsid w:val="008E0344"/>
    <w:rsid w:val="008E1AD4"/>
    <w:rsid w:val="008E1E35"/>
    <w:rsid w:val="008E2405"/>
    <w:rsid w:val="008E259A"/>
    <w:rsid w:val="008E5582"/>
    <w:rsid w:val="008F2621"/>
    <w:rsid w:val="008F33E3"/>
    <w:rsid w:val="008F35C1"/>
    <w:rsid w:val="008F3B4E"/>
    <w:rsid w:val="008F547F"/>
    <w:rsid w:val="008F6510"/>
    <w:rsid w:val="008F6561"/>
    <w:rsid w:val="008F78ED"/>
    <w:rsid w:val="009009A9"/>
    <w:rsid w:val="00902494"/>
    <w:rsid w:val="00902EE1"/>
    <w:rsid w:val="00903A29"/>
    <w:rsid w:val="00903D3A"/>
    <w:rsid w:val="009042EB"/>
    <w:rsid w:val="0090466A"/>
    <w:rsid w:val="00904AB2"/>
    <w:rsid w:val="00904EDC"/>
    <w:rsid w:val="009074C1"/>
    <w:rsid w:val="00911260"/>
    <w:rsid w:val="0091217A"/>
    <w:rsid w:val="009143DD"/>
    <w:rsid w:val="00915A35"/>
    <w:rsid w:val="00917EEF"/>
    <w:rsid w:val="009221F7"/>
    <w:rsid w:val="00924500"/>
    <w:rsid w:val="00924506"/>
    <w:rsid w:val="009245E6"/>
    <w:rsid w:val="00924A09"/>
    <w:rsid w:val="00924F6F"/>
    <w:rsid w:val="0092686D"/>
    <w:rsid w:val="0093126E"/>
    <w:rsid w:val="00933ACB"/>
    <w:rsid w:val="00936B15"/>
    <w:rsid w:val="009402D3"/>
    <w:rsid w:val="00941AE8"/>
    <w:rsid w:val="00942F8A"/>
    <w:rsid w:val="00943100"/>
    <w:rsid w:val="00944404"/>
    <w:rsid w:val="009444A5"/>
    <w:rsid w:val="00945121"/>
    <w:rsid w:val="00947C53"/>
    <w:rsid w:val="00951251"/>
    <w:rsid w:val="00951960"/>
    <w:rsid w:val="00953354"/>
    <w:rsid w:val="0095427C"/>
    <w:rsid w:val="00955196"/>
    <w:rsid w:val="0095541C"/>
    <w:rsid w:val="00955604"/>
    <w:rsid w:val="00956F28"/>
    <w:rsid w:val="0095792D"/>
    <w:rsid w:val="00961D23"/>
    <w:rsid w:val="0096437E"/>
    <w:rsid w:val="00964C63"/>
    <w:rsid w:val="0096582E"/>
    <w:rsid w:val="009659F2"/>
    <w:rsid w:val="00965DEB"/>
    <w:rsid w:val="00966C21"/>
    <w:rsid w:val="009767D4"/>
    <w:rsid w:val="00981359"/>
    <w:rsid w:val="0098254C"/>
    <w:rsid w:val="00983989"/>
    <w:rsid w:val="00984099"/>
    <w:rsid w:val="0098448A"/>
    <w:rsid w:val="009943B9"/>
    <w:rsid w:val="00995439"/>
    <w:rsid w:val="0099555D"/>
    <w:rsid w:val="009A05CF"/>
    <w:rsid w:val="009A18AF"/>
    <w:rsid w:val="009A55C1"/>
    <w:rsid w:val="009A5B6C"/>
    <w:rsid w:val="009A6D28"/>
    <w:rsid w:val="009A7467"/>
    <w:rsid w:val="009A7AC0"/>
    <w:rsid w:val="009B2A37"/>
    <w:rsid w:val="009B66E9"/>
    <w:rsid w:val="009B6FD2"/>
    <w:rsid w:val="009B703B"/>
    <w:rsid w:val="009C688F"/>
    <w:rsid w:val="009C7D9C"/>
    <w:rsid w:val="009D248E"/>
    <w:rsid w:val="009D3E44"/>
    <w:rsid w:val="009D4F92"/>
    <w:rsid w:val="009D616D"/>
    <w:rsid w:val="009D758B"/>
    <w:rsid w:val="009E0498"/>
    <w:rsid w:val="009E06C0"/>
    <w:rsid w:val="009E1C49"/>
    <w:rsid w:val="009E23A9"/>
    <w:rsid w:val="009E755F"/>
    <w:rsid w:val="009E7B07"/>
    <w:rsid w:val="009F0FD8"/>
    <w:rsid w:val="009F5314"/>
    <w:rsid w:val="009F6FA3"/>
    <w:rsid w:val="00A008FC"/>
    <w:rsid w:val="00A00D8E"/>
    <w:rsid w:val="00A04658"/>
    <w:rsid w:val="00A05C9E"/>
    <w:rsid w:val="00A07518"/>
    <w:rsid w:val="00A1078B"/>
    <w:rsid w:val="00A1221D"/>
    <w:rsid w:val="00A15289"/>
    <w:rsid w:val="00A15C5B"/>
    <w:rsid w:val="00A165A1"/>
    <w:rsid w:val="00A1687F"/>
    <w:rsid w:val="00A179D7"/>
    <w:rsid w:val="00A20B1F"/>
    <w:rsid w:val="00A2120A"/>
    <w:rsid w:val="00A212EA"/>
    <w:rsid w:val="00A23AC4"/>
    <w:rsid w:val="00A24285"/>
    <w:rsid w:val="00A3082D"/>
    <w:rsid w:val="00A31512"/>
    <w:rsid w:val="00A32516"/>
    <w:rsid w:val="00A333D6"/>
    <w:rsid w:val="00A352F2"/>
    <w:rsid w:val="00A36165"/>
    <w:rsid w:val="00A3772D"/>
    <w:rsid w:val="00A37A1A"/>
    <w:rsid w:val="00A43332"/>
    <w:rsid w:val="00A4551B"/>
    <w:rsid w:val="00A46544"/>
    <w:rsid w:val="00A512AB"/>
    <w:rsid w:val="00A5144A"/>
    <w:rsid w:val="00A51C09"/>
    <w:rsid w:val="00A548CF"/>
    <w:rsid w:val="00A54985"/>
    <w:rsid w:val="00A55729"/>
    <w:rsid w:val="00A56666"/>
    <w:rsid w:val="00A60D31"/>
    <w:rsid w:val="00A63313"/>
    <w:rsid w:val="00A6371E"/>
    <w:rsid w:val="00A67DE0"/>
    <w:rsid w:val="00A709A1"/>
    <w:rsid w:val="00A715BA"/>
    <w:rsid w:val="00A73C69"/>
    <w:rsid w:val="00A77CE4"/>
    <w:rsid w:val="00A77DF4"/>
    <w:rsid w:val="00A94D74"/>
    <w:rsid w:val="00A9548B"/>
    <w:rsid w:val="00A96A88"/>
    <w:rsid w:val="00AA1835"/>
    <w:rsid w:val="00AA1A05"/>
    <w:rsid w:val="00AA292A"/>
    <w:rsid w:val="00AA2A7A"/>
    <w:rsid w:val="00AA3690"/>
    <w:rsid w:val="00AA74A0"/>
    <w:rsid w:val="00AB01FD"/>
    <w:rsid w:val="00AB4106"/>
    <w:rsid w:val="00AB57A9"/>
    <w:rsid w:val="00AB595C"/>
    <w:rsid w:val="00AC0E9D"/>
    <w:rsid w:val="00AC1720"/>
    <w:rsid w:val="00AC3010"/>
    <w:rsid w:val="00AC4C90"/>
    <w:rsid w:val="00AC78EF"/>
    <w:rsid w:val="00AD0702"/>
    <w:rsid w:val="00AD30FD"/>
    <w:rsid w:val="00AD3F75"/>
    <w:rsid w:val="00AD44BB"/>
    <w:rsid w:val="00AD4C89"/>
    <w:rsid w:val="00AD6BE6"/>
    <w:rsid w:val="00AD6C00"/>
    <w:rsid w:val="00AE0537"/>
    <w:rsid w:val="00AE0FAA"/>
    <w:rsid w:val="00AE1565"/>
    <w:rsid w:val="00AE585D"/>
    <w:rsid w:val="00AE5D42"/>
    <w:rsid w:val="00AE73C9"/>
    <w:rsid w:val="00AF392F"/>
    <w:rsid w:val="00AF4BEB"/>
    <w:rsid w:val="00AF6CE0"/>
    <w:rsid w:val="00AF73B4"/>
    <w:rsid w:val="00AF7A90"/>
    <w:rsid w:val="00B02A0C"/>
    <w:rsid w:val="00B04015"/>
    <w:rsid w:val="00B053DE"/>
    <w:rsid w:val="00B05516"/>
    <w:rsid w:val="00B05F02"/>
    <w:rsid w:val="00B067C3"/>
    <w:rsid w:val="00B07406"/>
    <w:rsid w:val="00B1110D"/>
    <w:rsid w:val="00B11242"/>
    <w:rsid w:val="00B114A0"/>
    <w:rsid w:val="00B1187C"/>
    <w:rsid w:val="00B11FC7"/>
    <w:rsid w:val="00B13399"/>
    <w:rsid w:val="00B15B59"/>
    <w:rsid w:val="00B1666A"/>
    <w:rsid w:val="00B169DA"/>
    <w:rsid w:val="00B201E1"/>
    <w:rsid w:val="00B211F3"/>
    <w:rsid w:val="00B22A68"/>
    <w:rsid w:val="00B30BE5"/>
    <w:rsid w:val="00B34269"/>
    <w:rsid w:val="00B34864"/>
    <w:rsid w:val="00B359F1"/>
    <w:rsid w:val="00B365F9"/>
    <w:rsid w:val="00B406A5"/>
    <w:rsid w:val="00B41E6C"/>
    <w:rsid w:val="00B425D1"/>
    <w:rsid w:val="00B46D9A"/>
    <w:rsid w:val="00B47BFC"/>
    <w:rsid w:val="00B53257"/>
    <w:rsid w:val="00B53F7D"/>
    <w:rsid w:val="00B54F42"/>
    <w:rsid w:val="00B56438"/>
    <w:rsid w:val="00B615DA"/>
    <w:rsid w:val="00B61F84"/>
    <w:rsid w:val="00B62AB8"/>
    <w:rsid w:val="00B62E46"/>
    <w:rsid w:val="00B635FC"/>
    <w:rsid w:val="00B63CC1"/>
    <w:rsid w:val="00B6483F"/>
    <w:rsid w:val="00B658FA"/>
    <w:rsid w:val="00B65D16"/>
    <w:rsid w:val="00B676CA"/>
    <w:rsid w:val="00B70BB4"/>
    <w:rsid w:val="00B73ECB"/>
    <w:rsid w:val="00B75A01"/>
    <w:rsid w:val="00B75C4C"/>
    <w:rsid w:val="00B7629B"/>
    <w:rsid w:val="00B77A0E"/>
    <w:rsid w:val="00B82A60"/>
    <w:rsid w:val="00B82E2C"/>
    <w:rsid w:val="00B83A03"/>
    <w:rsid w:val="00B8405B"/>
    <w:rsid w:val="00B85FAB"/>
    <w:rsid w:val="00B86268"/>
    <w:rsid w:val="00B87FC6"/>
    <w:rsid w:val="00B900BA"/>
    <w:rsid w:val="00B908A4"/>
    <w:rsid w:val="00B929E3"/>
    <w:rsid w:val="00B93FFD"/>
    <w:rsid w:val="00BA13CF"/>
    <w:rsid w:val="00BA29FE"/>
    <w:rsid w:val="00BA55B0"/>
    <w:rsid w:val="00BB062A"/>
    <w:rsid w:val="00BB0F7A"/>
    <w:rsid w:val="00BB3294"/>
    <w:rsid w:val="00BB5624"/>
    <w:rsid w:val="00BB66AF"/>
    <w:rsid w:val="00BB783F"/>
    <w:rsid w:val="00BC1DA6"/>
    <w:rsid w:val="00BC3CFA"/>
    <w:rsid w:val="00BC3DBA"/>
    <w:rsid w:val="00BC48A6"/>
    <w:rsid w:val="00BC64CC"/>
    <w:rsid w:val="00BD018F"/>
    <w:rsid w:val="00BD4269"/>
    <w:rsid w:val="00BD7017"/>
    <w:rsid w:val="00BE1A30"/>
    <w:rsid w:val="00BE250B"/>
    <w:rsid w:val="00BE2FDB"/>
    <w:rsid w:val="00BE7AF6"/>
    <w:rsid w:val="00BF0E23"/>
    <w:rsid w:val="00BF0FEC"/>
    <w:rsid w:val="00BF18FB"/>
    <w:rsid w:val="00BF1FBD"/>
    <w:rsid w:val="00BF219A"/>
    <w:rsid w:val="00BF3187"/>
    <w:rsid w:val="00BF3268"/>
    <w:rsid w:val="00BF5090"/>
    <w:rsid w:val="00BF6B77"/>
    <w:rsid w:val="00BF6DF3"/>
    <w:rsid w:val="00C00184"/>
    <w:rsid w:val="00C001BB"/>
    <w:rsid w:val="00C03965"/>
    <w:rsid w:val="00C047A7"/>
    <w:rsid w:val="00C07E32"/>
    <w:rsid w:val="00C12B68"/>
    <w:rsid w:val="00C14D5B"/>
    <w:rsid w:val="00C1584F"/>
    <w:rsid w:val="00C17830"/>
    <w:rsid w:val="00C209A6"/>
    <w:rsid w:val="00C2229E"/>
    <w:rsid w:val="00C2253A"/>
    <w:rsid w:val="00C24C84"/>
    <w:rsid w:val="00C24E30"/>
    <w:rsid w:val="00C261A6"/>
    <w:rsid w:val="00C278AC"/>
    <w:rsid w:val="00C32A6E"/>
    <w:rsid w:val="00C416D4"/>
    <w:rsid w:val="00C437A8"/>
    <w:rsid w:val="00C43994"/>
    <w:rsid w:val="00C43CCF"/>
    <w:rsid w:val="00C45F9B"/>
    <w:rsid w:val="00C50845"/>
    <w:rsid w:val="00C508F5"/>
    <w:rsid w:val="00C50A33"/>
    <w:rsid w:val="00C5601C"/>
    <w:rsid w:val="00C611CB"/>
    <w:rsid w:val="00C61AF5"/>
    <w:rsid w:val="00C632A8"/>
    <w:rsid w:val="00C64B1B"/>
    <w:rsid w:val="00C66099"/>
    <w:rsid w:val="00C700A1"/>
    <w:rsid w:val="00C725C2"/>
    <w:rsid w:val="00C80338"/>
    <w:rsid w:val="00C8111A"/>
    <w:rsid w:val="00C826AF"/>
    <w:rsid w:val="00C82E9D"/>
    <w:rsid w:val="00C839A5"/>
    <w:rsid w:val="00C846A6"/>
    <w:rsid w:val="00C84A66"/>
    <w:rsid w:val="00C85A5F"/>
    <w:rsid w:val="00C87A8E"/>
    <w:rsid w:val="00C926DF"/>
    <w:rsid w:val="00C926FB"/>
    <w:rsid w:val="00C928E5"/>
    <w:rsid w:val="00C93353"/>
    <w:rsid w:val="00C93551"/>
    <w:rsid w:val="00C93821"/>
    <w:rsid w:val="00C96714"/>
    <w:rsid w:val="00CA167E"/>
    <w:rsid w:val="00CA1D25"/>
    <w:rsid w:val="00CA264B"/>
    <w:rsid w:val="00CA764B"/>
    <w:rsid w:val="00CB2527"/>
    <w:rsid w:val="00CB2EB1"/>
    <w:rsid w:val="00CB50E3"/>
    <w:rsid w:val="00CC2815"/>
    <w:rsid w:val="00CC38C9"/>
    <w:rsid w:val="00CC4DA4"/>
    <w:rsid w:val="00CC4DFF"/>
    <w:rsid w:val="00CC6800"/>
    <w:rsid w:val="00CC6A60"/>
    <w:rsid w:val="00CD0999"/>
    <w:rsid w:val="00CD1CC3"/>
    <w:rsid w:val="00CD216E"/>
    <w:rsid w:val="00CD3A5E"/>
    <w:rsid w:val="00CD5588"/>
    <w:rsid w:val="00CE237C"/>
    <w:rsid w:val="00CE44AE"/>
    <w:rsid w:val="00CE6A6C"/>
    <w:rsid w:val="00CF08AA"/>
    <w:rsid w:val="00CF0F00"/>
    <w:rsid w:val="00CF1C09"/>
    <w:rsid w:val="00CF27AA"/>
    <w:rsid w:val="00CF7C99"/>
    <w:rsid w:val="00CF7ECF"/>
    <w:rsid w:val="00D00D93"/>
    <w:rsid w:val="00D01F7F"/>
    <w:rsid w:val="00D03557"/>
    <w:rsid w:val="00D04792"/>
    <w:rsid w:val="00D05B69"/>
    <w:rsid w:val="00D0661C"/>
    <w:rsid w:val="00D06B1F"/>
    <w:rsid w:val="00D073EA"/>
    <w:rsid w:val="00D107AC"/>
    <w:rsid w:val="00D10E46"/>
    <w:rsid w:val="00D1120D"/>
    <w:rsid w:val="00D123A0"/>
    <w:rsid w:val="00D12B97"/>
    <w:rsid w:val="00D14658"/>
    <w:rsid w:val="00D15978"/>
    <w:rsid w:val="00D15B1F"/>
    <w:rsid w:val="00D16A3D"/>
    <w:rsid w:val="00D20E33"/>
    <w:rsid w:val="00D22095"/>
    <w:rsid w:val="00D23C48"/>
    <w:rsid w:val="00D253B3"/>
    <w:rsid w:val="00D304E8"/>
    <w:rsid w:val="00D31959"/>
    <w:rsid w:val="00D32304"/>
    <w:rsid w:val="00D3339B"/>
    <w:rsid w:val="00D35808"/>
    <w:rsid w:val="00D40577"/>
    <w:rsid w:val="00D421EE"/>
    <w:rsid w:val="00D42562"/>
    <w:rsid w:val="00D448BA"/>
    <w:rsid w:val="00D4520D"/>
    <w:rsid w:val="00D45430"/>
    <w:rsid w:val="00D46586"/>
    <w:rsid w:val="00D47398"/>
    <w:rsid w:val="00D47C96"/>
    <w:rsid w:val="00D51395"/>
    <w:rsid w:val="00D53473"/>
    <w:rsid w:val="00D54A68"/>
    <w:rsid w:val="00D55451"/>
    <w:rsid w:val="00D56FA7"/>
    <w:rsid w:val="00D572DC"/>
    <w:rsid w:val="00D60975"/>
    <w:rsid w:val="00D619A3"/>
    <w:rsid w:val="00D631CC"/>
    <w:rsid w:val="00D63D62"/>
    <w:rsid w:val="00D64DCE"/>
    <w:rsid w:val="00D672EA"/>
    <w:rsid w:val="00D67E2E"/>
    <w:rsid w:val="00D71628"/>
    <w:rsid w:val="00D853A5"/>
    <w:rsid w:val="00D8553A"/>
    <w:rsid w:val="00D85CA7"/>
    <w:rsid w:val="00D86795"/>
    <w:rsid w:val="00D86FB0"/>
    <w:rsid w:val="00D914E8"/>
    <w:rsid w:val="00D97521"/>
    <w:rsid w:val="00DA0C90"/>
    <w:rsid w:val="00DA3C18"/>
    <w:rsid w:val="00DA4B61"/>
    <w:rsid w:val="00DA52FC"/>
    <w:rsid w:val="00DA5587"/>
    <w:rsid w:val="00DB1710"/>
    <w:rsid w:val="00DB19C6"/>
    <w:rsid w:val="00DB362F"/>
    <w:rsid w:val="00DB44FB"/>
    <w:rsid w:val="00DB47E8"/>
    <w:rsid w:val="00DB4B10"/>
    <w:rsid w:val="00DB4B44"/>
    <w:rsid w:val="00DB509C"/>
    <w:rsid w:val="00DB576C"/>
    <w:rsid w:val="00DC0FFB"/>
    <w:rsid w:val="00DC5F14"/>
    <w:rsid w:val="00DD056B"/>
    <w:rsid w:val="00DD0629"/>
    <w:rsid w:val="00DD1F99"/>
    <w:rsid w:val="00DD1FBF"/>
    <w:rsid w:val="00DD34A6"/>
    <w:rsid w:val="00DD5B9A"/>
    <w:rsid w:val="00DE55D5"/>
    <w:rsid w:val="00DE6B16"/>
    <w:rsid w:val="00DF259A"/>
    <w:rsid w:val="00DF3CA5"/>
    <w:rsid w:val="00DF5BC9"/>
    <w:rsid w:val="00DF6BE6"/>
    <w:rsid w:val="00DF7839"/>
    <w:rsid w:val="00DF7C68"/>
    <w:rsid w:val="00E02058"/>
    <w:rsid w:val="00E03B05"/>
    <w:rsid w:val="00E03F33"/>
    <w:rsid w:val="00E06DC7"/>
    <w:rsid w:val="00E0720A"/>
    <w:rsid w:val="00E074C4"/>
    <w:rsid w:val="00E10B0D"/>
    <w:rsid w:val="00E11EEA"/>
    <w:rsid w:val="00E1279F"/>
    <w:rsid w:val="00E12BFF"/>
    <w:rsid w:val="00E13A72"/>
    <w:rsid w:val="00E148FE"/>
    <w:rsid w:val="00E2056F"/>
    <w:rsid w:val="00E2096B"/>
    <w:rsid w:val="00E2177F"/>
    <w:rsid w:val="00E21BFB"/>
    <w:rsid w:val="00E238C8"/>
    <w:rsid w:val="00E26689"/>
    <w:rsid w:val="00E26AD0"/>
    <w:rsid w:val="00E31573"/>
    <w:rsid w:val="00E335AD"/>
    <w:rsid w:val="00E33D45"/>
    <w:rsid w:val="00E35D3D"/>
    <w:rsid w:val="00E36C95"/>
    <w:rsid w:val="00E4215E"/>
    <w:rsid w:val="00E42755"/>
    <w:rsid w:val="00E44D06"/>
    <w:rsid w:val="00E44D9F"/>
    <w:rsid w:val="00E51352"/>
    <w:rsid w:val="00E52B73"/>
    <w:rsid w:val="00E5327E"/>
    <w:rsid w:val="00E54FE7"/>
    <w:rsid w:val="00E5576E"/>
    <w:rsid w:val="00E5785A"/>
    <w:rsid w:val="00E619B9"/>
    <w:rsid w:val="00E635A9"/>
    <w:rsid w:val="00E65403"/>
    <w:rsid w:val="00E6669A"/>
    <w:rsid w:val="00E66EA3"/>
    <w:rsid w:val="00E7080D"/>
    <w:rsid w:val="00E724A7"/>
    <w:rsid w:val="00E741B9"/>
    <w:rsid w:val="00E75181"/>
    <w:rsid w:val="00E76063"/>
    <w:rsid w:val="00E772A5"/>
    <w:rsid w:val="00E8075A"/>
    <w:rsid w:val="00E845EC"/>
    <w:rsid w:val="00E85BD7"/>
    <w:rsid w:val="00E864D1"/>
    <w:rsid w:val="00E8686E"/>
    <w:rsid w:val="00E86A5C"/>
    <w:rsid w:val="00E87785"/>
    <w:rsid w:val="00E914DC"/>
    <w:rsid w:val="00E928A8"/>
    <w:rsid w:val="00E92930"/>
    <w:rsid w:val="00E94476"/>
    <w:rsid w:val="00E973DA"/>
    <w:rsid w:val="00EA23B5"/>
    <w:rsid w:val="00EA2C4B"/>
    <w:rsid w:val="00EA4F5B"/>
    <w:rsid w:val="00EA50F1"/>
    <w:rsid w:val="00EA556C"/>
    <w:rsid w:val="00EA73FC"/>
    <w:rsid w:val="00EA7422"/>
    <w:rsid w:val="00EB0789"/>
    <w:rsid w:val="00EB0C0D"/>
    <w:rsid w:val="00EB1B9F"/>
    <w:rsid w:val="00EB263D"/>
    <w:rsid w:val="00EB58C5"/>
    <w:rsid w:val="00EB6D95"/>
    <w:rsid w:val="00EC03B5"/>
    <w:rsid w:val="00EC2FE5"/>
    <w:rsid w:val="00EC4DD5"/>
    <w:rsid w:val="00EC568B"/>
    <w:rsid w:val="00EC6C54"/>
    <w:rsid w:val="00ED2D45"/>
    <w:rsid w:val="00EE0526"/>
    <w:rsid w:val="00EE429E"/>
    <w:rsid w:val="00EE4D1C"/>
    <w:rsid w:val="00EE66D5"/>
    <w:rsid w:val="00EE730E"/>
    <w:rsid w:val="00EF033F"/>
    <w:rsid w:val="00EF2750"/>
    <w:rsid w:val="00EF2B06"/>
    <w:rsid w:val="00EF4B96"/>
    <w:rsid w:val="00EF5155"/>
    <w:rsid w:val="00EF6BC6"/>
    <w:rsid w:val="00EF76D4"/>
    <w:rsid w:val="00EF7B7C"/>
    <w:rsid w:val="00F01EA9"/>
    <w:rsid w:val="00F046E1"/>
    <w:rsid w:val="00F04F7A"/>
    <w:rsid w:val="00F04FBD"/>
    <w:rsid w:val="00F0799B"/>
    <w:rsid w:val="00F101C4"/>
    <w:rsid w:val="00F108AA"/>
    <w:rsid w:val="00F11C3B"/>
    <w:rsid w:val="00F11DAA"/>
    <w:rsid w:val="00F1458E"/>
    <w:rsid w:val="00F14841"/>
    <w:rsid w:val="00F14F00"/>
    <w:rsid w:val="00F15685"/>
    <w:rsid w:val="00F15C7B"/>
    <w:rsid w:val="00F17E00"/>
    <w:rsid w:val="00F201A3"/>
    <w:rsid w:val="00F20D81"/>
    <w:rsid w:val="00F229EE"/>
    <w:rsid w:val="00F23334"/>
    <w:rsid w:val="00F23359"/>
    <w:rsid w:val="00F239D1"/>
    <w:rsid w:val="00F24D91"/>
    <w:rsid w:val="00F25205"/>
    <w:rsid w:val="00F30B24"/>
    <w:rsid w:val="00F314CB"/>
    <w:rsid w:val="00F334EC"/>
    <w:rsid w:val="00F338B0"/>
    <w:rsid w:val="00F34031"/>
    <w:rsid w:val="00F35DE0"/>
    <w:rsid w:val="00F35E50"/>
    <w:rsid w:val="00F365FF"/>
    <w:rsid w:val="00F3762D"/>
    <w:rsid w:val="00F402FB"/>
    <w:rsid w:val="00F42913"/>
    <w:rsid w:val="00F43E98"/>
    <w:rsid w:val="00F44B27"/>
    <w:rsid w:val="00F509CD"/>
    <w:rsid w:val="00F517BE"/>
    <w:rsid w:val="00F54375"/>
    <w:rsid w:val="00F546C1"/>
    <w:rsid w:val="00F54BBA"/>
    <w:rsid w:val="00F552EF"/>
    <w:rsid w:val="00F555BF"/>
    <w:rsid w:val="00F562EA"/>
    <w:rsid w:val="00F57869"/>
    <w:rsid w:val="00F60FA4"/>
    <w:rsid w:val="00F61292"/>
    <w:rsid w:val="00F61B5E"/>
    <w:rsid w:val="00F625D8"/>
    <w:rsid w:val="00F63128"/>
    <w:rsid w:val="00F639DD"/>
    <w:rsid w:val="00F63C27"/>
    <w:rsid w:val="00F64360"/>
    <w:rsid w:val="00F64DEB"/>
    <w:rsid w:val="00F654AF"/>
    <w:rsid w:val="00F658F2"/>
    <w:rsid w:val="00F66E48"/>
    <w:rsid w:val="00F70C4B"/>
    <w:rsid w:val="00F70F71"/>
    <w:rsid w:val="00F717B8"/>
    <w:rsid w:val="00F718FA"/>
    <w:rsid w:val="00F72DEE"/>
    <w:rsid w:val="00F73A80"/>
    <w:rsid w:val="00F741D4"/>
    <w:rsid w:val="00F810CB"/>
    <w:rsid w:val="00F83CCC"/>
    <w:rsid w:val="00F84858"/>
    <w:rsid w:val="00F849A7"/>
    <w:rsid w:val="00F84FDD"/>
    <w:rsid w:val="00F85441"/>
    <w:rsid w:val="00F85C19"/>
    <w:rsid w:val="00F87356"/>
    <w:rsid w:val="00F953E2"/>
    <w:rsid w:val="00F95F80"/>
    <w:rsid w:val="00F967EC"/>
    <w:rsid w:val="00F97237"/>
    <w:rsid w:val="00FA39E8"/>
    <w:rsid w:val="00FA3A50"/>
    <w:rsid w:val="00FA3CBF"/>
    <w:rsid w:val="00FA49FE"/>
    <w:rsid w:val="00FA5082"/>
    <w:rsid w:val="00FA5198"/>
    <w:rsid w:val="00FA55FD"/>
    <w:rsid w:val="00FA5D9B"/>
    <w:rsid w:val="00FA721C"/>
    <w:rsid w:val="00FA7484"/>
    <w:rsid w:val="00FA7CC0"/>
    <w:rsid w:val="00FB0902"/>
    <w:rsid w:val="00FB413D"/>
    <w:rsid w:val="00FB48BB"/>
    <w:rsid w:val="00FB6770"/>
    <w:rsid w:val="00FB6A08"/>
    <w:rsid w:val="00FC0D05"/>
    <w:rsid w:val="00FC121E"/>
    <w:rsid w:val="00FC2450"/>
    <w:rsid w:val="00FC335B"/>
    <w:rsid w:val="00FC3E10"/>
    <w:rsid w:val="00FC4115"/>
    <w:rsid w:val="00FC592B"/>
    <w:rsid w:val="00FD07D5"/>
    <w:rsid w:val="00FD1E03"/>
    <w:rsid w:val="00FD353A"/>
    <w:rsid w:val="00FD6ADE"/>
    <w:rsid w:val="00FD70C2"/>
    <w:rsid w:val="00FD7D1A"/>
    <w:rsid w:val="00FD7DD2"/>
    <w:rsid w:val="00FE19CF"/>
    <w:rsid w:val="00FE2D9B"/>
    <w:rsid w:val="00FE42E2"/>
    <w:rsid w:val="00FE5881"/>
    <w:rsid w:val="00FF1F36"/>
    <w:rsid w:val="00FF2EA3"/>
    <w:rsid w:val="00FF4B4A"/>
    <w:rsid w:val="00FF5498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07"/>
    <w:rPr>
      <w:lang w:val="en-US"/>
    </w:rPr>
  </w:style>
  <w:style w:type="paragraph" w:styleId="Heading1">
    <w:name w:val="heading 1"/>
    <w:basedOn w:val="Normal"/>
    <w:next w:val="Normal"/>
    <w:uiPriority w:val="99"/>
    <w:qFormat/>
    <w:rsid w:val="008A0FC7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F0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A0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rsid w:val="00D253B3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6D2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0717C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50AC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bg-BG" w:eastAsia="en-US"/>
    </w:rPr>
  </w:style>
  <w:style w:type="paragraph" w:styleId="Heading8">
    <w:name w:val="heading 8"/>
    <w:basedOn w:val="Normal"/>
    <w:next w:val="Normal"/>
    <w:uiPriority w:val="99"/>
    <w:qFormat/>
    <w:rsid w:val="000717C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uiPriority w:val="99"/>
    <w:qFormat/>
    <w:rsid w:val="000717CB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D50AC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1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E1A30"/>
    <w:pPr>
      <w:widowControl w:val="0"/>
      <w:jc w:val="both"/>
    </w:pPr>
    <w:rPr>
      <w:rFonts w:ascii="MS Sans Serif" w:hAnsi="MS Sans Serif"/>
      <w:b/>
      <w:i/>
      <w:color w:val="00000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1A30"/>
    <w:rPr>
      <w:rFonts w:ascii="MS Sans Serif" w:hAnsi="MS Sans Serif"/>
      <w:b/>
      <w:i/>
      <w:color w:val="000000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F6D22"/>
    <w:rPr>
      <w:rFonts w:ascii="Calibri" w:hAnsi="Calibri"/>
      <w:b/>
      <w:bCs/>
      <w:i/>
      <w:iCs/>
      <w:sz w:val="26"/>
      <w:szCs w:val="26"/>
      <w:lang w:val="en-US"/>
    </w:rPr>
  </w:style>
  <w:style w:type="paragraph" w:styleId="NormalIndent">
    <w:name w:val="Normal Indent"/>
    <w:basedOn w:val="Normal"/>
    <w:rsid w:val="000F6D22"/>
    <w:pPr>
      <w:widowControl w:val="0"/>
      <w:ind w:left="720"/>
    </w:pPr>
    <w:rPr>
      <w:rFonts w:ascii="Courier" w:hAnsi="Courier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B07"/>
  </w:style>
  <w:style w:type="character" w:customStyle="1" w:styleId="CommentTextChar">
    <w:name w:val="Comment Text Char"/>
    <w:basedOn w:val="DefaultParagraphFont"/>
    <w:link w:val="CommentText"/>
    <w:uiPriority w:val="99"/>
    <w:rsid w:val="009E7B0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7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7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366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366F3"/>
    <w:rPr>
      <w:sz w:val="16"/>
      <w:szCs w:val="16"/>
      <w:lang w:val="en-US"/>
    </w:rPr>
  </w:style>
  <w:style w:type="paragraph" w:customStyle="1" w:styleId="BodyText22">
    <w:name w:val="Body Text 22"/>
    <w:basedOn w:val="Normal"/>
    <w:rsid w:val="000366F3"/>
    <w:pPr>
      <w:widowControl w:val="0"/>
      <w:jc w:val="both"/>
    </w:pPr>
    <w:rPr>
      <w:rFonts w:ascii="Timok" w:hAnsi="Timok"/>
      <w:sz w:val="24"/>
      <w:lang w:eastAsia="en-US"/>
    </w:rPr>
  </w:style>
  <w:style w:type="paragraph" w:customStyle="1" w:styleId="BodyText24">
    <w:name w:val="Body Text 24"/>
    <w:basedOn w:val="Normal"/>
    <w:rsid w:val="00EF7B7C"/>
    <w:pPr>
      <w:widowControl w:val="0"/>
      <w:ind w:firstLine="567"/>
    </w:pPr>
    <w:rPr>
      <w:rFonts w:ascii="MS Sans Serif" w:hAnsi="MS Sans Serif"/>
      <w:color w:val="FF000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1F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1F84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1F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F84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0A07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420A0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0A07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1"/>
    <w:basedOn w:val="DefaultParagraphFont"/>
    <w:link w:val="Header"/>
    <w:uiPriority w:val="99"/>
    <w:rsid w:val="00420A07"/>
    <w:rPr>
      <w:lang w:val="en-US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20A07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20A07"/>
    <w:rPr>
      <w:lang w:val="en-US"/>
    </w:rPr>
  </w:style>
  <w:style w:type="paragraph" w:styleId="NormalWeb">
    <w:name w:val="Normal (Web)"/>
    <w:basedOn w:val="Normal"/>
    <w:uiPriority w:val="99"/>
    <w:unhideWhenUsed/>
    <w:rsid w:val="00312F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OC1">
    <w:name w:val="toc 1"/>
    <w:basedOn w:val="Normal"/>
    <w:next w:val="Normal"/>
    <w:autoRedefine/>
    <w:semiHidden/>
    <w:rsid w:val="000945FC"/>
    <w:pPr>
      <w:tabs>
        <w:tab w:val="right" w:leader="dot" w:pos="8630"/>
      </w:tabs>
    </w:pPr>
    <w:rPr>
      <w:b/>
      <w:bCs/>
      <w:noProof/>
      <w:lang w:val="bg-BG"/>
    </w:rPr>
  </w:style>
  <w:style w:type="paragraph" w:styleId="TOC2">
    <w:name w:val="toc 2"/>
    <w:basedOn w:val="Normal"/>
    <w:next w:val="Normal"/>
    <w:autoRedefine/>
    <w:semiHidden/>
    <w:rsid w:val="00D31959"/>
    <w:pPr>
      <w:ind w:left="200"/>
    </w:pPr>
  </w:style>
  <w:style w:type="paragraph" w:styleId="TOC3">
    <w:name w:val="toc 3"/>
    <w:basedOn w:val="Normal"/>
    <w:next w:val="Normal"/>
    <w:autoRedefine/>
    <w:semiHidden/>
    <w:rsid w:val="00D31959"/>
    <w:pPr>
      <w:ind w:left="400"/>
    </w:pPr>
  </w:style>
  <w:style w:type="character" w:styleId="Hyperlink">
    <w:name w:val="Hyperlink"/>
    <w:basedOn w:val="DefaultParagraphFont"/>
    <w:rsid w:val="00D31959"/>
    <w:rPr>
      <w:color w:val="0000FF"/>
      <w:u w:val="single"/>
    </w:rPr>
  </w:style>
  <w:style w:type="paragraph" w:customStyle="1" w:styleId="firstline">
    <w:name w:val="firstline"/>
    <w:basedOn w:val="Normal"/>
    <w:rsid w:val="00F23359"/>
    <w:pPr>
      <w:spacing w:line="240" w:lineRule="atLeast"/>
      <w:ind w:firstLine="640"/>
      <w:jc w:val="both"/>
    </w:pPr>
    <w:rPr>
      <w:rFonts w:cs="Vrinda"/>
      <w:color w:val="000000"/>
      <w:sz w:val="24"/>
      <w:szCs w:val="24"/>
      <w:lang w:val="bg-BG" w:bidi="bn-BD"/>
    </w:rPr>
  </w:style>
  <w:style w:type="character" w:styleId="PageNumber">
    <w:name w:val="page number"/>
    <w:basedOn w:val="DefaultParagraphFont"/>
    <w:rsid w:val="000945FC"/>
  </w:style>
  <w:style w:type="numbering" w:customStyle="1" w:styleId="a">
    <w:name w:val="Чл."/>
    <w:rsid w:val="005436E2"/>
    <w:pPr>
      <w:numPr>
        <w:numId w:val="3"/>
      </w:numPr>
    </w:pPr>
  </w:style>
  <w:style w:type="paragraph" w:customStyle="1" w:styleId="CharCharCharCharCharCharCharCharChar">
    <w:name w:val="Char Char Char Char Char Char Char Char Char"/>
    <w:basedOn w:val="Normal"/>
    <w:rsid w:val="0070307B"/>
    <w:pPr>
      <w:widowControl w:val="0"/>
      <w:numPr>
        <w:ilvl w:val="6"/>
        <w:numId w:val="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a0">
    <w:name w:val="Глава"/>
    <w:basedOn w:val="Heading1"/>
    <w:uiPriority w:val="99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sz w:val="24"/>
      <w:szCs w:val="24"/>
      <w:lang w:val="bg-BG"/>
    </w:rPr>
  </w:style>
  <w:style w:type="paragraph" w:customStyle="1" w:styleId="a1">
    <w:name w:val="Раздел"/>
    <w:basedOn w:val="Heading2"/>
    <w:uiPriority w:val="99"/>
    <w:rsid w:val="000717CB"/>
    <w:pPr>
      <w:keepNext w:val="0"/>
      <w:widowControl w:val="0"/>
      <w:tabs>
        <w:tab w:val="left" w:pos="700"/>
      </w:tabs>
      <w:spacing w:before="0" w:after="0"/>
      <w:jc w:val="center"/>
    </w:pPr>
    <w:rPr>
      <w:rFonts w:ascii="Times New Roman" w:hAnsi="Times New Roman"/>
      <w:i w:val="0"/>
      <w:iCs w:val="0"/>
      <w:sz w:val="24"/>
      <w:szCs w:val="24"/>
      <w:lang w:val="bg-BG"/>
    </w:rPr>
  </w:style>
  <w:style w:type="paragraph" w:styleId="TOC4">
    <w:name w:val="toc 4"/>
    <w:basedOn w:val="Normal"/>
    <w:next w:val="Normal"/>
    <w:autoRedefine/>
    <w:semiHidden/>
    <w:rsid w:val="000717CB"/>
    <w:pPr>
      <w:ind w:left="720"/>
    </w:pPr>
    <w:rPr>
      <w:rFonts w:cs="Vrinda"/>
      <w:sz w:val="24"/>
      <w:szCs w:val="24"/>
      <w:lang w:eastAsia="en-US" w:bidi="bn-BD"/>
    </w:rPr>
  </w:style>
  <w:style w:type="paragraph" w:styleId="TOC9">
    <w:name w:val="toc 9"/>
    <w:basedOn w:val="Normal"/>
    <w:next w:val="Normal"/>
    <w:autoRedefine/>
    <w:semiHidden/>
    <w:rsid w:val="000717CB"/>
    <w:pPr>
      <w:ind w:left="1600"/>
    </w:pPr>
  </w:style>
  <w:style w:type="paragraph" w:styleId="TOC5">
    <w:name w:val="toc 5"/>
    <w:basedOn w:val="Normal"/>
    <w:next w:val="Normal"/>
    <w:autoRedefine/>
    <w:semiHidden/>
    <w:rsid w:val="000717CB"/>
    <w:pPr>
      <w:ind w:left="960"/>
    </w:pPr>
    <w:rPr>
      <w:rFonts w:cs="Vrinda"/>
      <w:sz w:val="24"/>
      <w:szCs w:val="24"/>
      <w:lang w:eastAsia="en-US" w:bidi="bn-BD"/>
    </w:rPr>
  </w:style>
  <w:style w:type="paragraph" w:styleId="TOC6">
    <w:name w:val="toc 6"/>
    <w:basedOn w:val="Normal"/>
    <w:next w:val="Normal"/>
    <w:autoRedefine/>
    <w:semiHidden/>
    <w:rsid w:val="000717CB"/>
    <w:pPr>
      <w:ind w:left="1200"/>
    </w:pPr>
    <w:rPr>
      <w:rFonts w:cs="Vrinda"/>
      <w:sz w:val="24"/>
      <w:szCs w:val="24"/>
      <w:lang w:eastAsia="en-US" w:bidi="bn-BD"/>
    </w:rPr>
  </w:style>
  <w:style w:type="paragraph" w:styleId="TOC7">
    <w:name w:val="toc 7"/>
    <w:basedOn w:val="Normal"/>
    <w:next w:val="Normal"/>
    <w:autoRedefine/>
    <w:semiHidden/>
    <w:rsid w:val="000717CB"/>
    <w:pPr>
      <w:ind w:left="1440"/>
    </w:pPr>
    <w:rPr>
      <w:rFonts w:cs="Vrinda"/>
      <w:sz w:val="24"/>
      <w:szCs w:val="24"/>
      <w:lang w:eastAsia="en-US" w:bidi="bn-BD"/>
    </w:rPr>
  </w:style>
  <w:style w:type="paragraph" w:styleId="TOC8">
    <w:name w:val="toc 8"/>
    <w:basedOn w:val="Normal"/>
    <w:next w:val="Normal"/>
    <w:autoRedefine/>
    <w:semiHidden/>
    <w:rsid w:val="000717CB"/>
    <w:pPr>
      <w:ind w:left="1680"/>
    </w:pPr>
    <w:rPr>
      <w:rFonts w:cs="Vrinda"/>
      <w:sz w:val="24"/>
      <w:szCs w:val="24"/>
      <w:lang w:eastAsia="en-US" w:bidi="bn-BD"/>
    </w:rPr>
  </w:style>
  <w:style w:type="paragraph" w:customStyle="1" w:styleId="XetraStandard">
    <w:name w:val="Xetra Standard"/>
    <w:basedOn w:val="Normal"/>
    <w:uiPriority w:val="99"/>
    <w:rsid w:val="006230B2"/>
    <w:pPr>
      <w:keepLines/>
      <w:tabs>
        <w:tab w:val="left" w:pos="284"/>
        <w:tab w:val="left" w:pos="567"/>
        <w:tab w:val="left" w:pos="851"/>
      </w:tabs>
      <w:spacing w:before="60" w:after="60" w:line="270" w:lineRule="exact"/>
    </w:pPr>
    <w:rPr>
      <w:rFonts w:ascii="NewsGoth Lt BT" w:hAnsi="NewsGoth Lt BT" w:cs="Vrinda"/>
      <w:lang w:eastAsia="en-US" w:bidi="bn-BD"/>
    </w:rPr>
  </w:style>
  <w:style w:type="character" w:styleId="Strong">
    <w:name w:val="Strong"/>
    <w:basedOn w:val="DefaultParagraphFont"/>
    <w:qFormat/>
    <w:rsid w:val="00B07406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351F0E"/>
    <w:pPr>
      <w:widowControl w:val="0"/>
      <w:tabs>
        <w:tab w:val="num" w:pos="786"/>
      </w:tabs>
      <w:ind w:left="786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1">
    <w:name w:val="Char Char Char Char Char Char Char Char Char Char Char Char1"/>
    <w:basedOn w:val="Normal"/>
    <w:rsid w:val="007231AF"/>
    <w:pPr>
      <w:widowControl w:val="0"/>
      <w:ind w:left="927" w:hanging="360"/>
      <w:jc w:val="both"/>
    </w:pPr>
    <w:rPr>
      <w:rFonts w:ascii="Arial" w:eastAsia="SimSun" w:hAnsi="Arial" w:cs="Arial"/>
      <w:kern w:val="2"/>
      <w:szCs w:val="24"/>
      <w:lang w:eastAsia="zh-CN"/>
    </w:rPr>
  </w:style>
  <w:style w:type="numbering" w:customStyle="1" w:styleId="Style1">
    <w:name w:val="Style1"/>
    <w:rsid w:val="005436E2"/>
    <w:pPr>
      <w:numPr>
        <w:numId w:val="5"/>
      </w:numPr>
    </w:pPr>
  </w:style>
  <w:style w:type="numbering" w:styleId="1ai">
    <w:name w:val="Outline List 1"/>
    <w:basedOn w:val="NoList"/>
    <w:rsid w:val="005436E2"/>
    <w:pPr>
      <w:numPr>
        <w:numId w:val="7"/>
      </w:numPr>
    </w:pPr>
  </w:style>
  <w:style w:type="numbering" w:styleId="ArticleSection">
    <w:name w:val="Outline List 3"/>
    <w:basedOn w:val="NoList"/>
    <w:rsid w:val="005D50ED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3B4774"/>
    <w:pPr>
      <w:ind w:left="720"/>
      <w:contextualSpacing/>
    </w:pPr>
  </w:style>
  <w:style w:type="paragraph" w:customStyle="1" w:styleId="Default">
    <w:name w:val="Default"/>
    <w:rsid w:val="007C3E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C3EDD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doc-ti">
    <w:name w:val="doc-ti"/>
    <w:basedOn w:val="Normal"/>
    <w:rsid w:val="008F33E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ev\Desktop\Xetra\BSE%20Rules%20and%20regulations\P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Part.dot</Template>
  <TotalTime>1</TotalTime>
  <Pages>31</Pages>
  <Words>9094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търговия</vt:lpstr>
    </vt:vector>
  </TitlesOfParts>
  <Company>Hewlett-Packard Company</Company>
  <LinksUpToDate>false</LinksUpToDate>
  <CharactersWithSpaces>58871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търговия</dc:title>
  <dc:subject>Част V от Правилника на БФБ – София АД</dc:subject>
  <dc:creator>Ivan Takev</dc:creator>
  <cp:lastModifiedBy>Kalina Nikolova</cp:lastModifiedBy>
  <cp:revision>4</cp:revision>
  <cp:lastPrinted>2019-01-28T14:11:00Z</cp:lastPrinted>
  <dcterms:created xsi:type="dcterms:W3CDTF">2019-01-28T10:21:00Z</dcterms:created>
  <dcterms:modified xsi:type="dcterms:W3CDTF">2019-01-28T14:11:00Z</dcterms:modified>
</cp:coreProperties>
</file>