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5D2E" w14:textId="77777777" w:rsidR="00747127" w:rsidRPr="00816B5B" w:rsidRDefault="00747127" w:rsidP="00FF7472">
      <w:pPr>
        <w:jc w:val="center"/>
        <w:rPr>
          <w:rFonts w:ascii="Times New Roman" w:hAnsi="Times New Roman" w:cs="Times New Roman"/>
          <w:b/>
          <w:i/>
          <w:sz w:val="24"/>
          <w:szCs w:val="24"/>
        </w:rPr>
      </w:pPr>
    </w:p>
    <w:p w14:paraId="63A29C9A" w14:textId="77777777" w:rsidR="00A6104E" w:rsidRPr="00816B5B" w:rsidRDefault="00A6104E" w:rsidP="00FF7472">
      <w:pPr>
        <w:jc w:val="center"/>
        <w:rPr>
          <w:rFonts w:ascii="Times New Roman" w:hAnsi="Times New Roman" w:cs="Times New Roman"/>
          <w:b/>
          <w:i/>
          <w:sz w:val="24"/>
          <w:szCs w:val="24"/>
        </w:rPr>
      </w:pPr>
    </w:p>
    <w:p w14:paraId="30746CF5" w14:textId="690F9F05" w:rsidR="003A5CB3" w:rsidRPr="00816B5B" w:rsidRDefault="00D168E6" w:rsidP="003A5CB3">
      <w:pPr>
        <w:jc w:val="center"/>
        <w:rPr>
          <w:rFonts w:ascii="Times New Roman" w:hAnsi="Times New Roman" w:cs="Times New Roman"/>
          <w:b/>
          <w:i/>
          <w:sz w:val="28"/>
          <w:szCs w:val="28"/>
        </w:rPr>
      </w:pPr>
      <w:r w:rsidRPr="00816B5B">
        <w:rPr>
          <w:rFonts w:ascii="Times New Roman" w:hAnsi="Times New Roman" w:cs="Times New Roman"/>
          <w:b/>
          <w:i/>
          <w:sz w:val="28"/>
          <w:szCs w:val="28"/>
        </w:rPr>
        <w:t>ДОКУМЕНТ</w:t>
      </w:r>
      <w:r w:rsidR="00FF7472" w:rsidRPr="00816B5B">
        <w:rPr>
          <w:rFonts w:ascii="Times New Roman" w:hAnsi="Times New Roman" w:cs="Times New Roman"/>
          <w:b/>
          <w:i/>
          <w:sz w:val="28"/>
          <w:szCs w:val="28"/>
        </w:rPr>
        <w:t xml:space="preserve"> ЗА ДОПУСКАНЕ</w:t>
      </w:r>
      <w:r w:rsidR="003A5CB3" w:rsidRPr="003A5CB3">
        <w:rPr>
          <w:rFonts w:ascii="Times New Roman" w:hAnsi="Times New Roman" w:cs="Times New Roman"/>
          <w:b/>
          <w:i/>
          <w:sz w:val="28"/>
          <w:szCs w:val="28"/>
        </w:rPr>
        <w:t xml:space="preserve"> </w:t>
      </w:r>
      <w:r w:rsidR="003A5CB3" w:rsidRPr="00816B5B">
        <w:rPr>
          <w:rFonts w:ascii="Times New Roman" w:hAnsi="Times New Roman" w:cs="Times New Roman"/>
          <w:b/>
          <w:i/>
          <w:sz w:val="28"/>
          <w:szCs w:val="28"/>
        </w:rPr>
        <w:t>НА ПАЗАР BEAM</w:t>
      </w:r>
    </w:p>
    <w:p w14:paraId="705EB98D" w14:textId="3DADC387" w:rsidR="00B56ADD" w:rsidRDefault="00B56ADD" w:rsidP="00FF7472">
      <w:pPr>
        <w:jc w:val="center"/>
        <w:rPr>
          <w:rFonts w:ascii="Times New Roman" w:hAnsi="Times New Roman" w:cs="Times New Roman"/>
          <w:b/>
          <w:i/>
          <w:sz w:val="28"/>
          <w:szCs w:val="28"/>
        </w:rPr>
      </w:pPr>
    </w:p>
    <w:p w14:paraId="23461F69" w14:textId="71B6B451" w:rsidR="003A5CB3" w:rsidRDefault="003A5CB3" w:rsidP="00FF7472">
      <w:pPr>
        <w:jc w:val="center"/>
        <w:rPr>
          <w:rFonts w:ascii="Times New Roman" w:hAnsi="Times New Roman" w:cs="Times New Roman"/>
          <w:b/>
          <w:i/>
          <w:sz w:val="28"/>
          <w:szCs w:val="28"/>
        </w:rPr>
      </w:pPr>
      <w:r w:rsidRPr="003A5CB3">
        <w:rPr>
          <w:rFonts w:ascii="Times New Roman" w:hAnsi="Times New Roman" w:cs="Times New Roman"/>
          <w:b/>
          <w:i/>
          <w:sz w:val="28"/>
          <w:szCs w:val="28"/>
        </w:rPr>
        <w:t>ПЪРВИЧНО ПУБЛИЧНО ПРЕДЛАГАНЕ</w:t>
      </w:r>
      <w:r>
        <w:rPr>
          <w:rFonts w:ascii="Times New Roman" w:hAnsi="Times New Roman" w:cs="Times New Roman"/>
          <w:b/>
          <w:i/>
          <w:sz w:val="28"/>
          <w:szCs w:val="28"/>
        </w:rPr>
        <w:t xml:space="preserve"> Н</w:t>
      </w:r>
      <w:r w:rsidR="003C61AC">
        <w:rPr>
          <w:rFonts w:ascii="Times New Roman" w:hAnsi="Times New Roman" w:cs="Times New Roman"/>
          <w:b/>
          <w:i/>
          <w:sz w:val="28"/>
          <w:szCs w:val="28"/>
        </w:rPr>
        <w:t>А</w:t>
      </w:r>
    </w:p>
    <w:p w14:paraId="093068FC" w14:textId="04FA4F79" w:rsidR="003C61AC" w:rsidRPr="00816B5B" w:rsidRDefault="003C61AC" w:rsidP="00FF7472">
      <w:pPr>
        <w:jc w:val="center"/>
        <w:rPr>
          <w:rFonts w:ascii="Times New Roman" w:hAnsi="Times New Roman" w:cs="Times New Roman"/>
          <w:b/>
          <w:i/>
          <w:sz w:val="28"/>
          <w:szCs w:val="28"/>
        </w:rPr>
      </w:pPr>
      <w:r>
        <w:rPr>
          <w:rFonts w:ascii="Times New Roman" w:hAnsi="Times New Roman" w:cs="Times New Roman"/>
          <w:b/>
          <w:i/>
          <w:sz w:val="28"/>
          <w:szCs w:val="28"/>
        </w:rPr>
        <w:t>ОБЛИГАЦИИ</w:t>
      </w:r>
    </w:p>
    <w:p w14:paraId="363B127B" w14:textId="77777777" w:rsidR="00FF7472" w:rsidRPr="00816B5B" w:rsidRDefault="00FF7472" w:rsidP="002276FD">
      <w:pPr>
        <w:pStyle w:val="Default"/>
        <w:rPr>
          <w:i/>
          <w:color w:val="auto"/>
        </w:rPr>
      </w:pPr>
    </w:p>
    <w:p w14:paraId="1340DA51" w14:textId="77777777" w:rsidR="00B550A2" w:rsidRPr="00816B5B" w:rsidRDefault="00B550A2" w:rsidP="002276FD">
      <w:pPr>
        <w:pStyle w:val="Default"/>
        <w:jc w:val="both"/>
        <w:rPr>
          <w:i/>
          <w:color w:val="auto"/>
        </w:rPr>
      </w:pPr>
    </w:p>
    <w:tbl>
      <w:tblPr>
        <w:tblW w:w="10108" w:type="dxa"/>
        <w:tblInd w:w="93" w:type="dxa"/>
        <w:tblLook w:val="04A0" w:firstRow="1" w:lastRow="0" w:firstColumn="1" w:lastColumn="0" w:noHBand="0" w:noVBand="1"/>
      </w:tblPr>
      <w:tblGrid>
        <w:gridCol w:w="3559"/>
        <w:gridCol w:w="6549"/>
      </w:tblGrid>
      <w:tr w:rsidR="00B550A2" w:rsidRPr="00816B5B" w14:paraId="7E5C9D4D" w14:textId="77777777" w:rsidTr="00C11996">
        <w:trPr>
          <w:trHeight w:val="572"/>
        </w:trPr>
        <w:tc>
          <w:tcPr>
            <w:tcW w:w="3559" w:type="dxa"/>
            <w:tcBorders>
              <w:top w:val="single" w:sz="4" w:space="0" w:color="auto"/>
              <w:left w:val="single" w:sz="4" w:space="0" w:color="auto"/>
              <w:bottom w:val="single" w:sz="4" w:space="0" w:color="auto"/>
              <w:right w:val="single" w:sz="4" w:space="0" w:color="auto"/>
            </w:tcBorders>
            <w:shd w:val="clear" w:color="auto" w:fill="auto"/>
            <w:noWrap/>
            <w:hideMark/>
          </w:tcPr>
          <w:p w14:paraId="3A0422E7" w14:textId="114E1D43" w:rsidR="00B550A2" w:rsidRPr="00C11996" w:rsidRDefault="00967B2A" w:rsidP="00D47BA9">
            <w:pPr>
              <w:spacing w:after="0" w:line="240" w:lineRule="auto"/>
              <w:rPr>
                <w:rFonts w:ascii="Times New Roman" w:hAnsi="Times New Roman" w:cs="Times New Roman"/>
                <w:i/>
              </w:rPr>
            </w:pPr>
            <w:r w:rsidRPr="00816B5B">
              <w:rPr>
                <w:rFonts w:ascii="Times New Roman" w:hAnsi="Times New Roman" w:cs="Times New Roman"/>
                <w:i/>
                <w:spacing w:val="6"/>
              </w:rPr>
              <w:t>емитент</w:t>
            </w:r>
          </w:p>
        </w:tc>
        <w:tc>
          <w:tcPr>
            <w:tcW w:w="6549" w:type="dxa"/>
            <w:tcBorders>
              <w:top w:val="single" w:sz="4" w:space="0" w:color="auto"/>
              <w:left w:val="nil"/>
              <w:bottom w:val="single" w:sz="4" w:space="0" w:color="auto"/>
              <w:right w:val="single" w:sz="4" w:space="0" w:color="auto"/>
            </w:tcBorders>
            <w:shd w:val="clear" w:color="auto" w:fill="auto"/>
            <w:noWrap/>
            <w:hideMark/>
          </w:tcPr>
          <w:p w14:paraId="4BBBCAB7" w14:textId="7CC54790" w:rsidR="00B550A2" w:rsidRPr="00C11996" w:rsidRDefault="00E7530F" w:rsidP="00D47BA9">
            <w:pPr>
              <w:spacing w:after="0" w:line="240" w:lineRule="auto"/>
              <w:rPr>
                <w:rFonts w:ascii="Times New Roman" w:hAnsi="Times New Roman" w:cs="Times New Roman"/>
                <w:iCs/>
              </w:rPr>
            </w:pPr>
            <w:r w:rsidRPr="00C11996">
              <w:rPr>
                <w:rFonts w:ascii="Times New Roman" w:hAnsi="Times New Roman" w:cs="Times New Roman"/>
                <w:iCs/>
              </w:rPr>
              <w:t>……</w:t>
            </w:r>
            <w:r w:rsidR="007A47E7" w:rsidRPr="00C11996">
              <w:rPr>
                <w:rFonts w:ascii="Times New Roman" w:hAnsi="Times New Roman" w:cs="Times New Roman"/>
                <w:iCs/>
                <w:vertAlign w:val="superscript"/>
              </w:rPr>
              <w:t>1</w:t>
            </w:r>
          </w:p>
        </w:tc>
      </w:tr>
      <w:tr w:rsidR="00B550A2" w:rsidRPr="00816B5B" w14:paraId="60436744" w14:textId="77777777" w:rsidTr="00C11996">
        <w:trPr>
          <w:trHeight w:val="572"/>
        </w:trPr>
        <w:tc>
          <w:tcPr>
            <w:tcW w:w="3559" w:type="dxa"/>
            <w:tcBorders>
              <w:top w:val="single" w:sz="4" w:space="0" w:color="auto"/>
              <w:left w:val="single" w:sz="4" w:space="0" w:color="auto"/>
              <w:bottom w:val="single" w:sz="4" w:space="0" w:color="auto"/>
              <w:right w:val="single" w:sz="4" w:space="0" w:color="auto"/>
            </w:tcBorders>
            <w:shd w:val="clear" w:color="auto" w:fill="auto"/>
            <w:noWrap/>
            <w:hideMark/>
          </w:tcPr>
          <w:p w14:paraId="420B9679" w14:textId="77777777" w:rsidR="00B550A2" w:rsidRPr="00816B5B" w:rsidRDefault="00B550A2" w:rsidP="00D47BA9">
            <w:pPr>
              <w:spacing w:after="0" w:line="240" w:lineRule="auto"/>
              <w:rPr>
                <w:rFonts w:ascii="Times New Roman" w:hAnsi="Times New Roman" w:cs="Times New Roman"/>
                <w:i/>
                <w:spacing w:val="6"/>
              </w:rPr>
            </w:pPr>
            <w:r w:rsidRPr="00816B5B">
              <w:rPr>
                <w:rFonts w:ascii="Times New Roman" w:hAnsi="Times New Roman" w:cs="Times New Roman"/>
                <w:i/>
                <w:spacing w:val="6"/>
              </w:rPr>
              <w:t>ISIN код на емисията</w:t>
            </w:r>
          </w:p>
        </w:tc>
        <w:tc>
          <w:tcPr>
            <w:tcW w:w="6549" w:type="dxa"/>
            <w:tcBorders>
              <w:top w:val="single" w:sz="4" w:space="0" w:color="auto"/>
              <w:left w:val="nil"/>
              <w:bottom w:val="single" w:sz="4" w:space="0" w:color="auto"/>
              <w:right w:val="single" w:sz="4" w:space="0" w:color="auto"/>
            </w:tcBorders>
            <w:shd w:val="clear" w:color="auto" w:fill="auto"/>
            <w:noWrap/>
            <w:hideMark/>
          </w:tcPr>
          <w:p w14:paraId="51987167" w14:textId="3757504E" w:rsidR="00B550A2" w:rsidRPr="00816B5B" w:rsidRDefault="00E7530F" w:rsidP="00D47BA9">
            <w:pPr>
              <w:spacing w:after="0" w:line="240" w:lineRule="auto"/>
              <w:rPr>
                <w:rFonts w:ascii="Times New Roman" w:hAnsi="Times New Roman" w:cs="Times New Roman"/>
                <w:i/>
              </w:rPr>
            </w:pPr>
            <w:r w:rsidRPr="00C11996">
              <w:rPr>
                <w:rFonts w:ascii="Times New Roman" w:hAnsi="Times New Roman" w:cs="Times New Roman"/>
                <w:iCs/>
              </w:rPr>
              <w:t>……</w:t>
            </w:r>
            <w:r w:rsidR="007A47E7" w:rsidRPr="00816B5B">
              <w:rPr>
                <w:rFonts w:ascii="Times New Roman" w:hAnsi="Times New Roman" w:cs="Times New Roman"/>
                <w:i/>
                <w:vertAlign w:val="superscript"/>
              </w:rPr>
              <w:t>3</w:t>
            </w:r>
          </w:p>
        </w:tc>
      </w:tr>
      <w:tr w:rsidR="00D42158" w:rsidRPr="00816B5B" w14:paraId="05DCCA1D" w14:textId="77777777" w:rsidTr="00C11996">
        <w:trPr>
          <w:trHeight w:val="572"/>
        </w:trPr>
        <w:tc>
          <w:tcPr>
            <w:tcW w:w="3559" w:type="dxa"/>
            <w:tcBorders>
              <w:top w:val="single" w:sz="4" w:space="0" w:color="auto"/>
              <w:left w:val="single" w:sz="4" w:space="0" w:color="auto"/>
              <w:bottom w:val="single" w:sz="4" w:space="0" w:color="auto"/>
              <w:right w:val="single" w:sz="4" w:space="0" w:color="auto"/>
            </w:tcBorders>
            <w:shd w:val="clear" w:color="auto" w:fill="auto"/>
            <w:noWrap/>
            <w:hideMark/>
          </w:tcPr>
          <w:p w14:paraId="29C516F4" w14:textId="68762996" w:rsidR="00D42158" w:rsidRPr="00816B5B" w:rsidRDefault="00D42158" w:rsidP="00DD1421">
            <w:pPr>
              <w:spacing w:after="0" w:line="240" w:lineRule="auto"/>
              <w:rPr>
                <w:rFonts w:ascii="Times New Roman" w:hAnsi="Times New Roman" w:cs="Times New Roman"/>
                <w:i/>
                <w:spacing w:val="6"/>
              </w:rPr>
            </w:pPr>
            <w:r w:rsidRPr="00816B5B">
              <w:rPr>
                <w:rFonts w:ascii="Times New Roman" w:hAnsi="Times New Roman" w:cs="Times New Roman"/>
                <w:i/>
                <w:spacing w:val="6"/>
              </w:rPr>
              <w:t>ISIN код на временната емисия</w:t>
            </w:r>
          </w:p>
        </w:tc>
        <w:tc>
          <w:tcPr>
            <w:tcW w:w="6549" w:type="dxa"/>
            <w:tcBorders>
              <w:top w:val="single" w:sz="4" w:space="0" w:color="auto"/>
              <w:left w:val="nil"/>
              <w:bottom w:val="single" w:sz="4" w:space="0" w:color="auto"/>
              <w:right w:val="single" w:sz="4" w:space="0" w:color="auto"/>
            </w:tcBorders>
            <w:shd w:val="clear" w:color="auto" w:fill="auto"/>
            <w:noWrap/>
            <w:hideMark/>
          </w:tcPr>
          <w:p w14:paraId="090E54ED" w14:textId="2AC96926" w:rsidR="00D42158" w:rsidRPr="00816B5B" w:rsidRDefault="00E7530F" w:rsidP="00DD1421">
            <w:pPr>
              <w:spacing w:after="0" w:line="240" w:lineRule="auto"/>
              <w:rPr>
                <w:rFonts w:ascii="Times New Roman" w:hAnsi="Times New Roman" w:cs="Times New Roman"/>
                <w:i/>
              </w:rPr>
            </w:pPr>
            <w:r w:rsidRPr="00C11996">
              <w:rPr>
                <w:rFonts w:ascii="Times New Roman" w:hAnsi="Times New Roman" w:cs="Times New Roman"/>
                <w:iCs/>
              </w:rPr>
              <w:t>……</w:t>
            </w:r>
            <w:r w:rsidR="00D42158" w:rsidRPr="00816B5B">
              <w:rPr>
                <w:rFonts w:ascii="Times New Roman" w:hAnsi="Times New Roman" w:cs="Times New Roman"/>
                <w:i/>
                <w:vertAlign w:val="superscript"/>
              </w:rPr>
              <w:t>3</w:t>
            </w:r>
          </w:p>
        </w:tc>
      </w:tr>
      <w:tr w:rsidR="00876AF5" w:rsidRPr="00816B5B" w14:paraId="48E14158" w14:textId="77777777" w:rsidTr="00C11996">
        <w:trPr>
          <w:trHeight w:val="572"/>
        </w:trPr>
        <w:tc>
          <w:tcPr>
            <w:tcW w:w="3559" w:type="dxa"/>
            <w:tcBorders>
              <w:top w:val="single" w:sz="4" w:space="0" w:color="auto"/>
              <w:left w:val="single" w:sz="4" w:space="0" w:color="auto"/>
              <w:bottom w:val="single" w:sz="4" w:space="0" w:color="auto"/>
              <w:right w:val="single" w:sz="4" w:space="0" w:color="auto"/>
            </w:tcBorders>
            <w:shd w:val="clear" w:color="auto" w:fill="auto"/>
            <w:noWrap/>
            <w:hideMark/>
          </w:tcPr>
          <w:p w14:paraId="14DD764B" w14:textId="2BB096E1" w:rsidR="00876AF5" w:rsidRPr="00816B5B" w:rsidRDefault="00967B2A" w:rsidP="00D47BA9">
            <w:pPr>
              <w:spacing w:after="0" w:line="240" w:lineRule="auto"/>
              <w:rPr>
                <w:rFonts w:ascii="Times New Roman" w:hAnsi="Times New Roman" w:cs="Times New Roman"/>
                <w:i/>
                <w:spacing w:val="6"/>
              </w:rPr>
            </w:pPr>
            <w:r w:rsidRPr="00816B5B">
              <w:rPr>
                <w:rFonts w:ascii="Times New Roman" w:hAnsi="Times New Roman" w:cs="Times New Roman"/>
                <w:i/>
                <w:spacing w:val="6"/>
              </w:rPr>
              <w:t xml:space="preserve">описание </w:t>
            </w:r>
            <w:r w:rsidR="00876AF5" w:rsidRPr="00816B5B">
              <w:rPr>
                <w:rFonts w:ascii="Times New Roman" w:hAnsi="Times New Roman" w:cs="Times New Roman"/>
                <w:i/>
                <w:spacing w:val="6"/>
              </w:rPr>
              <w:t>на инструмента</w:t>
            </w:r>
            <w:r w:rsidR="00E7530F" w:rsidRPr="00816B5B">
              <w:rPr>
                <w:rFonts w:ascii="Times New Roman" w:hAnsi="Times New Roman" w:cs="Times New Roman"/>
                <w:i/>
                <w:spacing w:val="6"/>
              </w:rPr>
              <w:t>, обект на публично предлагане</w:t>
            </w:r>
          </w:p>
        </w:tc>
        <w:tc>
          <w:tcPr>
            <w:tcW w:w="6549" w:type="dxa"/>
            <w:tcBorders>
              <w:top w:val="single" w:sz="4" w:space="0" w:color="auto"/>
              <w:left w:val="nil"/>
              <w:bottom w:val="single" w:sz="4" w:space="0" w:color="auto"/>
              <w:right w:val="single" w:sz="4" w:space="0" w:color="auto"/>
            </w:tcBorders>
            <w:shd w:val="clear" w:color="auto" w:fill="auto"/>
            <w:noWrap/>
            <w:hideMark/>
          </w:tcPr>
          <w:p w14:paraId="6FF298EA" w14:textId="470C9D8F" w:rsidR="00876AF5" w:rsidRPr="00816B5B" w:rsidRDefault="00E7530F" w:rsidP="00D42158">
            <w:pPr>
              <w:spacing w:after="0" w:line="240" w:lineRule="auto"/>
              <w:rPr>
                <w:rFonts w:ascii="Times New Roman" w:hAnsi="Times New Roman" w:cs="Times New Roman"/>
                <w:i/>
              </w:rPr>
            </w:pPr>
            <w:r w:rsidRPr="00C11996">
              <w:rPr>
                <w:rFonts w:ascii="Times New Roman" w:hAnsi="Times New Roman" w:cs="Times New Roman"/>
                <w:iCs/>
              </w:rPr>
              <w:t>……</w:t>
            </w:r>
          </w:p>
        </w:tc>
      </w:tr>
      <w:tr w:rsidR="00E70ECA" w:rsidRPr="00816B5B" w14:paraId="2587C826" w14:textId="77777777" w:rsidTr="00C11996">
        <w:trPr>
          <w:trHeight w:val="572"/>
        </w:trPr>
        <w:tc>
          <w:tcPr>
            <w:tcW w:w="3559" w:type="dxa"/>
            <w:tcBorders>
              <w:top w:val="single" w:sz="4" w:space="0" w:color="auto"/>
              <w:left w:val="single" w:sz="4" w:space="0" w:color="auto"/>
              <w:bottom w:val="single" w:sz="4" w:space="0" w:color="auto"/>
              <w:right w:val="single" w:sz="4" w:space="0" w:color="auto"/>
            </w:tcBorders>
            <w:shd w:val="clear" w:color="auto" w:fill="auto"/>
            <w:noWrap/>
            <w:hideMark/>
          </w:tcPr>
          <w:p w14:paraId="04949C06" w14:textId="4A054433" w:rsidR="00E70ECA" w:rsidRPr="00816B5B" w:rsidRDefault="00967B2A" w:rsidP="00D47BA9">
            <w:pPr>
              <w:spacing w:after="0" w:line="240" w:lineRule="auto"/>
              <w:rPr>
                <w:rFonts w:ascii="Times New Roman" w:hAnsi="Times New Roman" w:cs="Times New Roman"/>
                <w:i/>
              </w:rPr>
            </w:pPr>
            <w:r w:rsidRPr="00816B5B">
              <w:rPr>
                <w:rFonts w:ascii="Times New Roman" w:hAnsi="Times New Roman" w:cs="Times New Roman"/>
                <w:i/>
                <w:spacing w:val="6"/>
              </w:rPr>
              <w:t xml:space="preserve">съветник </w:t>
            </w:r>
            <w:r w:rsidR="00E7530F" w:rsidRPr="00816B5B">
              <w:rPr>
                <w:rFonts w:ascii="Times New Roman" w:hAnsi="Times New Roman" w:cs="Times New Roman"/>
                <w:i/>
                <w:spacing w:val="6"/>
              </w:rPr>
              <w:t>на емитента</w:t>
            </w:r>
          </w:p>
        </w:tc>
        <w:tc>
          <w:tcPr>
            <w:tcW w:w="6549" w:type="dxa"/>
            <w:tcBorders>
              <w:top w:val="single" w:sz="4" w:space="0" w:color="auto"/>
              <w:left w:val="nil"/>
              <w:bottom w:val="single" w:sz="4" w:space="0" w:color="auto"/>
              <w:right w:val="single" w:sz="4" w:space="0" w:color="auto"/>
            </w:tcBorders>
            <w:shd w:val="clear" w:color="auto" w:fill="auto"/>
            <w:noWrap/>
            <w:hideMark/>
          </w:tcPr>
          <w:p w14:paraId="5432377E" w14:textId="47163CC8" w:rsidR="00E70ECA" w:rsidRPr="00816B5B" w:rsidRDefault="00E7530F" w:rsidP="00D47BA9">
            <w:pPr>
              <w:spacing w:after="0" w:line="240" w:lineRule="auto"/>
              <w:rPr>
                <w:rFonts w:ascii="Times New Roman" w:hAnsi="Times New Roman" w:cs="Times New Roman"/>
                <w:i/>
              </w:rPr>
            </w:pPr>
            <w:r w:rsidRPr="00C11996">
              <w:rPr>
                <w:rFonts w:ascii="Times New Roman" w:hAnsi="Times New Roman" w:cs="Times New Roman"/>
                <w:iCs/>
              </w:rPr>
              <w:t>……</w:t>
            </w:r>
            <w:r w:rsidR="007A47E7" w:rsidRPr="00816B5B">
              <w:rPr>
                <w:rFonts w:ascii="Times New Roman" w:hAnsi="Times New Roman" w:cs="Times New Roman"/>
                <w:i/>
                <w:vertAlign w:val="superscript"/>
              </w:rPr>
              <w:t>2</w:t>
            </w:r>
          </w:p>
        </w:tc>
      </w:tr>
      <w:tr w:rsidR="00CA0A4A" w:rsidRPr="00816B5B" w14:paraId="1D915161" w14:textId="77777777" w:rsidTr="00C11996">
        <w:trPr>
          <w:trHeight w:val="572"/>
        </w:trPr>
        <w:tc>
          <w:tcPr>
            <w:tcW w:w="3559" w:type="dxa"/>
            <w:tcBorders>
              <w:top w:val="single" w:sz="4" w:space="0" w:color="auto"/>
              <w:left w:val="single" w:sz="4" w:space="0" w:color="auto"/>
              <w:bottom w:val="single" w:sz="4" w:space="0" w:color="auto"/>
              <w:right w:val="single" w:sz="4" w:space="0" w:color="auto"/>
            </w:tcBorders>
            <w:shd w:val="clear" w:color="auto" w:fill="auto"/>
            <w:noWrap/>
            <w:hideMark/>
          </w:tcPr>
          <w:p w14:paraId="39500D42" w14:textId="3802BDF7" w:rsidR="00E7530F" w:rsidRPr="00816B5B" w:rsidRDefault="00967B2A" w:rsidP="00AE306C">
            <w:pPr>
              <w:spacing w:after="0" w:line="240" w:lineRule="auto"/>
              <w:rPr>
                <w:rFonts w:ascii="Times New Roman" w:hAnsi="Times New Roman" w:cs="Times New Roman"/>
                <w:i/>
                <w:spacing w:val="6"/>
              </w:rPr>
            </w:pPr>
            <w:r w:rsidRPr="00816B5B">
              <w:rPr>
                <w:rFonts w:ascii="Times New Roman" w:hAnsi="Times New Roman" w:cs="Times New Roman"/>
                <w:i/>
                <w:spacing w:val="6"/>
              </w:rPr>
              <w:t xml:space="preserve">инвестиционен </w:t>
            </w:r>
            <w:r w:rsidR="00E7530F" w:rsidRPr="00816B5B">
              <w:rPr>
                <w:rFonts w:ascii="Times New Roman" w:hAnsi="Times New Roman" w:cs="Times New Roman"/>
                <w:i/>
                <w:spacing w:val="6"/>
              </w:rPr>
              <w:t>посредник по предлагането</w:t>
            </w:r>
          </w:p>
        </w:tc>
        <w:tc>
          <w:tcPr>
            <w:tcW w:w="6549" w:type="dxa"/>
            <w:tcBorders>
              <w:top w:val="single" w:sz="4" w:space="0" w:color="auto"/>
              <w:left w:val="nil"/>
              <w:bottom w:val="single" w:sz="4" w:space="0" w:color="auto"/>
              <w:right w:val="single" w:sz="4" w:space="0" w:color="auto"/>
            </w:tcBorders>
            <w:shd w:val="clear" w:color="auto" w:fill="auto"/>
            <w:noWrap/>
            <w:hideMark/>
          </w:tcPr>
          <w:p w14:paraId="4F196DAC" w14:textId="14AFF922" w:rsidR="00E7530F" w:rsidRPr="00C11996" w:rsidRDefault="00E7530F" w:rsidP="00AE306C">
            <w:pPr>
              <w:spacing w:after="0" w:line="240" w:lineRule="auto"/>
              <w:rPr>
                <w:rFonts w:ascii="Times New Roman" w:hAnsi="Times New Roman" w:cs="Times New Roman"/>
                <w:iCs/>
              </w:rPr>
            </w:pPr>
            <w:r w:rsidRPr="00C11996">
              <w:rPr>
                <w:rFonts w:ascii="Times New Roman" w:hAnsi="Times New Roman" w:cs="Times New Roman"/>
                <w:iCs/>
              </w:rPr>
              <w:t>……</w:t>
            </w:r>
          </w:p>
        </w:tc>
      </w:tr>
    </w:tbl>
    <w:p w14:paraId="65161871" w14:textId="77777777" w:rsidR="00B550A2" w:rsidRPr="00816B5B" w:rsidRDefault="00B550A2" w:rsidP="00FF7472">
      <w:pPr>
        <w:pStyle w:val="Default"/>
        <w:ind w:firstLine="708"/>
        <w:jc w:val="both"/>
        <w:rPr>
          <w:i/>
          <w:color w:val="auto"/>
        </w:rPr>
      </w:pPr>
    </w:p>
    <w:p w14:paraId="1BB4A190" w14:textId="77777777" w:rsidR="00890116" w:rsidRPr="00816B5B" w:rsidRDefault="00890116" w:rsidP="00FF7472">
      <w:pPr>
        <w:pStyle w:val="Default"/>
        <w:ind w:firstLine="709"/>
        <w:jc w:val="both"/>
        <w:rPr>
          <w:i/>
          <w:color w:val="auto"/>
        </w:rPr>
      </w:pPr>
    </w:p>
    <w:p w14:paraId="7BA6C41C" w14:textId="634FF206" w:rsidR="005F42EA" w:rsidRPr="00816B5B" w:rsidRDefault="005F42EA" w:rsidP="00D47BA9">
      <w:pPr>
        <w:pStyle w:val="Default"/>
        <w:ind w:firstLine="706"/>
        <w:jc w:val="both"/>
        <w:rPr>
          <w:i/>
          <w:color w:val="auto"/>
        </w:rPr>
      </w:pPr>
      <w:r w:rsidRPr="00816B5B">
        <w:rPr>
          <w:i/>
          <w:color w:val="auto"/>
        </w:rPr>
        <w:t>Този документ е изготвен с цел</w:t>
      </w:r>
      <w:r w:rsidR="00A12313">
        <w:rPr>
          <w:i/>
          <w:color w:val="auto"/>
        </w:rPr>
        <w:t xml:space="preserve"> осъществяване на първично публично предлагане и</w:t>
      </w:r>
      <w:r w:rsidRPr="00816B5B">
        <w:rPr>
          <w:i/>
          <w:color w:val="auto"/>
        </w:rPr>
        <w:t xml:space="preserve"> допускане на емисия </w:t>
      </w:r>
      <w:r w:rsidR="003C61AC">
        <w:rPr>
          <w:i/>
          <w:color w:val="auto"/>
        </w:rPr>
        <w:t>облигации</w:t>
      </w:r>
      <w:r w:rsidR="00A12313">
        <w:rPr>
          <w:i/>
          <w:color w:val="auto"/>
        </w:rPr>
        <w:t>, издадени от</w:t>
      </w:r>
      <w:r w:rsidRPr="00816B5B">
        <w:rPr>
          <w:i/>
          <w:color w:val="auto"/>
        </w:rPr>
        <w:t xml:space="preserve"> </w:t>
      </w:r>
      <w:r w:rsidR="003C61AC" w:rsidRPr="008F0378">
        <w:rPr>
          <w:iCs/>
        </w:rPr>
        <w:t>……</w:t>
      </w:r>
      <w:r w:rsidRPr="00816B5B">
        <w:rPr>
          <w:i/>
          <w:color w:val="auto"/>
          <w:vertAlign w:val="superscript"/>
        </w:rPr>
        <w:t>1</w:t>
      </w:r>
      <w:r w:rsidRPr="00816B5B">
        <w:rPr>
          <w:i/>
          <w:color w:val="auto"/>
        </w:rPr>
        <w:t xml:space="preserve">, ЕИК </w:t>
      </w:r>
      <w:r w:rsidR="003C61AC" w:rsidRPr="008F0378">
        <w:rPr>
          <w:iCs/>
        </w:rPr>
        <w:t>……</w:t>
      </w:r>
      <w:r w:rsidRPr="00816B5B">
        <w:rPr>
          <w:i/>
          <w:color w:val="auto"/>
          <w:vertAlign w:val="superscript"/>
        </w:rPr>
        <w:t>6</w:t>
      </w:r>
      <w:r w:rsidRPr="00816B5B">
        <w:rPr>
          <w:i/>
          <w:color w:val="auto"/>
        </w:rPr>
        <w:t xml:space="preserve"> на пазара за растеж на малки и средни предприятия BЕAM (</w:t>
      </w:r>
      <w:proofErr w:type="spellStart"/>
      <w:r w:rsidRPr="00816B5B">
        <w:rPr>
          <w:i/>
        </w:rPr>
        <w:t>Bulgarian</w:t>
      </w:r>
      <w:proofErr w:type="spellEnd"/>
      <w:r w:rsidRPr="00816B5B">
        <w:rPr>
          <w:i/>
        </w:rPr>
        <w:t xml:space="preserve"> Enterprise </w:t>
      </w:r>
      <w:proofErr w:type="spellStart"/>
      <w:r w:rsidRPr="00816B5B">
        <w:rPr>
          <w:i/>
        </w:rPr>
        <w:t>Accelerator</w:t>
      </w:r>
      <w:proofErr w:type="spellEnd"/>
      <w:r w:rsidRPr="00816B5B">
        <w:rPr>
          <w:i/>
        </w:rPr>
        <w:t xml:space="preserve"> Market)</w:t>
      </w:r>
      <w:r w:rsidRPr="00816B5B">
        <w:rPr>
          <w:i/>
          <w:color w:val="auto"/>
        </w:rPr>
        <w:t>.</w:t>
      </w:r>
    </w:p>
    <w:p w14:paraId="47BE6C38" w14:textId="77777777" w:rsidR="00FF7472" w:rsidRPr="00816B5B" w:rsidRDefault="00FF7472" w:rsidP="00D47BA9">
      <w:pPr>
        <w:pStyle w:val="Default"/>
        <w:ind w:firstLine="706"/>
        <w:jc w:val="both"/>
        <w:rPr>
          <w:i/>
          <w:color w:val="auto"/>
        </w:rPr>
      </w:pPr>
    </w:p>
    <w:p w14:paraId="6F4A7888" w14:textId="6AE4F154" w:rsidR="007F4D92" w:rsidRPr="00816B5B" w:rsidRDefault="007F4D92" w:rsidP="00D47BA9">
      <w:pPr>
        <w:pStyle w:val="Default"/>
        <w:ind w:firstLine="706"/>
        <w:jc w:val="both"/>
        <w:rPr>
          <w:i/>
          <w:color w:val="auto"/>
        </w:rPr>
      </w:pPr>
      <w:r w:rsidRPr="00816B5B">
        <w:rPr>
          <w:i/>
          <w:color w:val="auto"/>
        </w:rPr>
        <w:t>Този документ е одобрен с Решение на</w:t>
      </w:r>
      <w:r w:rsidR="004B7B3B" w:rsidRPr="00816B5B">
        <w:rPr>
          <w:i/>
          <w:color w:val="auto"/>
        </w:rPr>
        <w:t xml:space="preserve"> </w:t>
      </w:r>
      <w:r w:rsidR="00D42158" w:rsidRPr="00816B5B">
        <w:rPr>
          <w:i/>
        </w:rPr>
        <w:t>……</w:t>
      </w:r>
      <w:r w:rsidRPr="00816B5B">
        <w:rPr>
          <w:i/>
          <w:vertAlign w:val="superscript"/>
        </w:rPr>
        <w:t>10</w:t>
      </w:r>
      <w:r w:rsidR="004B7B3B" w:rsidRPr="00816B5B">
        <w:rPr>
          <w:i/>
          <w:color w:val="auto"/>
        </w:rPr>
        <w:t xml:space="preserve"> на</w:t>
      </w:r>
      <w:r w:rsidRPr="00816B5B">
        <w:rPr>
          <w:i/>
          <w:color w:val="auto"/>
        </w:rPr>
        <w:t xml:space="preserve"> </w:t>
      </w:r>
      <w:r w:rsidR="00D42158" w:rsidRPr="00816B5B">
        <w:rPr>
          <w:i/>
        </w:rPr>
        <w:t>……</w:t>
      </w:r>
      <w:r w:rsidRPr="00816B5B">
        <w:rPr>
          <w:i/>
          <w:vertAlign w:val="superscript"/>
        </w:rPr>
        <w:t>1</w:t>
      </w:r>
      <w:r w:rsidRPr="00816B5B">
        <w:rPr>
          <w:i/>
          <w:color w:val="auto"/>
        </w:rPr>
        <w:t xml:space="preserve"> от </w:t>
      </w:r>
      <w:r w:rsidR="00D42158" w:rsidRPr="00816B5B">
        <w:rPr>
          <w:i/>
        </w:rPr>
        <w:t>……</w:t>
      </w:r>
      <w:r w:rsidRPr="00816B5B">
        <w:rPr>
          <w:i/>
          <w:vertAlign w:val="superscript"/>
        </w:rPr>
        <w:t>9</w:t>
      </w:r>
      <w:r w:rsidR="004B7B3B" w:rsidRPr="00816B5B">
        <w:rPr>
          <w:i/>
          <w:color w:val="auto"/>
        </w:rPr>
        <w:t xml:space="preserve"> г.</w:t>
      </w:r>
    </w:p>
    <w:p w14:paraId="16FEF198" w14:textId="77777777" w:rsidR="007F4D92" w:rsidRPr="00816B5B" w:rsidRDefault="007F4D92" w:rsidP="00D47BA9">
      <w:pPr>
        <w:pStyle w:val="Default"/>
        <w:ind w:firstLine="706"/>
        <w:jc w:val="both"/>
        <w:rPr>
          <w:i/>
          <w:color w:val="auto"/>
        </w:rPr>
      </w:pPr>
    </w:p>
    <w:p w14:paraId="4D87152E" w14:textId="365D1EC3" w:rsidR="007F4D92" w:rsidRPr="00816B5B" w:rsidRDefault="007F4D92" w:rsidP="00D47BA9">
      <w:pPr>
        <w:pStyle w:val="Default"/>
        <w:ind w:firstLine="706"/>
        <w:jc w:val="both"/>
        <w:rPr>
          <w:i/>
          <w:color w:val="auto"/>
        </w:rPr>
      </w:pPr>
      <w:r w:rsidRPr="00816B5B">
        <w:rPr>
          <w:i/>
          <w:color w:val="auto"/>
        </w:rPr>
        <w:t xml:space="preserve">Този документ е одобрен с Решение на </w:t>
      </w:r>
      <w:r w:rsidR="00D42158" w:rsidRPr="00816B5B">
        <w:rPr>
          <w:i/>
        </w:rPr>
        <w:t>……</w:t>
      </w:r>
      <w:r w:rsidR="004B7B3B" w:rsidRPr="00816B5B">
        <w:rPr>
          <w:i/>
          <w:vertAlign w:val="superscript"/>
        </w:rPr>
        <w:t>10</w:t>
      </w:r>
      <w:r w:rsidR="004B7B3B" w:rsidRPr="00816B5B">
        <w:rPr>
          <w:i/>
          <w:color w:val="auto"/>
        </w:rPr>
        <w:t xml:space="preserve"> на </w:t>
      </w:r>
      <w:r w:rsidR="00D42158" w:rsidRPr="00816B5B">
        <w:rPr>
          <w:i/>
        </w:rPr>
        <w:t>……</w:t>
      </w:r>
      <w:r w:rsidRPr="00816B5B">
        <w:rPr>
          <w:i/>
          <w:vertAlign w:val="superscript"/>
        </w:rPr>
        <w:t>2</w:t>
      </w:r>
      <w:r w:rsidRPr="00816B5B">
        <w:rPr>
          <w:i/>
          <w:color w:val="auto"/>
        </w:rPr>
        <w:t xml:space="preserve"> от </w:t>
      </w:r>
      <w:r w:rsidR="00D42158" w:rsidRPr="00816B5B">
        <w:rPr>
          <w:i/>
        </w:rPr>
        <w:t>……</w:t>
      </w:r>
      <w:r w:rsidRPr="00816B5B">
        <w:rPr>
          <w:i/>
          <w:vertAlign w:val="superscript"/>
        </w:rPr>
        <w:t>9</w:t>
      </w:r>
      <w:r w:rsidR="004B7B3B" w:rsidRPr="00816B5B">
        <w:rPr>
          <w:i/>
          <w:color w:val="auto"/>
        </w:rPr>
        <w:t xml:space="preserve"> г.</w:t>
      </w:r>
    </w:p>
    <w:p w14:paraId="5244720E" w14:textId="77777777" w:rsidR="00E279A0" w:rsidRPr="00816B5B" w:rsidRDefault="00E279A0" w:rsidP="00D47BA9">
      <w:pPr>
        <w:pStyle w:val="Default"/>
        <w:ind w:firstLine="706"/>
        <w:jc w:val="both"/>
        <w:rPr>
          <w:i/>
        </w:rPr>
      </w:pPr>
    </w:p>
    <w:p w14:paraId="26D875F4" w14:textId="77777777" w:rsidR="007F4D92" w:rsidRPr="00816B5B" w:rsidRDefault="004B7B3B" w:rsidP="00D47BA9">
      <w:pPr>
        <w:pStyle w:val="Default"/>
        <w:ind w:firstLine="706"/>
        <w:jc w:val="both"/>
        <w:rPr>
          <w:i/>
          <w:color w:val="auto"/>
        </w:rPr>
      </w:pPr>
      <w:r w:rsidRPr="00816B5B">
        <w:rPr>
          <w:i/>
        </w:rPr>
        <w:t>Лица</w:t>
      </w:r>
      <w:r w:rsidR="009E3247" w:rsidRPr="00816B5B">
        <w:rPr>
          <w:i/>
        </w:rPr>
        <w:t>,</w:t>
      </w:r>
      <w:r w:rsidRPr="00816B5B">
        <w:rPr>
          <w:i/>
        </w:rPr>
        <w:t xml:space="preserve"> участвали в съставянето му:</w:t>
      </w:r>
    </w:p>
    <w:tbl>
      <w:tblPr>
        <w:tblW w:w="1010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6549"/>
      </w:tblGrid>
      <w:tr w:rsidR="005C1CAB" w:rsidRPr="00816B5B" w14:paraId="21E7D7F5" w14:textId="77777777" w:rsidTr="00C11996">
        <w:trPr>
          <w:trHeight w:val="498"/>
        </w:trPr>
        <w:tc>
          <w:tcPr>
            <w:tcW w:w="3556" w:type="dxa"/>
            <w:shd w:val="clear" w:color="auto" w:fill="auto"/>
            <w:noWrap/>
            <w:vAlign w:val="center"/>
            <w:hideMark/>
          </w:tcPr>
          <w:p w14:paraId="5931D693" w14:textId="77777777" w:rsidR="005C1CAB" w:rsidRPr="00816B5B" w:rsidRDefault="004B7B3B" w:rsidP="007F4D92">
            <w:pPr>
              <w:spacing w:after="0" w:line="240" w:lineRule="auto"/>
              <w:jc w:val="center"/>
              <w:rPr>
                <w:rFonts w:ascii="Times New Roman" w:eastAsia="Times New Roman" w:hAnsi="Times New Roman" w:cs="Times New Roman"/>
                <w:i/>
              </w:rPr>
            </w:pPr>
            <w:r w:rsidRPr="00816B5B">
              <w:rPr>
                <w:rFonts w:ascii="Times New Roman" w:hAnsi="Times New Roman" w:cs="Times New Roman"/>
                <w:i/>
              </w:rPr>
              <w:t>Име и фамилия</w:t>
            </w:r>
          </w:p>
        </w:tc>
        <w:tc>
          <w:tcPr>
            <w:tcW w:w="6549" w:type="dxa"/>
            <w:shd w:val="clear" w:color="auto" w:fill="auto"/>
            <w:noWrap/>
            <w:vAlign w:val="center"/>
            <w:hideMark/>
          </w:tcPr>
          <w:p w14:paraId="6801A36F" w14:textId="2D71E44D" w:rsidR="005C1CAB" w:rsidRPr="00816B5B" w:rsidRDefault="00162AC3" w:rsidP="007F4D92">
            <w:pPr>
              <w:spacing w:after="0" w:line="240" w:lineRule="auto"/>
              <w:jc w:val="center"/>
              <w:rPr>
                <w:rFonts w:ascii="Times New Roman" w:eastAsia="Times New Roman" w:hAnsi="Times New Roman" w:cs="Times New Roman"/>
                <w:i/>
              </w:rPr>
            </w:pPr>
            <w:r>
              <w:rPr>
                <w:rFonts w:ascii="Times New Roman" w:hAnsi="Times New Roman" w:cs="Times New Roman"/>
                <w:i/>
              </w:rPr>
              <w:t>Позиция</w:t>
            </w:r>
          </w:p>
        </w:tc>
      </w:tr>
      <w:tr w:rsidR="005C1CAB" w:rsidRPr="00816B5B" w14:paraId="7AA85EFA" w14:textId="77777777" w:rsidTr="00C11996">
        <w:trPr>
          <w:trHeight w:val="424"/>
        </w:trPr>
        <w:tc>
          <w:tcPr>
            <w:tcW w:w="3556" w:type="dxa"/>
            <w:shd w:val="clear" w:color="auto" w:fill="auto"/>
            <w:noWrap/>
            <w:hideMark/>
          </w:tcPr>
          <w:p w14:paraId="5654846E" w14:textId="05502010" w:rsidR="005C1CAB" w:rsidRPr="00816B5B" w:rsidRDefault="005C1CAB" w:rsidP="005F42EA">
            <w:pPr>
              <w:spacing w:after="0" w:line="240" w:lineRule="auto"/>
              <w:jc w:val="center"/>
              <w:rPr>
                <w:rFonts w:ascii="Times New Roman" w:eastAsia="Times New Roman" w:hAnsi="Times New Roman" w:cs="Times New Roman"/>
                <w:i/>
              </w:rPr>
            </w:pPr>
          </w:p>
        </w:tc>
        <w:tc>
          <w:tcPr>
            <w:tcW w:w="6549" w:type="dxa"/>
            <w:shd w:val="clear" w:color="auto" w:fill="auto"/>
            <w:noWrap/>
            <w:hideMark/>
          </w:tcPr>
          <w:p w14:paraId="0369532C" w14:textId="6DEAC13A" w:rsidR="005C1CAB" w:rsidRPr="00816B5B" w:rsidRDefault="005C1CAB" w:rsidP="005F42EA">
            <w:pPr>
              <w:spacing w:after="0" w:line="240" w:lineRule="auto"/>
              <w:jc w:val="center"/>
              <w:rPr>
                <w:rFonts w:ascii="Times New Roman" w:eastAsia="Times New Roman" w:hAnsi="Times New Roman" w:cs="Times New Roman"/>
                <w:i/>
              </w:rPr>
            </w:pPr>
          </w:p>
        </w:tc>
      </w:tr>
      <w:tr w:rsidR="007F4D92" w:rsidRPr="00816B5B" w14:paraId="5AA9F2ED" w14:textId="77777777" w:rsidTr="00C11996">
        <w:trPr>
          <w:trHeight w:val="424"/>
        </w:trPr>
        <w:tc>
          <w:tcPr>
            <w:tcW w:w="3556" w:type="dxa"/>
            <w:shd w:val="clear" w:color="auto" w:fill="auto"/>
            <w:noWrap/>
            <w:hideMark/>
          </w:tcPr>
          <w:p w14:paraId="28508C2A" w14:textId="6203CFD8" w:rsidR="007F4D92" w:rsidRPr="00816B5B" w:rsidRDefault="007F4D92" w:rsidP="007F4D92">
            <w:pPr>
              <w:spacing w:after="0" w:line="240" w:lineRule="auto"/>
              <w:jc w:val="center"/>
              <w:rPr>
                <w:rFonts w:ascii="Times New Roman" w:eastAsia="Times New Roman" w:hAnsi="Times New Roman" w:cs="Times New Roman"/>
                <w:i/>
              </w:rPr>
            </w:pPr>
          </w:p>
        </w:tc>
        <w:tc>
          <w:tcPr>
            <w:tcW w:w="6549" w:type="dxa"/>
            <w:shd w:val="clear" w:color="auto" w:fill="auto"/>
            <w:noWrap/>
            <w:hideMark/>
          </w:tcPr>
          <w:p w14:paraId="351DFE1A" w14:textId="47498263" w:rsidR="007F4D92" w:rsidRPr="00816B5B" w:rsidRDefault="007F4D92" w:rsidP="007F4D92">
            <w:pPr>
              <w:spacing w:after="0" w:line="240" w:lineRule="auto"/>
              <w:jc w:val="center"/>
              <w:rPr>
                <w:rFonts w:ascii="Times New Roman" w:eastAsia="Times New Roman" w:hAnsi="Times New Roman" w:cs="Times New Roman"/>
                <w:i/>
              </w:rPr>
            </w:pPr>
          </w:p>
        </w:tc>
      </w:tr>
      <w:tr w:rsidR="007F4D92" w:rsidRPr="00816B5B" w14:paraId="0EC29C5A" w14:textId="77777777" w:rsidTr="00C11996">
        <w:trPr>
          <w:trHeight w:val="433"/>
        </w:trPr>
        <w:tc>
          <w:tcPr>
            <w:tcW w:w="3556" w:type="dxa"/>
            <w:shd w:val="clear" w:color="auto" w:fill="auto"/>
            <w:noWrap/>
            <w:hideMark/>
          </w:tcPr>
          <w:p w14:paraId="44D952E0" w14:textId="6A1BDF89" w:rsidR="007F4D92" w:rsidRPr="00816B5B" w:rsidRDefault="007F4D92" w:rsidP="007F4D92">
            <w:pPr>
              <w:spacing w:after="0" w:line="240" w:lineRule="auto"/>
              <w:jc w:val="center"/>
              <w:rPr>
                <w:rFonts w:ascii="Times New Roman" w:eastAsia="Times New Roman" w:hAnsi="Times New Roman" w:cs="Times New Roman"/>
                <w:i/>
              </w:rPr>
            </w:pPr>
          </w:p>
        </w:tc>
        <w:tc>
          <w:tcPr>
            <w:tcW w:w="6549" w:type="dxa"/>
            <w:shd w:val="clear" w:color="auto" w:fill="auto"/>
            <w:noWrap/>
            <w:hideMark/>
          </w:tcPr>
          <w:p w14:paraId="604D40FA" w14:textId="4A5B873A" w:rsidR="007F4D92" w:rsidRPr="00816B5B" w:rsidRDefault="007F4D92" w:rsidP="007F4D92">
            <w:pPr>
              <w:spacing w:after="0" w:line="240" w:lineRule="auto"/>
              <w:jc w:val="center"/>
              <w:rPr>
                <w:rFonts w:ascii="Times New Roman" w:eastAsia="Times New Roman" w:hAnsi="Times New Roman" w:cs="Times New Roman"/>
                <w:i/>
              </w:rPr>
            </w:pPr>
          </w:p>
        </w:tc>
      </w:tr>
      <w:tr w:rsidR="007F4D92" w:rsidRPr="00816B5B" w14:paraId="4AC9F688" w14:textId="77777777" w:rsidTr="00C11996">
        <w:trPr>
          <w:trHeight w:val="433"/>
        </w:trPr>
        <w:tc>
          <w:tcPr>
            <w:tcW w:w="3556" w:type="dxa"/>
            <w:shd w:val="clear" w:color="auto" w:fill="auto"/>
            <w:noWrap/>
            <w:hideMark/>
          </w:tcPr>
          <w:p w14:paraId="5AF4E0E4" w14:textId="345F8A99" w:rsidR="007F4D92" w:rsidRPr="00816B5B" w:rsidRDefault="007F4D92" w:rsidP="007F4D92">
            <w:pPr>
              <w:spacing w:after="0" w:line="240" w:lineRule="auto"/>
              <w:jc w:val="center"/>
              <w:rPr>
                <w:rFonts w:ascii="Times New Roman" w:eastAsia="Times New Roman" w:hAnsi="Times New Roman" w:cs="Times New Roman"/>
                <w:i/>
              </w:rPr>
            </w:pPr>
          </w:p>
        </w:tc>
        <w:tc>
          <w:tcPr>
            <w:tcW w:w="6549" w:type="dxa"/>
            <w:shd w:val="clear" w:color="auto" w:fill="auto"/>
            <w:noWrap/>
            <w:hideMark/>
          </w:tcPr>
          <w:p w14:paraId="7F646D81" w14:textId="5054D0D8" w:rsidR="007F4D92" w:rsidRPr="00816B5B" w:rsidRDefault="007F4D92" w:rsidP="007F4D92">
            <w:pPr>
              <w:spacing w:after="0" w:line="240" w:lineRule="auto"/>
              <w:jc w:val="center"/>
              <w:rPr>
                <w:rFonts w:ascii="Times New Roman" w:eastAsia="Times New Roman" w:hAnsi="Times New Roman" w:cs="Times New Roman"/>
                <w:i/>
              </w:rPr>
            </w:pPr>
          </w:p>
        </w:tc>
      </w:tr>
    </w:tbl>
    <w:p w14:paraId="0BCAFCFD" w14:textId="77777777" w:rsidR="00747127" w:rsidRPr="00816B5B" w:rsidRDefault="00747127" w:rsidP="00A6104E">
      <w:pPr>
        <w:ind w:firstLine="708"/>
        <w:jc w:val="center"/>
        <w:rPr>
          <w:rFonts w:ascii="Times New Roman" w:hAnsi="Times New Roman" w:cs="Times New Roman"/>
          <w:b/>
          <w:i/>
          <w:sz w:val="24"/>
          <w:szCs w:val="24"/>
        </w:rPr>
      </w:pPr>
      <w:r w:rsidRPr="00816B5B">
        <w:rPr>
          <w:rFonts w:ascii="Times New Roman" w:hAnsi="Times New Roman" w:cs="Times New Roman"/>
          <w:b/>
          <w:i/>
          <w:sz w:val="24"/>
          <w:szCs w:val="24"/>
        </w:rPr>
        <w:br w:type="page"/>
      </w:r>
    </w:p>
    <w:p w14:paraId="05582246" w14:textId="77777777" w:rsidR="00AF377E" w:rsidRPr="00816B5B" w:rsidRDefault="00AF377E" w:rsidP="003A2C6E">
      <w:pPr>
        <w:pStyle w:val="Default"/>
        <w:ind w:firstLine="709"/>
        <w:jc w:val="both"/>
        <w:rPr>
          <w:i/>
          <w:color w:val="auto"/>
          <w:sz w:val="28"/>
          <w:szCs w:val="28"/>
        </w:rPr>
      </w:pPr>
    </w:p>
    <w:p w14:paraId="212778ED" w14:textId="77777777" w:rsidR="00AF377E" w:rsidRPr="00816B5B" w:rsidRDefault="00AF377E" w:rsidP="003A2C6E">
      <w:pPr>
        <w:pStyle w:val="Default"/>
        <w:ind w:firstLine="709"/>
        <w:jc w:val="both"/>
        <w:rPr>
          <w:i/>
          <w:color w:val="auto"/>
          <w:sz w:val="28"/>
          <w:szCs w:val="28"/>
        </w:rPr>
      </w:pPr>
      <w:r w:rsidRPr="00816B5B">
        <w:rPr>
          <w:i/>
          <w:color w:val="auto"/>
          <w:sz w:val="28"/>
          <w:szCs w:val="28"/>
        </w:rPr>
        <w:t>Пазарът за растеж BЕAM не е регулиран пазар по смисъла на Закона за пазарите на финансови инструменти.</w:t>
      </w:r>
    </w:p>
    <w:p w14:paraId="0256D6FF" w14:textId="77777777" w:rsidR="00AF377E" w:rsidRPr="00816B5B" w:rsidRDefault="00AF377E" w:rsidP="003A2C6E">
      <w:pPr>
        <w:pStyle w:val="Default"/>
        <w:ind w:firstLine="709"/>
        <w:jc w:val="both"/>
        <w:rPr>
          <w:i/>
          <w:color w:val="auto"/>
          <w:sz w:val="28"/>
          <w:szCs w:val="28"/>
        </w:rPr>
      </w:pPr>
    </w:p>
    <w:p w14:paraId="58829F45" w14:textId="77777777" w:rsidR="00AF377E" w:rsidRPr="00816B5B" w:rsidRDefault="00AF377E" w:rsidP="003A2C6E">
      <w:pPr>
        <w:pStyle w:val="Default"/>
        <w:ind w:firstLine="709"/>
        <w:jc w:val="both"/>
        <w:rPr>
          <w:i/>
          <w:color w:val="auto"/>
          <w:sz w:val="28"/>
          <w:szCs w:val="28"/>
        </w:rPr>
      </w:pPr>
      <w:r w:rsidRPr="00816B5B">
        <w:rPr>
          <w:i/>
          <w:color w:val="auto"/>
          <w:sz w:val="28"/>
          <w:szCs w:val="28"/>
        </w:rPr>
        <w:t>Допускането на финансови инструменти до търговия на пазара за растеж BЕAM не следва да се счита за еквивалентно на допускането на финансови инструменти на регулирания пазар, организиран о</w:t>
      </w:r>
      <w:r w:rsidR="00E279A0" w:rsidRPr="00816B5B">
        <w:rPr>
          <w:i/>
          <w:color w:val="auto"/>
          <w:sz w:val="28"/>
          <w:szCs w:val="28"/>
        </w:rPr>
        <w:t>т “Българска фондова борса” АД.</w:t>
      </w:r>
    </w:p>
    <w:p w14:paraId="26250179" w14:textId="77777777" w:rsidR="00AF377E" w:rsidRPr="00816B5B" w:rsidRDefault="00AF377E" w:rsidP="003A2C6E">
      <w:pPr>
        <w:pStyle w:val="Default"/>
        <w:ind w:firstLine="709"/>
        <w:jc w:val="both"/>
        <w:rPr>
          <w:i/>
          <w:color w:val="auto"/>
          <w:sz w:val="28"/>
          <w:szCs w:val="28"/>
        </w:rPr>
      </w:pPr>
    </w:p>
    <w:p w14:paraId="74B63C8C" w14:textId="77777777" w:rsidR="00AF377E" w:rsidRPr="00816B5B" w:rsidRDefault="00AF377E" w:rsidP="003A2C6E">
      <w:pPr>
        <w:pStyle w:val="Default"/>
        <w:ind w:firstLine="709"/>
        <w:jc w:val="both"/>
        <w:rPr>
          <w:i/>
          <w:color w:val="auto"/>
          <w:sz w:val="28"/>
          <w:szCs w:val="28"/>
        </w:rPr>
      </w:pPr>
      <w:r w:rsidRPr="00816B5B">
        <w:rPr>
          <w:i/>
          <w:color w:val="auto"/>
          <w:sz w:val="28"/>
          <w:szCs w:val="28"/>
        </w:rPr>
        <w:t>Инвеститорите следва да са запознати с рисковете, свързани с инвестициите във финансови инструменти, допуснати до търговия на пазара за растеж BЕAM и преди да вземат решение за инвестиране, при необходимост да потърсят допълнителна информация или професионална консултация.</w:t>
      </w:r>
    </w:p>
    <w:p w14:paraId="0E3DAC8A" w14:textId="77777777" w:rsidR="00AF377E" w:rsidRPr="00816B5B" w:rsidRDefault="00AF377E" w:rsidP="003A2C6E">
      <w:pPr>
        <w:pStyle w:val="Default"/>
        <w:ind w:firstLine="709"/>
        <w:jc w:val="both"/>
        <w:rPr>
          <w:i/>
          <w:color w:val="auto"/>
          <w:sz w:val="28"/>
          <w:szCs w:val="28"/>
        </w:rPr>
      </w:pPr>
    </w:p>
    <w:p w14:paraId="6F10F057" w14:textId="77777777" w:rsidR="00AF377E" w:rsidRPr="00816B5B" w:rsidRDefault="00AF377E" w:rsidP="003A2C6E">
      <w:pPr>
        <w:pStyle w:val="Default"/>
        <w:ind w:firstLine="709"/>
        <w:jc w:val="both"/>
        <w:rPr>
          <w:i/>
          <w:color w:val="auto"/>
          <w:sz w:val="28"/>
          <w:szCs w:val="28"/>
        </w:rPr>
      </w:pPr>
      <w:r w:rsidRPr="00816B5B">
        <w:rPr>
          <w:i/>
          <w:color w:val="auto"/>
          <w:sz w:val="28"/>
          <w:szCs w:val="28"/>
        </w:rPr>
        <w:t>“Българска фондова борса” АД, като организатор на пазара за растеж BЕAM, не одобрява и не носи отговорност за съдържанието на този документ за допускане по отношение на изложените факти и обстоятелства, достоверността, точността и пълнотата на информацията, предоставена в него, както и по отношение на съответствието на тази информация с приложимите нормативни актове.</w:t>
      </w:r>
    </w:p>
    <w:p w14:paraId="77E11B02" w14:textId="77777777" w:rsidR="007F4D92" w:rsidRPr="00816B5B" w:rsidRDefault="007F4D92" w:rsidP="003A2C6E">
      <w:pPr>
        <w:pStyle w:val="Default"/>
        <w:ind w:firstLine="709"/>
        <w:jc w:val="both"/>
        <w:rPr>
          <w:i/>
          <w:color w:val="auto"/>
          <w:sz w:val="28"/>
          <w:szCs w:val="28"/>
        </w:rPr>
      </w:pPr>
    </w:p>
    <w:p w14:paraId="11D62107" w14:textId="77777777" w:rsidR="007F4D92" w:rsidRPr="00816B5B" w:rsidRDefault="007F4D92" w:rsidP="003A2C6E">
      <w:pPr>
        <w:spacing w:after="0" w:line="240" w:lineRule="auto"/>
        <w:ind w:firstLine="708"/>
        <w:jc w:val="both"/>
        <w:rPr>
          <w:rFonts w:ascii="Times New Roman" w:hAnsi="Times New Roman" w:cs="Times New Roman"/>
          <w:i/>
          <w:sz w:val="28"/>
          <w:szCs w:val="28"/>
        </w:rPr>
      </w:pPr>
      <w:r w:rsidRPr="00816B5B">
        <w:rPr>
          <w:rFonts w:ascii="Times New Roman" w:hAnsi="Times New Roman" w:cs="Times New Roman"/>
          <w:i/>
          <w:sz w:val="28"/>
          <w:szCs w:val="28"/>
        </w:rPr>
        <w:t>Правилата на Пазара за растеж на МСП BEAM могат да бъдат намерени на интернет страницата на Българска фондова борса АД</w:t>
      </w:r>
      <w:r w:rsidR="00A30679" w:rsidRPr="00816B5B">
        <w:rPr>
          <w:rFonts w:ascii="Times New Roman" w:hAnsi="Times New Roman" w:cs="Times New Roman"/>
          <w:i/>
          <w:sz w:val="28"/>
          <w:szCs w:val="28"/>
        </w:rPr>
        <w:t>:</w:t>
      </w:r>
      <w:r w:rsidRPr="00816B5B">
        <w:rPr>
          <w:rFonts w:ascii="Times New Roman" w:hAnsi="Times New Roman" w:cs="Times New Roman"/>
          <w:i/>
          <w:sz w:val="28"/>
          <w:szCs w:val="28"/>
        </w:rPr>
        <w:t xml:space="preserve"> </w:t>
      </w:r>
      <w:hyperlink r:id="rId8" w:history="1">
        <w:r w:rsidR="00C209F8" w:rsidRPr="00816B5B">
          <w:rPr>
            <w:rStyle w:val="Hyperlink"/>
            <w:rFonts w:ascii="Times New Roman" w:hAnsi="Times New Roman" w:cs="Times New Roman"/>
            <w:i/>
            <w:sz w:val="28"/>
            <w:szCs w:val="28"/>
          </w:rPr>
          <w:t>https://</w:t>
        </w:r>
        <w:r w:rsidR="00C209F8" w:rsidRPr="00C11996">
          <w:rPr>
            <w:rStyle w:val="Hyperlink"/>
            <w:rFonts w:ascii="Times New Roman" w:hAnsi="Times New Roman" w:cs="Times New Roman"/>
            <w:i/>
            <w:sz w:val="28"/>
            <w:szCs w:val="28"/>
          </w:rPr>
          <w:t>www</w:t>
        </w:r>
        <w:r w:rsidR="00C209F8" w:rsidRPr="00816B5B">
          <w:rPr>
            <w:rStyle w:val="Hyperlink"/>
            <w:rFonts w:ascii="Times New Roman" w:hAnsi="Times New Roman" w:cs="Times New Roman"/>
            <w:i/>
            <w:sz w:val="28"/>
            <w:szCs w:val="28"/>
          </w:rPr>
          <w:t>.bse-sofia.bg/bg/beam-market-rules</w:t>
        </w:r>
      </w:hyperlink>
    </w:p>
    <w:p w14:paraId="5EBDC269" w14:textId="77777777" w:rsidR="00C209F8" w:rsidRPr="00816B5B" w:rsidRDefault="00C209F8" w:rsidP="003A2C6E">
      <w:pPr>
        <w:spacing w:after="0" w:line="240" w:lineRule="auto"/>
        <w:ind w:firstLine="708"/>
        <w:jc w:val="both"/>
        <w:rPr>
          <w:rFonts w:ascii="Times New Roman" w:hAnsi="Times New Roman" w:cs="Times New Roman"/>
          <w:sz w:val="28"/>
          <w:szCs w:val="28"/>
        </w:rPr>
      </w:pPr>
    </w:p>
    <w:p w14:paraId="30D8312E" w14:textId="77777777" w:rsidR="004B7B3B" w:rsidRPr="00816B5B" w:rsidRDefault="004B7B3B" w:rsidP="003A2C6E">
      <w:pPr>
        <w:spacing w:after="0" w:line="240" w:lineRule="auto"/>
        <w:ind w:firstLine="708"/>
        <w:jc w:val="both"/>
        <w:rPr>
          <w:rFonts w:ascii="Times New Roman" w:hAnsi="Times New Roman" w:cs="Times New Roman"/>
          <w:i/>
          <w:sz w:val="28"/>
          <w:szCs w:val="28"/>
        </w:rPr>
      </w:pPr>
      <w:r w:rsidRPr="00816B5B">
        <w:rPr>
          <w:rFonts w:ascii="Times New Roman" w:hAnsi="Times New Roman" w:cs="Times New Roman"/>
          <w:i/>
          <w:sz w:val="28"/>
          <w:szCs w:val="28"/>
        </w:rPr>
        <w:t>Съобщения относно емисията</w:t>
      </w:r>
      <w:r w:rsidR="00A30679" w:rsidRPr="00816B5B">
        <w:rPr>
          <w:rFonts w:ascii="Times New Roman" w:hAnsi="Times New Roman" w:cs="Times New Roman"/>
          <w:i/>
          <w:sz w:val="28"/>
          <w:szCs w:val="28"/>
        </w:rPr>
        <w:t>,</w:t>
      </w:r>
      <w:r w:rsidRPr="00816B5B">
        <w:rPr>
          <w:rFonts w:ascii="Times New Roman" w:hAnsi="Times New Roman" w:cs="Times New Roman"/>
          <w:i/>
          <w:sz w:val="28"/>
          <w:szCs w:val="28"/>
        </w:rPr>
        <w:t xml:space="preserve"> обект на този документ за допускане</w:t>
      </w:r>
      <w:r w:rsidR="00A30679" w:rsidRPr="00816B5B">
        <w:rPr>
          <w:rFonts w:ascii="Times New Roman" w:hAnsi="Times New Roman" w:cs="Times New Roman"/>
          <w:i/>
          <w:sz w:val="28"/>
          <w:szCs w:val="28"/>
        </w:rPr>
        <w:t>,</w:t>
      </w:r>
      <w:r w:rsidRPr="00816B5B">
        <w:rPr>
          <w:rFonts w:ascii="Times New Roman" w:hAnsi="Times New Roman" w:cs="Times New Roman"/>
          <w:i/>
          <w:sz w:val="28"/>
          <w:szCs w:val="28"/>
        </w:rPr>
        <w:t xml:space="preserve"> могат да бъдат намерени на интернет страницата на Българска фондова борса АД на адрес</w:t>
      </w:r>
      <w:r w:rsidR="00A30679" w:rsidRPr="00816B5B">
        <w:rPr>
          <w:rFonts w:ascii="Times New Roman" w:hAnsi="Times New Roman" w:cs="Times New Roman"/>
          <w:i/>
          <w:sz w:val="28"/>
          <w:szCs w:val="28"/>
        </w:rPr>
        <w:t>:</w:t>
      </w:r>
      <w:r w:rsidRPr="00816B5B">
        <w:rPr>
          <w:rFonts w:ascii="Times New Roman" w:hAnsi="Times New Roman" w:cs="Times New Roman"/>
          <w:i/>
          <w:sz w:val="28"/>
          <w:szCs w:val="28"/>
        </w:rPr>
        <w:t xml:space="preserve"> </w:t>
      </w:r>
      <w:hyperlink r:id="rId9" w:history="1">
        <w:r w:rsidR="00C209F8" w:rsidRPr="00816B5B">
          <w:rPr>
            <w:rStyle w:val="Hyperlink"/>
            <w:rFonts w:ascii="Times New Roman" w:hAnsi="Times New Roman" w:cs="Times New Roman"/>
            <w:i/>
            <w:sz w:val="28"/>
            <w:szCs w:val="28"/>
          </w:rPr>
          <w:t>https://</w:t>
        </w:r>
        <w:r w:rsidR="00C209F8" w:rsidRPr="00C11996">
          <w:rPr>
            <w:rStyle w:val="Hyperlink"/>
            <w:rFonts w:ascii="Times New Roman" w:hAnsi="Times New Roman" w:cs="Times New Roman"/>
            <w:i/>
            <w:sz w:val="28"/>
            <w:szCs w:val="28"/>
          </w:rPr>
          <w:t>www</w:t>
        </w:r>
        <w:r w:rsidR="00C209F8" w:rsidRPr="00816B5B">
          <w:rPr>
            <w:rStyle w:val="Hyperlink"/>
            <w:rFonts w:ascii="Times New Roman" w:hAnsi="Times New Roman" w:cs="Times New Roman"/>
            <w:i/>
            <w:sz w:val="28"/>
            <w:szCs w:val="28"/>
          </w:rPr>
          <w:t>.bse-sofia.bg/bg/beam-news</w:t>
        </w:r>
      </w:hyperlink>
    </w:p>
    <w:p w14:paraId="70E36EED" w14:textId="77777777" w:rsidR="00C209F8" w:rsidRPr="00816B5B" w:rsidRDefault="00C209F8" w:rsidP="003A2C6E">
      <w:pPr>
        <w:spacing w:after="0" w:line="240" w:lineRule="auto"/>
        <w:ind w:firstLine="708"/>
        <w:jc w:val="both"/>
        <w:rPr>
          <w:rFonts w:ascii="Times New Roman" w:hAnsi="Times New Roman" w:cs="Times New Roman"/>
          <w:i/>
          <w:sz w:val="28"/>
          <w:szCs w:val="28"/>
        </w:rPr>
      </w:pPr>
    </w:p>
    <w:p w14:paraId="6023634C" w14:textId="77777777" w:rsidR="004B7B3B" w:rsidRPr="00816B5B" w:rsidRDefault="004B7B3B" w:rsidP="003A2C6E">
      <w:pPr>
        <w:spacing w:after="0" w:line="240" w:lineRule="auto"/>
        <w:ind w:firstLine="708"/>
        <w:jc w:val="both"/>
        <w:rPr>
          <w:rFonts w:ascii="Times New Roman" w:hAnsi="Times New Roman" w:cs="Times New Roman"/>
          <w:i/>
          <w:sz w:val="28"/>
          <w:szCs w:val="28"/>
        </w:rPr>
      </w:pPr>
      <w:r w:rsidRPr="00816B5B">
        <w:rPr>
          <w:rFonts w:ascii="Times New Roman" w:hAnsi="Times New Roman" w:cs="Times New Roman"/>
          <w:i/>
          <w:sz w:val="28"/>
          <w:szCs w:val="28"/>
        </w:rPr>
        <w:t xml:space="preserve">За контакт с Пазара за растеж на МСП BEAM: </w:t>
      </w:r>
      <w:r w:rsidRPr="00C11996">
        <w:rPr>
          <w:rFonts w:ascii="Times New Roman" w:hAnsi="Times New Roman" w:cs="Times New Roman"/>
          <w:i/>
          <w:sz w:val="28"/>
          <w:szCs w:val="28"/>
        </w:rPr>
        <w:t>beam</w:t>
      </w:r>
      <w:r w:rsidRPr="00816B5B">
        <w:rPr>
          <w:rFonts w:ascii="Times New Roman" w:hAnsi="Times New Roman" w:cs="Times New Roman"/>
          <w:i/>
          <w:sz w:val="28"/>
          <w:szCs w:val="28"/>
        </w:rPr>
        <w:t>@</w:t>
      </w:r>
      <w:r w:rsidRPr="00C11996">
        <w:rPr>
          <w:rFonts w:ascii="Times New Roman" w:hAnsi="Times New Roman" w:cs="Times New Roman"/>
          <w:i/>
          <w:sz w:val="28"/>
          <w:szCs w:val="28"/>
        </w:rPr>
        <w:t>bse</w:t>
      </w:r>
      <w:r w:rsidRPr="00816B5B">
        <w:rPr>
          <w:rFonts w:ascii="Times New Roman" w:hAnsi="Times New Roman" w:cs="Times New Roman"/>
          <w:i/>
          <w:sz w:val="28"/>
          <w:szCs w:val="28"/>
        </w:rPr>
        <w:t>-</w:t>
      </w:r>
      <w:r w:rsidRPr="00C11996">
        <w:rPr>
          <w:rFonts w:ascii="Times New Roman" w:hAnsi="Times New Roman" w:cs="Times New Roman"/>
          <w:i/>
          <w:sz w:val="28"/>
          <w:szCs w:val="28"/>
        </w:rPr>
        <w:t>sofia</w:t>
      </w:r>
      <w:r w:rsidRPr="00816B5B">
        <w:rPr>
          <w:rFonts w:ascii="Times New Roman" w:hAnsi="Times New Roman" w:cs="Times New Roman"/>
          <w:i/>
          <w:sz w:val="28"/>
          <w:szCs w:val="28"/>
        </w:rPr>
        <w:t>.</w:t>
      </w:r>
      <w:r w:rsidRPr="00C11996">
        <w:rPr>
          <w:rFonts w:ascii="Times New Roman" w:hAnsi="Times New Roman" w:cs="Times New Roman"/>
          <w:i/>
          <w:sz w:val="28"/>
          <w:szCs w:val="28"/>
        </w:rPr>
        <w:t>bg</w:t>
      </w:r>
    </w:p>
    <w:p w14:paraId="48A53559" w14:textId="77777777" w:rsidR="00AF377E" w:rsidRPr="00816B5B" w:rsidRDefault="00AF377E">
      <w:pPr>
        <w:rPr>
          <w:rFonts w:ascii="Times New Roman" w:hAnsi="Times New Roman" w:cs="Times New Roman"/>
          <w:i/>
          <w:sz w:val="24"/>
          <w:szCs w:val="24"/>
        </w:rPr>
      </w:pPr>
      <w:r w:rsidRPr="00816B5B">
        <w:rPr>
          <w:rFonts w:ascii="Times New Roman" w:hAnsi="Times New Roman" w:cs="Times New Roman"/>
          <w:i/>
          <w:sz w:val="24"/>
          <w:szCs w:val="24"/>
        </w:rPr>
        <w:br w:type="page"/>
      </w:r>
    </w:p>
    <w:p w14:paraId="04FC6FE7" w14:textId="77777777" w:rsidR="003E1ADF" w:rsidRPr="00816B5B" w:rsidRDefault="003E1ADF" w:rsidP="0086656D">
      <w:pPr>
        <w:jc w:val="center"/>
        <w:rPr>
          <w:rFonts w:ascii="Times New Roman" w:hAnsi="Times New Roman" w:cs="Times New Roman"/>
          <w:b/>
          <w:i/>
          <w:sz w:val="24"/>
          <w:szCs w:val="24"/>
        </w:rPr>
      </w:pPr>
    </w:p>
    <w:p w14:paraId="635D98DA" w14:textId="77777777" w:rsidR="00E14A40" w:rsidRPr="00816B5B" w:rsidRDefault="00075F72" w:rsidP="0086656D">
      <w:pPr>
        <w:jc w:val="center"/>
        <w:rPr>
          <w:rFonts w:ascii="Times New Roman" w:hAnsi="Times New Roman" w:cs="Times New Roman"/>
          <w:b/>
          <w:i/>
          <w:spacing w:val="6"/>
          <w:sz w:val="28"/>
          <w:szCs w:val="28"/>
        </w:rPr>
      </w:pPr>
      <w:r w:rsidRPr="00816B5B">
        <w:rPr>
          <w:rFonts w:ascii="Times New Roman" w:hAnsi="Times New Roman" w:cs="Times New Roman"/>
          <w:b/>
          <w:i/>
          <w:spacing w:val="6"/>
          <w:sz w:val="28"/>
          <w:szCs w:val="28"/>
        </w:rPr>
        <w:t>СЪДЪРЖАНИЕ</w:t>
      </w:r>
    </w:p>
    <w:p w14:paraId="18BDDC48" w14:textId="77777777" w:rsidR="00596790" w:rsidRPr="00816B5B" w:rsidRDefault="00596790" w:rsidP="0086656D">
      <w:pPr>
        <w:jc w:val="center"/>
        <w:rPr>
          <w:rFonts w:ascii="Times New Roman" w:hAnsi="Times New Roman" w:cs="Times New Roman"/>
          <w:b/>
          <w:i/>
          <w:sz w:val="28"/>
          <w:szCs w:val="28"/>
        </w:rPr>
      </w:pPr>
    </w:p>
    <w:sdt>
      <w:sdtPr>
        <w:rPr>
          <w:rFonts w:asciiTheme="minorHAnsi" w:eastAsiaTheme="minorHAnsi" w:hAnsiTheme="minorHAnsi" w:cs="Times New Roman"/>
          <w:b w:val="0"/>
          <w:bCs w:val="0"/>
          <w:i/>
          <w:color w:val="auto"/>
          <w:sz w:val="22"/>
          <w:szCs w:val="22"/>
          <w:lang w:val="bg-BG"/>
        </w:rPr>
        <w:id w:val="91590140"/>
        <w:docPartObj>
          <w:docPartGallery w:val="Table of Contents"/>
          <w:docPartUnique/>
        </w:docPartObj>
      </w:sdtPr>
      <w:sdtEndPr/>
      <w:sdtContent>
        <w:p w14:paraId="46B87E03" w14:textId="77777777" w:rsidR="00954C9E" w:rsidRPr="00C11996" w:rsidRDefault="00954C9E" w:rsidP="00811D32">
          <w:pPr>
            <w:pStyle w:val="TOCHeading"/>
            <w:spacing w:before="240" w:after="360" w:line="240" w:lineRule="auto"/>
            <w:rPr>
              <w:rFonts w:cs="Times New Roman"/>
              <w:i/>
              <w:color w:val="auto"/>
              <w:lang w:val="bg-BG"/>
            </w:rPr>
          </w:pPr>
        </w:p>
        <w:p w14:paraId="4326428E" w14:textId="1A9248CE" w:rsidR="001758DA" w:rsidRPr="00934196" w:rsidRDefault="0095298D" w:rsidP="00A66645">
          <w:pPr>
            <w:pStyle w:val="TOC1"/>
            <w:rPr>
              <w:rFonts w:ascii="Times New Roman" w:hAnsi="Times New Roman" w:cs="Times New Roman"/>
              <w:i/>
              <w:iCs/>
              <w:noProof/>
              <w:kern w:val="2"/>
              <w:sz w:val="24"/>
              <w:szCs w:val="24"/>
              <w:lang w:val="bg-BG" w:eastAsia="bg-BG"/>
              <w14:ligatures w14:val="standardContextual"/>
            </w:rPr>
          </w:pPr>
          <w:r w:rsidRPr="00934196">
            <w:rPr>
              <w:rFonts w:ascii="Times New Roman" w:hAnsi="Times New Roman" w:cs="Times New Roman"/>
              <w:i/>
              <w:iCs/>
              <w:sz w:val="24"/>
              <w:szCs w:val="24"/>
              <w:lang w:val="bg-BG"/>
            </w:rPr>
            <w:fldChar w:fldCharType="begin"/>
          </w:r>
          <w:r w:rsidR="00954C9E" w:rsidRPr="00934196">
            <w:rPr>
              <w:rFonts w:ascii="Times New Roman" w:hAnsi="Times New Roman" w:cs="Times New Roman"/>
              <w:i/>
              <w:iCs/>
              <w:sz w:val="24"/>
              <w:szCs w:val="24"/>
              <w:lang w:val="bg-BG"/>
            </w:rPr>
            <w:instrText xml:space="preserve"> TOC \o "1-3" \h \z \u </w:instrText>
          </w:r>
          <w:r w:rsidRPr="00934196">
            <w:rPr>
              <w:rFonts w:ascii="Times New Roman" w:hAnsi="Times New Roman" w:cs="Times New Roman"/>
              <w:i/>
              <w:iCs/>
              <w:sz w:val="24"/>
              <w:szCs w:val="24"/>
              <w:lang w:val="bg-BG"/>
            </w:rPr>
            <w:fldChar w:fldCharType="separate"/>
          </w:r>
          <w:hyperlink w:anchor="_Toc150869433" w:history="1">
            <w:r w:rsidR="001758DA" w:rsidRPr="00934196">
              <w:rPr>
                <w:rStyle w:val="Hyperlink"/>
                <w:rFonts w:ascii="Times New Roman" w:hAnsi="Times New Roman" w:cs="Times New Roman"/>
                <w:i/>
                <w:iCs/>
                <w:noProof/>
                <w:sz w:val="24"/>
                <w:szCs w:val="24"/>
              </w:rPr>
              <w:t>I. ВЪВЕДЕНИЕ</w:t>
            </w:r>
            <w:r w:rsidR="001758DA" w:rsidRPr="00934196">
              <w:rPr>
                <w:rFonts w:ascii="Times New Roman" w:hAnsi="Times New Roman" w:cs="Times New Roman"/>
                <w:i/>
                <w:iCs/>
                <w:noProof/>
                <w:webHidden/>
                <w:sz w:val="24"/>
                <w:szCs w:val="24"/>
              </w:rPr>
              <w:tab/>
            </w:r>
            <w:r w:rsidR="001758DA" w:rsidRPr="00934196">
              <w:rPr>
                <w:rFonts w:ascii="Times New Roman" w:hAnsi="Times New Roman" w:cs="Times New Roman"/>
                <w:i/>
                <w:iCs/>
                <w:noProof/>
                <w:webHidden/>
                <w:sz w:val="24"/>
                <w:szCs w:val="24"/>
              </w:rPr>
              <w:fldChar w:fldCharType="begin"/>
            </w:r>
            <w:r w:rsidR="001758DA" w:rsidRPr="00934196">
              <w:rPr>
                <w:rFonts w:ascii="Times New Roman" w:hAnsi="Times New Roman" w:cs="Times New Roman"/>
                <w:i/>
                <w:iCs/>
                <w:noProof/>
                <w:webHidden/>
                <w:sz w:val="24"/>
                <w:szCs w:val="24"/>
              </w:rPr>
              <w:instrText xml:space="preserve"> PAGEREF _Toc150869433 \h </w:instrText>
            </w:r>
            <w:r w:rsidR="001758DA" w:rsidRPr="00934196">
              <w:rPr>
                <w:rFonts w:ascii="Times New Roman" w:hAnsi="Times New Roman" w:cs="Times New Roman"/>
                <w:i/>
                <w:iCs/>
                <w:noProof/>
                <w:webHidden/>
                <w:sz w:val="24"/>
                <w:szCs w:val="24"/>
              </w:rPr>
            </w:r>
            <w:r w:rsidR="001758DA" w:rsidRPr="00934196">
              <w:rPr>
                <w:rFonts w:ascii="Times New Roman" w:hAnsi="Times New Roman" w:cs="Times New Roman"/>
                <w:i/>
                <w:iCs/>
                <w:noProof/>
                <w:webHidden/>
                <w:sz w:val="24"/>
                <w:szCs w:val="24"/>
              </w:rPr>
              <w:fldChar w:fldCharType="separate"/>
            </w:r>
            <w:r w:rsidR="001758DA" w:rsidRPr="00934196">
              <w:rPr>
                <w:rFonts w:ascii="Times New Roman" w:hAnsi="Times New Roman" w:cs="Times New Roman"/>
                <w:i/>
                <w:iCs/>
                <w:noProof/>
                <w:webHidden/>
                <w:sz w:val="24"/>
                <w:szCs w:val="24"/>
              </w:rPr>
              <w:t>4</w:t>
            </w:r>
            <w:r w:rsidR="001758DA" w:rsidRPr="00934196">
              <w:rPr>
                <w:rFonts w:ascii="Times New Roman" w:hAnsi="Times New Roman" w:cs="Times New Roman"/>
                <w:i/>
                <w:iCs/>
                <w:noProof/>
                <w:webHidden/>
                <w:sz w:val="24"/>
                <w:szCs w:val="24"/>
              </w:rPr>
              <w:fldChar w:fldCharType="end"/>
            </w:r>
          </w:hyperlink>
        </w:p>
        <w:p w14:paraId="2DD42697" w14:textId="0787EDE8" w:rsidR="001758DA" w:rsidRPr="00934196" w:rsidRDefault="001758DA" w:rsidP="00A66645">
          <w:pPr>
            <w:pStyle w:val="TOC1"/>
            <w:rPr>
              <w:rFonts w:ascii="Times New Roman" w:hAnsi="Times New Roman" w:cs="Times New Roman"/>
              <w:i/>
              <w:iCs/>
              <w:noProof/>
              <w:kern w:val="2"/>
              <w:sz w:val="24"/>
              <w:szCs w:val="24"/>
              <w:lang w:val="bg-BG" w:eastAsia="bg-BG"/>
              <w14:ligatures w14:val="standardContextual"/>
            </w:rPr>
          </w:pPr>
          <w:hyperlink w:anchor="_Toc150869434" w:history="1">
            <w:r w:rsidRPr="00934196">
              <w:rPr>
                <w:rStyle w:val="Hyperlink"/>
                <w:rFonts w:ascii="Times New Roman" w:hAnsi="Times New Roman" w:cs="Times New Roman"/>
                <w:i/>
                <w:iCs/>
                <w:noProof/>
                <w:sz w:val="24"/>
                <w:szCs w:val="24"/>
              </w:rPr>
              <w:t>II. РИСКОВИ ФАКТОРИ</w:t>
            </w:r>
            <w:r w:rsidRPr="00934196">
              <w:rPr>
                <w:rFonts w:ascii="Times New Roman" w:hAnsi="Times New Roman" w:cs="Times New Roman"/>
                <w:i/>
                <w:iCs/>
                <w:noProof/>
                <w:webHidden/>
                <w:sz w:val="24"/>
                <w:szCs w:val="24"/>
              </w:rPr>
              <w:tab/>
            </w:r>
            <w:r w:rsidRPr="00934196">
              <w:rPr>
                <w:rFonts w:ascii="Times New Roman" w:hAnsi="Times New Roman" w:cs="Times New Roman"/>
                <w:i/>
                <w:iCs/>
                <w:noProof/>
                <w:webHidden/>
                <w:sz w:val="24"/>
                <w:szCs w:val="24"/>
              </w:rPr>
              <w:fldChar w:fldCharType="begin"/>
            </w:r>
            <w:r w:rsidRPr="00934196">
              <w:rPr>
                <w:rFonts w:ascii="Times New Roman" w:hAnsi="Times New Roman" w:cs="Times New Roman"/>
                <w:i/>
                <w:iCs/>
                <w:noProof/>
                <w:webHidden/>
                <w:sz w:val="24"/>
                <w:szCs w:val="24"/>
              </w:rPr>
              <w:instrText xml:space="preserve"> PAGEREF _Toc150869434 \h </w:instrText>
            </w:r>
            <w:r w:rsidRPr="00934196">
              <w:rPr>
                <w:rFonts w:ascii="Times New Roman" w:hAnsi="Times New Roman" w:cs="Times New Roman"/>
                <w:i/>
                <w:iCs/>
                <w:noProof/>
                <w:webHidden/>
                <w:sz w:val="24"/>
                <w:szCs w:val="24"/>
              </w:rPr>
            </w:r>
            <w:r w:rsidRPr="00934196">
              <w:rPr>
                <w:rFonts w:ascii="Times New Roman" w:hAnsi="Times New Roman" w:cs="Times New Roman"/>
                <w:i/>
                <w:iCs/>
                <w:noProof/>
                <w:webHidden/>
                <w:sz w:val="24"/>
                <w:szCs w:val="24"/>
              </w:rPr>
              <w:fldChar w:fldCharType="separate"/>
            </w:r>
            <w:r w:rsidRPr="00934196">
              <w:rPr>
                <w:rFonts w:ascii="Times New Roman" w:hAnsi="Times New Roman" w:cs="Times New Roman"/>
                <w:i/>
                <w:iCs/>
                <w:noProof/>
                <w:webHidden/>
                <w:sz w:val="24"/>
                <w:szCs w:val="24"/>
              </w:rPr>
              <w:t>6</w:t>
            </w:r>
            <w:r w:rsidRPr="00934196">
              <w:rPr>
                <w:rFonts w:ascii="Times New Roman" w:hAnsi="Times New Roman" w:cs="Times New Roman"/>
                <w:i/>
                <w:iCs/>
                <w:noProof/>
                <w:webHidden/>
                <w:sz w:val="24"/>
                <w:szCs w:val="24"/>
              </w:rPr>
              <w:fldChar w:fldCharType="end"/>
            </w:r>
          </w:hyperlink>
        </w:p>
        <w:p w14:paraId="3ED94300" w14:textId="7364F2AD" w:rsidR="001758DA" w:rsidRPr="00934196" w:rsidRDefault="001758DA" w:rsidP="00A66645">
          <w:pPr>
            <w:pStyle w:val="TOC1"/>
            <w:rPr>
              <w:rFonts w:ascii="Times New Roman" w:hAnsi="Times New Roman" w:cs="Times New Roman"/>
              <w:i/>
              <w:iCs/>
              <w:noProof/>
              <w:kern w:val="2"/>
              <w:sz w:val="24"/>
              <w:szCs w:val="24"/>
              <w:lang w:val="bg-BG" w:eastAsia="bg-BG"/>
              <w14:ligatures w14:val="standardContextual"/>
            </w:rPr>
          </w:pPr>
          <w:hyperlink w:anchor="_Toc150869435" w:history="1">
            <w:r w:rsidRPr="00934196">
              <w:rPr>
                <w:rStyle w:val="Hyperlink"/>
                <w:rFonts w:ascii="Times New Roman" w:hAnsi="Times New Roman" w:cs="Times New Roman"/>
                <w:i/>
                <w:iCs/>
                <w:noProof/>
                <w:sz w:val="24"/>
                <w:szCs w:val="24"/>
              </w:rPr>
              <w:t>III. ДЕКЛАРАЦИЯ ОТ ЕМИТЕНТА</w:t>
            </w:r>
            <w:r w:rsidRPr="00934196">
              <w:rPr>
                <w:rFonts w:ascii="Times New Roman" w:hAnsi="Times New Roman" w:cs="Times New Roman"/>
                <w:i/>
                <w:iCs/>
                <w:noProof/>
                <w:webHidden/>
                <w:sz w:val="24"/>
                <w:szCs w:val="24"/>
              </w:rPr>
              <w:tab/>
            </w:r>
            <w:r w:rsidRPr="00934196">
              <w:rPr>
                <w:rFonts w:ascii="Times New Roman" w:hAnsi="Times New Roman" w:cs="Times New Roman"/>
                <w:i/>
                <w:iCs/>
                <w:noProof/>
                <w:webHidden/>
                <w:sz w:val="24"/>
                <w:szCs w:val="24"/>
              </w:rPr>
              <w:fldChar w:fldCharType="begin"/>
            </w:r>
            <w:r w:rsidRPr="00934196">
              <w:rPr>
                <w:rFonts w:ascii="Times New Roman" w:hAnsi="Times New Roman" w:cs="Times New Roman"/>
                <w:i/>
                <w:iCs/>
                <w:noProof/>
                <w:webHidden/>
                <w:sz w:val="24"/>
                <w:szCs w:val="24"/>
              </w:rPr>
              <w:instrText xml:space="preserve"> PAGEREF _Toc150869435 \h </w:instrText>
            </w:r>
            <w:r w:rsidRPr="00934196">
              <w:rPr>
                <w:rFonts w:ascii="Times New Roman" w:hAnsi="Times New Roman" w:cs="Times New Roman"/>
                <w:i/>
                <w:iCs/>
                <w:noProof/>
                <w:webHidden/>
                <w:sz w:val="24"/>
                <w:szCs w:val="24"/>
              </w:rPr>
            </w:r>
            <w:r w:rsidRPr="00934196">
              <w:rPr>
                <w:rFonts w:ascii="Times New Roman" w:hAnsi="Times New Roman" w:cs="Times New Roman"/>
                <w:i/>
                <w:iCs/>
                <w:noProof/>
                <w:webHidden/>
                <w:sz w:val="24"/>
                <w:szCs w:val="24"/>
              </w:rPr>
              <w:fldChar w:fldCharType="separate"/>
            </w:r>
            <w:r w:rsidRPr="00934196">
              <w:rPr>
                <w:rFonts w:ascii="Times New Roman" w:hAnsi="Times New Roman" w:cs="Times New Roman"/>
                <w:i/>
                <w:iCs/>
                <w:noProof/>
                <w:webHidden/>
                <w:sz w:val="24"/>
                <w:szCs w:val="24"/>
              </w:rPr>
              <w:t>7</w:t>
            </w:r>
            <w:r w:rsidRPr="00934196">
              <w:rPr>
                <w:rFonts w:ascii="Times New Roman" w:hAnsi="Times New Roman" w:cs="Times New Roman"/>
                <w:i/>
                <w:iCs/>
                <w:noProof/>
                <w:webHidden/>
                <w:sz w:val="24"/>
                <w:szCs w:val="24"/>
              </w:rPr>
              <w:fldChar w:fldCharType="end"/>
            </w:r>
          </w:hyperlink>
        </w:p>
        <w:p w14:paraId="2FEC302A" w14:textId="5B255353" w:rsidR="001758DA" w:rsidRPr="00934196" w:rsidRDefault="001758DA" w:rsidP="00A66645">
          <w:pPr>
            <w:pStyle w:val="TOC1"/>
            <w:rPr>
              <w:rFonts w:ascii="Times New Roman" w:hAnsi="Times New Roman" w:cs="Times New Roman"/>
              <w:i/>
              <w:iCs/>
              <w:noProof/>
              <w:kern w:val="2"/>
              <w:sz w:val="24"/>
              <w:szCs w:val="24"/>
              <w:lang w:val="bg-BG" w:eastAsia="bg-BG"/>
              <w14:ligatures w14:val="standardContextual"/>
            </w:rPr>
          </w:pPr>
          <w:hyperlink w:anchor="_Toc150869436" w:history="1">
            <w:r w:rsidRPr="00934196">
              <w:rPr>
                <w:rStyle w:val="Hyperlink"/>
                <w:rFonts w:ascii="Times New Roman" w:hAnsi="Times New Roman" w:cs="Times New Roman"/>
                <w:i/>
                <w:iCs/>
                <w:noProof/>
                <w:sz w:val="24"/>
                <w:szCs w:val="24"/>
              </w:rPr>
              <w:t>IV. ДЕКЛАРАЦИЯ ОТ СЪВЕТНИКА</w:t>
            </w:r>
            <w:r w:rsidRPr="00934196">
              <w:rPr>
                <w:rFonts w:ascii="Times New Roman" w:hAnsi="Times New Roman" w:cs="Times New Roman"/>
                <w:i/>
                <w:iCs/>
                <w:noProof/>
                <w:webHidden/>
                <w:sz w:val="24"/>
                <w:szCs w:val="24"/>
              </w:rPr>
              <w:tab/>
            </w:r>
            <w:r w:rsidRPr="00934196">
              <w:rPr>
                <w:rFonts w:ascii="Times New Roman" w:hAnsi="Times New Roman" w:cs="Times New Roman"/>
                <w:i/>
                <w:iCs/>
                <w:noProof/>
                <w:webHidden/>
                <w:sz w:val="24"/>
                <w:szCs w:val="24"/>
              </w:rPr>
              <w:fldChar w:fldCharType="begin"/>
            </w:r>
            <w:r w:rsidRPr="00934196">
              <w:rPr>
                <w:rFonts w:ascii="Times New Roman" w:hAnsi="Times New Roman" w:cs="Times New Roman"/>
                <w:i/>
                <w:iCs/>
                <w:noProof/>
                <w:webHidden/>
                <w:sz w:val="24"/>
                <w:szCs w:val="24"/>
              </w:rPr>
              <w:instrText xml:space="preserve"> PAGEREF _Toc150869436 \h </w:instrText>
            </w:r>
            <w:r w:rsidRPr="00934196">
              <w:rPr>
                <w:rFonts w:ascii="Times New Roman" w:hAnsi="Times New Roman" w:cs="Times New Roman"/>
                <w:i/>
                <w:iCs/>
                <w:noProof/>
                <w:webHidden/>
                <w:sz w:val="24"/>
                <w:szCs w:val="24"/>
              </w:rPr>
            </w:r>
            <w:r w:rsidRPr="00934196">
              <w:rPr>
                <w:rFonts w:ascii="Times New Roman" w:hAnsi="Times New Roman" w:cs="Times New Roman"/>
                <w:i/>
                <w:iCs/>
                <w:noProof/>
                <w:webHidden/>
                <w:sz w:val="24"/>
                <w:szCs w:val="24"/>
              </w:rPr>
              <w:fldChar w:fldCharType="separate"/>
            </w:r>
            <w:r w:rsidRPr="00934196">
              <w:rPr>
                <w:rFonts w:ascii="Times New Roman" w:hAnsi="Times New Roman" w:cs="Times New Roman"/>
                <w:i/>
                <w:iCs/>
                <w:noProof/>
                <w:webHidden/>
                <w:sz w:val="24"/>
                <w:szCs w:val="24"/>
              </w:rPr>
              <w:t>8</w:t>
            </w:r>
            <w:r w:rsidRPr="00934196">
              <w:rPr>
                <w:rFonts w:ascii="Times New Roman" w:hAnsi="Times New Roman" w:cs="Times New Roman"/>
                <w:i/>
                <w:iCs/>
                <w:noProof/>
                <w:webHidden/>
                <w:sz w:val="24"/>
                <w:szCs w:val="24"/>
              </w:rPr>
              <w:fldChar w:fldCharType="end"/>
            </w:r>
          </w:hyperlink>
        </w:p>
        <w:p w14:paraId="13009AF2" w14:textId="692A6179" w:rsidR="001758DA" w:rsidRPr="00934196" w:rsidRDefault="001758DA" w:rsidP="00A66645">
          <w:pPr>
            <w:pStyle w:val="TOC1"/>
            <w:rPr>
              <w:rFonts w:ascii="Times New Roman" w:hAnsi="Times New Roman" w:cs="Times New Roman"/>
              <w:i/>
              <w:iCs/>
              <w:noProof/>
              <w:kern w:val="2"/>
              <w:sz w:val="24"/>
              <w:szCs w:val="24"/>
              <w:lang w:val="bg-BG" w:eastAsia="bg-BG"/>
              <w14:ligatures w14:val="standardContextual"/>
            </w:rPr>
          </w:pPr>
          <w:hyperlink w:anchor="_Toc150869437" w:history="1">
            <w:r w:rsidRPr="00934196">
              <w:rPr>
                <w:rStyle w:val="Hyperlink"/>
                <w:rFonts w:ascii="Times New Roman" w:hAnsi="Times New Roman" w:cs="Times New Roman"/>
                <w:i/>
                <w:iCs/>
                <w:noProof/>
                <w:sz w:val="24"/>
                <w:szCs w:val="24"/>
              </w:rPr>
              <w:t>V. ИНФОРМАЦИЯ ЗА ФИНАНСОВИТЕ ИНСТРУМЕНТИ</w:t>
            </w:r>
            <w:r w:rsidRPr="00934196">
              <w:rPr>
                <w:rFonts w:ascii="Times New Roman" w:hAnsi="Times New Roman" w:cs="Times New Roman"/>
                <w:i/>
                <w:iCs/>
                <w:noProof/>
                <w:webHidden/>
                <w:sz w:val="24"/>
                <w:szCs w:val="24"/>
              </w:rPr>
              <w:tab/>
            </w:r>
            <w:r w:rsidRPr="00934196">
              <w:rPr>
                <w:rFonts w:ascii="Times New Roman" w:hAnsi="Times New Roman" w:cs="Times New Roman"/>
                <w:i/>
                <w:iCs/>
                <w:noProof/>
                <w:webHidden/>
                <w:sz w:val="24"/>
                <w:szCs w:val="24"/>
              </w:rPr>
              <w:fldChar w:fldCharType="begin"/>
            </w:r>
            <w:r w:rsidRPr="00934196">
              <w:rPr>
                <w:rFonts w:ascii="Times New Roman" w:hAnsi="Times New Roman" w:cs="Times New Roman"/>
                <w:i/>
                <w:iCs/>
                <w:noProof/>
                <w:webHidden/>
                <w:sz w:val="24"/>
                <w:szCs w:val="24"/>
              </w:rPr>
              <w:instrText xml:space="preserve"> PAGEREF _Toc150869437 \h </w:instrText>
            </w:r>
            <w:r w:rsidRPr="00934196">
              <w:rPr>
                <w:rFonts w:ascii="Times New Roman" w:hAnsi="Times New Roman" w:cs="Times New Roman"/>
                <w:i/>
                <w:iCs/>
                <w:noProof/>
                <w:webHidden/>
                <w:sz w:val="24"/>
                <w:szCs w:val="24"/>
              </w:rPr>
            </w:r>
            <w:r w:rsidRPr="00934196">
              <w:rPr>
                <w:rFonts w:ascii="Times New Roman" w:hAnsi="Times New Roman" w:cs="Times New Roman"/>
                <w:i/>
                <w:iCs/>
                <w:noProof/>
                <w:webHidden/>
                <w:sz w:val="24"/>
                <w:szCs w:val="24"/>
              </w:rPr>
              <w:fldChar w:fldCharType="separate"/>
            </w:r>
            <w:r w:rsidRPr="00934196">
              <w:rPr>
                <w:rFonts w:ascii="Times New Roman" w:hAnsi="Times New Roman" w:cs="Times New Roman"/>
                <w:i/>
                <w:iCs/>
                <w:noProof/>
                <w:webHidden/>
                <w:sz w:val="24"/>
                <w:szCs w:val="24"/>
              </w:rPr>
              <w:t>9</w:t>
            </w:r>
            <w:r w:rsidRPr="00934196">
              <w:rPr>
                <w:rFonts w:ascii="Times New Roman" w:hAnsi="Times New Roman" w:cs="Times New Roman"/>
                <w:i/>
                <w:iCs/>
                <w:noProof/>
                <w:webHidden/>
                <w:sz w:val="24"/>
                <w:szCs w:val="24"/>
              </w:rPr>
              <w:fldChar w:fldCharType="end"/>
            </w:r>
          </w:hyperlink>
        </w:p>
        <w:p w14:paraId="1944E7AB" w14:textId="1B9C3FCC" w:rsidR="001758DA" w:rsidRPr="00934196" w:rsidRDefault="001758DA" w:rsidP="00A66645">
          <w:pPr>
            <w:pStyle w:val="TOC1"/>
            <w:rPr>
              <w:rFonts w:ascii="Times New Roman" w:hAnsi="Times New Roman" w:cs="Times New Roman"/>
              <w:i/>
              <w:iCs/>
              <w:noProof/>
              <w:kern w:val="2"/>
              <w:sz w:val="24"/>
              <w:szCs w:val="24"/>
              <w:lang w:val="bg-BG" w:eastAsia="bg-BG"/>
              <w14:ligatures w14:val="standardContextual"/>
            </w:rPr>
          </w:pPr>
          <w:hyperlink w:anchor="_Toc150869438" w:history="1">
            <w:r w:rsidRPr="00934196">
              <w:rPr>
                <w:rStyle w:val="Hyperlink"/>
                <w:rFonts w:ascii="Times New Roman" w:hAnsi="Times New Roman" w:cs="Times New Roman"/>
                <w:i/>
                <w:iCs/>
                <w:noProof/>
                <w:sz w:val="24"/>
                <w:szCs w:val="24"/>
              </w:rPr>
              <w:t>VI. ИНФОРМАЦИЯ ЗА ЕМИТЕНТА</w:t>
            </w:r>
            <w:r w:rsidRPr="00934196">
              <w:rPr>
                <w:rFonts w:ascii="Times New Roman" w:hAnsi="Times New Roman" w:cs="Times New Roman"/>
                <w:i/>
                <w:iCs/>
                <w:noProof/>
                <w:webHidden/>
                <w:sz w:val="24"/>
                <w:szCs w:val="24"/>
              </w:rPr>
              <w:tab/>
            </w:r>
            <w:r w:rsidRPr="00934196">
              <w:rPr>
                <w:rFonts w:ascii="Times New Roman" w:hAnsi="Times New Roman" w:cs="Times New Roman"/>
                <w:i/>
                <w:iCs/>
                <w:noProof/>
                <w:webHidden/>
                <w:sz w:val="24"/>
                <w:szCs w:val="24"/>
              </w:rPr>
              <w:fldChar w:fldCharType="begin"/>
            </w:r>
            <w:r w:rsidRPr="00934196">
              <w:rPr>
                <w:rFonts w:ascii="Times New Roman" w:hAnsi="Times New Roman" w:cs="Times New Roman"/>
                <w:i/>
                <w:iCs/>
                <w:noProof/>
                <w:webHidden/>
                <w:sz w:val="24"/>
                <w:szCs w:val="24"/>
              </w:rPr>
              <w:instrText xml:space="preserve"> PAGEREF _Toc150869438 \h </w:instrText>
            </w:r>
            <w:r w:rsidRPr="00934196">
              <w:rPr>
                <w:rFonts w:ascii="Times New Roman" w:hAnsi="Times New Roman" w:cs="Times New Roman"/>
                <w:i/>
                <w:iCs/>
                <w:noProof/>
                <w:webHidden/>
                <w:sz w:val="24"/>
                <w:szCs w:val="24"/>
              </w:rPr>
            </w:r>
            <w:r w:rsidRPr="00934196">
              <w:rPr>
                <w:rFonts w:ascii="Times New Roman" w:hAnsi="Times New Roman" w:cs="Times New Roman"/>
                <w:i/>
                <w:iCs/>
                <w:noProof/>
                <w:webHidden/>
                <w:sz w:val="24"/>
                <w:szCs w:val="24"/>
              </w:rPr>
              <w:fldChar w:fldCharType="separate"/>
            </w:r>
            <w:r w:rsidRPr="00934196">
              <w:rPr>
                <w:rFonts w:ascii="Times New Roman" w:hAnsi="Times New Roman" w:cs="Times New Roman"/>
                <w:i/>
                <w:iCs/>
                <w:noProof/>
                <w:webHidden/>
                <w:sz w:val="24"/>
                <w:szCs w:val="24"/>
              </w:rPr>
              <w:t>12</w:t>
            </w:r>
            <w:r w:rsidRPr="00934196">
              <w:rPr>
                <w:rFonts w:ascii="Times New Roman" w:hAnsi="Times New Roman" w:cs="Times New Roman"/>
                <w:i/>
                <w:iCs/>
                <w:noProof/>
                <w:webHidden/>
                <w:sz w:val="24"/>
                <w:szCs w:val="24"/>
              </w:rPr>
              <w:fldChar w:fldCharType="end"/>
            </w:r>
          </w:hyperlink>
        </w:p>
        <w:p w14:paraId="037855FA" w14:textId="4AF82D47" w:rsidR="001758DA" w:rsidRPr="00934196" w:rsidRDefault="001758DA" w:rsidP="00A66645">
          <w:pPr>
            <w:pStyle w:val="TOC1"/>
            <w:rPr>
              <w:rFonts w:ascii="Times New Roman" w:hAnsi="Times New Roman" w:cs="Times New Roman"/>
              <w:i/>
              <w:iCs/>
              <w:noProof/>
              <w:kern w:val="2"/>
              <w:sz w:val="24"/>
              <w:szCs w:val="24"/>
              <w:lang w:val="bg-BG" w:eastAsia="bg-BG"/>
              <w14:ligatures w14:val="standardContextual"/>
            </w:rPr>
          </w:pPr>
          <w:hyperlink w:anchor="_Toc150869439" w:history="1">
            <w:r w:rsidRPr="00934196">
              <w:rPr>
                <w:rStyle w:val="Hyperlink"/>
                <w:rFonts w:ascii="Times New Roman" w:hAnsi="Times New Roman" w:cs="Times New Roman"/>
                <w:i/>
                <w:iCs/>
                <w:noProof/>
                <w:sz w:val="24"/>
                <w:szCs w:val="24"/>
              </w:rPr>
              <w:t>VII. ФИНАНСОВИ ОТЧЕТИ</w:t>
            </w:r>
            <w:r w:rsidRPr="00934196">
              <w:rPr>
                <w:rFonts w:ascii="Times New Roman" w:hAnsi="Times New Roman" w:cs="Times New Roman"/>
                <w:i/>
                <w:iCs/>
                <w:noProof/>
                <w:webHidden/>
                <w:sz w:val="24"/>
                <w:szCs w:val="24"/>
              </w:rPr>
              <w:tab/>
            </w:r>
            <w:r w:rsidRPr="00934196">
              <w:rPr>
                <w:rFonts w:ascii="Times New Roman" w:hAnsi="Times New Roman" w:cs="Times New Roman"/>
                <w:i/>
                <w:iCs/>
                <w:noProof/>
                <w:webHidden/>
                <w:sz w:val="24"/>
                <w:szCs w:val="24"/>
              </w:rPr>
              <w:fldChar w:fldCharType="begin"/>
            </w:r>
            <w:r w:rsidRPr="00934196">
              <w:rPr>
                <w:rFonts w:ascii="Times New Roman" w:hAnsi="Times New Roman" w:cs="Times New Roman"/>
                <w:i/>
                <w:iCs/>
                <w:noProof/>
                <w:webHidden/>
                <w:sz w:val="24"/>
                <w:szCs w:val="24"/>
              </w:rPr>
              <w:instrText xml:space="preserve"> PAGEREF _Toc150869439 \h </w:instrText>
            </w:r>
            <w:r w:rsidRPr="00934196">
              <w:rPr>
                <w:rFonts w:ascii="Times New Roman" w:hAnsi="Times New Roman" w:cs="Times New Roman"/>
                <w:i/>
                <w:iCs/>
                <w:noProof/>
                <w:webHidden/>
                <w:sz w:val="24"/>
                <w:szCs w:val="24"/>
              </w:rPr>
            </w:r>
            <w:r w:rsidRPr="00934196">
              <w:rPr>
                <w:rFonts w:ascii="Times New Roman" w:hAnsi="Times New Roman" w:cs="Times New Roman"/>
                <w:i/>
                <w:iCs/>
                <w:noProof/>
                <w:webHidden/>
                <w:sz w:val="24"/>
                <w:szCs w:val="24"/>
              </w:rPr>
              <w:fldChar w:fldCharType="separate"/>
            </w:r>
            <w:r w:rsidRPr="00934196">
              <w:rPr>
                <w:rFonts w:ascii="Times New Roman" w:hAnsi="Times New Roman" w:cs="Times New Roman"/>
                <w:i/>
                <w:iCs/>
                <w:noProof/>
                <w:webHidden/>
                <w:sz w:val="24"/>
                <w:szCs w:val="24"/>
              </w:rPr>
              <w:t>18</w:t>
            </w:r>
            <w:r w:rsidRPr="00934196">
              <w:rPr>
                <w:rFonts w:ascii="Times New Roman" w:hAnsi="Times New Roman" w:cs="Times New Roman"/>
                <w:i/>
                <w:iCs/>
                <w:noProof/>
                <w:webHidden/>
                <w:sz w:val="24"/>
                <w:szCs w:val="24"/>
              </w:rPr>
              <w:fldChar w:fldCharType="end"/>
            </w:r>
          </w:hyperlink>
        </w:p>
        <w:p w14:paraId="3A871CE8" w14:textId="65BD4808" w:rsidR="001758DA" w:rsidRPr="00934196" w:rsidRDefault="001758DA" w:rsidP="00A66645">
          <w:pPr>
            <w:pStyle w:val="TOC1"/>
            <w:rPr>
              <w:rFonts w:ascii="Times New Roman" w:hAnsi="Times New Roman" w:cs="Times New Roman"/>
              <w:i/>
              <w:iCs/>
              <w:noProof/>
              <w:kern w:val="2"/>
              <w:sz w:val="24"/>
              <w:szCs w:val="24"/>
              <w:lang w:val="bg-BG" w:eastAsia="bg-BG"/>
              <w14:ligatures w14:val="standardContextual"/>
            </w:rPr>
          </w:pPr>
          <w:hyperlink w:anchor="_Toc150869440" w:history="1">
            <w:r w:rsidRPr="00934196">
              <w:rPr>
                <w:rStyle w:val="Hyperlink"/>
                <w:rFonts w:ascii="Times New Roman" w:hAnsi="Times New Roman" w:cs="Times New Roman"/>
                <w:i/>
                <w:iCs/>
                <w:noProof/>
                <w:sz w:val="24"/>
                <w:szCs w:val="24"/>
              </w:rPr>
              <w:t>VIII. СПИСЪК НА ОБЩОДОСТЪПНИТЕ ДОКУМЕНТИ, ПОСЛУЖИЛИ ЗА ИЗГОТВЯНЕ НА ДОКУМЕНТА ЗА ДОПУСКАНЕ</w:t>
            </w:r>
            <w:r w:rsidRPr="00934196">
              <w:rPr>
                <w:rFonts w:ascii="Times New Roman" w:hAnsi="Times New Roman" w:cs="Times New Roman"/>
                <w:i/>
                <w:iCs/>
                <w:noProof/>
                <w:webHidden/>
                <w:sz w:val="24"/>
                <w:szCs w:val="24"/>
              </w:rPr>
              <w:tab/>
            </w:r>
            <w:r w:rsidRPr="00934196">
              <w:rPr>
                <w:rFonts w:ascii="Times New Roman" w:hAnsi="Times New Roman" w:cs="Times New Roman"/>
                <w:i/>
                <w:iCs/>
                <w:noProof/>
                <w:webHidden/>
                <w:sz w:val="24"/>
                <w:szCs w:val="24"/>
              </w:rPr>
              <w:fldChar w:fldCharType="begin"/>
            </w:r>
            <w:r w:rsidRPr="00934196">
              <w:rPr>
                <w:rFonts w:ascii="Times New Roman" w:hAnsi="Times New Roman" w:cs="Times New Roman"/>
                <w:i/>
                <w:iCs/>
                <w:noProof/>
                <w:webHidden/>
                <w:sz w:val="24"/>
                <w:szCs w:val="24"/>
              </w:rPr>
              <w:instrText xml:space="preserve"> PAGEREF _Toc150869440 \h </w:instrText>
            </w:r>
            <w:r w:rsidRPr="00934196">
              <w:rPr>
                <w:rFonts w:ascii="Times New Roman" w:hAnsi="Times New Roman" w:cs="Times New Roman"/>
                <w:i/>
                <w:iCs/>
                <w:noProof/>
                <w:webHidden/>
                <w:sz w:val="24"/>
                <w:szCs w:val="24"/>
              </w:rPr>
            </w:r>
            <w:r w:rsidRPr="00934196">
              <w:rPr>
                <w:rFonts w:ascii="Times New Roman" w:hAnsi="Times New Roman" w:cs="Times New Roman"/>
                <w:i/>
                <w:iCs/>
                <w:noProof/>
                <w:webHidden/>
                <w:sz w:val="24"/>
                <w:szCs w:val="24"/>
              </w:rPr>
              <w:fldChar w:fldCharType="separate"/>
            </w:r>
            <w:r w:rsidRPr="00934196">
              <w:rPr>
                <w:rFonts w:ascii="Times New Roman" w:hAnsi="Times New Roman" w:cs="Times New Roman"/>
                <w:i/>
                <w:iCs/>
                <w:noProof/>
                <w:webHidden/>
                <w:sz w:val="24"/>
                <w:szCs w:val="24"/>
              </w:rPr>
              <w:t>19</w:t>
            </w:r>
            <w:r w:rsidRPr="00934196">
              <w:rPr>
                <w:rFonts w:ascii="Times New Roman" w:hAnsi="Times New Roman" w:cs="Times New Roman"/>
                <w:i/>
                <w:iCs/>
                <w:noProof/>
                <w:webHidden/>
                <w:sz w:val="24"/>
                <w:szCs w:val="24"/>
              </w:rPr>
              <w:fldChar w:fldCharType="end"/>
            </w:r>
          </w:hyperlink>
        </w:p>
        <w:p w14:paraId="6C6CB5E3" w14:textId="45F478A4" w:rsidR="001758DA" w:rsidRPr="00934196" w:rsidRDefault="001758DA" w:rsidP="00A66645">
          <w:pPr>
            <w:pStyle w:val="TOC1"/>
            <w:rPr>
              <w:rFonts w:ascii="Times New Roman" w:hAnsi="Times New Roman" w:cs="Times New Roman"/>
              <w:i/>
              <w:iCs/>
              <w:noProof/>
              <w:kern w:val="2"/>
              <w:sz w:val="24"/>
              <w:szCs w:val="24"/>
              <w:lang w:val="bg-BG" w:eastAsia="bg-BG"/>
              <w14:ligatures w14:val="standardContextual"/>
            </w:rPr>
          </w:pPr>
          <w:hyperlink w:anchor="_Toc150869441" w:history="1">
            <w:r w:rsidRPr="00934196">
              <w:rPr>
                <w:rStyle w:val="Hyperlink"/>
                <w:rFonts w:ascii="Times New Roman" w:hAnsi="Times New Roman" w:cs="Times New Roman"/>
                <w:i/>
                <w:iCs/>
                <w:noProof/>
                <w:sz w:val="24"/>
                <w:szCs w:val="24"/>
              </w:rPr>
              <w:t>IX. ПРИЛОЖЕНИЯ</w:t>
            </w:r>
            <w:r w:rsidRPr="00934196">
              <w:rPr>
                <w:rFonts w:ascii="Times New Roman" w:hAnsi="Times New Roman" w:cs="Times New Roman"/>
                <w:i/>
                <w:iCs/>
                <w:noProof/>
                <w:webHidden/>
                <w:sz w:val="24"/>
                <w:szCs w:val="24"/>
              </w:rPr>
              <w:tab/>
            </w:r>
            <w:r w:rsidRPr="00934196">
              <w:rPr>
                <w:rFonts w:ascii="Times New Roman" w:hAnsi="Times New Roman" w:cs="Times New Roman"/>
                <w:i/>
                <w:iCs/>
                <w:noProof/>
                <w:webHidden/>
                <w:sz w:val="24"/>
                <w:szCs w:val="24"/>
              </w:rPr>
              <w:fldChar w:fldCharType="begin"/>
            </w:r>
            <w:r w:rsidRPr="00934196">
              <w:rPr>
                <w:rFonts w:ascii="Times New Roman" w:hAnsi="Times New Roman" w:cs="Times New Roman"/>
                <w:i/>
                <w:iCs/>
                <w:noProof/>
                <w:webHidden/>
                <w:sz w:val="24"/>
                <w:szCs w:val="24"/>
              </w:rPr>
              <w:instrText xml:space="preserve"> PAGEREF _Toc150869441 \h </w:instrText>
            </w:r>
            <w:r w:rsidRPr="00934196">
              <w:rPr>
                <w:rFonts w:ascii="Times New Roman" w:hAnsi="Times New Roman" w:cs="Times New Roman"/>
                <w:i/>
                <w:iCs/>
                <w:noProof/>
                <w:webHidden/>
                <w:sz w:val="24"/>
                <w:szCs w:val="24"/>
              </w:rPr>
            </w:r>
            <w:r w:rsidRPr="00934196">
              <w:rPr>
                <w:rFonts w:ascii="Times New Roman" w:hAnsi="Times New Roman" w:cs="Times New Roman"/>
                <w:i/>
                <w:iCs/>
                <w:noProof/>
                <w:webHidden/>
                <w:sz w:val="24"/>
                <w:szCs w:val="24"/>
              </w:rPr>
              <w:fldChar w:fldCharType="separate"/>
            </w:r>
            <w:r w:rsidRPr="00934196">
              <w:rPr>
                <w:rFonts w:ascii="Times New Roman" w:hAnsi="Times New Roman" w:cs="Times New Roman"/>
                <w:i/>
                <w:iCs/>
                <w:noProof/>
                <w:webHidden/>
                <w:sz w:val="24"/>
                <w:szCs w:val="24"/>
              </w:rPr>
              <w:t>21</w:t>
            </w:r>
            <w:r w:rsidRPr="00934196">
              <w:rPr>
                <w:rFonts w:ascii="Times New Roman" w:hAnsi="Times New Roman" w:cs="Times New Roman"/>
                <w:i/>
                <w:iCs/>
                <w:noProof/>
                <w:webHidden/>
                <w:sz w:val="24"/>
                <w:szCs w:val="24"/>
              </w:rPr>
              <w:fldChar w:fldCharType="end"/>
            </w:r>
          </w:hyperlink>
        </w:p>
        <w:p w14:paraId="218ABBDB" w14:textId="550E61D3" w:rsidR="001758DA" w:rsidRPr="00934196" w:rsidRDefault="001758DA" w:rsidP="00A66645">
          <w:pPr>
            <w:pStyle w:val="TOC1"/>
            <w:rPr>
              <w:rFonts w:ascii="Times New Roman" w:hAnsi="Times New Roman" w:cs="Times New Roman"/>
              <w:i/>
              <w:iCs/>
              <w:noProof/>
              <w:kern w:val="2"/>
              <w:sz w:val="24"/>
              <w:szCs w:val="24"/>
              <w:lang w:val="bg-BG" w:eastAsia="bg-BG"/>
              <w14:ligatures w14:val="standardContextual"/>
            </w:rPr>
          </w:pPr>
          <w:hyperlink w:anchor="_Toc150869442" w:history="1">
            <w:r w:rsidRPr="00934196">
              <w:rPr>
                <w:rStyle w:val="Hyperlink"/>
                <w:rFonts w:ascii="Times New Roman" w:hAnsi="Times New Roman" w:cs="Times New Roman"/>
                <w:i/>
                <w:iCs/>
                <w:noProof/>
                <w:sz w:val="24"/>
                <w:szCs w:val="24"/>
                <w:lang w:val="en-GB"/>
              </w:rPr>
              <w:t>X</w:t>
            </w:r>
            <w:r w:rsidRPr="00934196">
              <w:rPr>
                <w:rStyle w:val="Hyperlink"/>
                <w:rFonts w:ascii="Times New Roman" w:hAnsi="Times New Roman" w:cs="Times New Roman"/>
                <w:i/>
                <w:iCs/>
                <w:noProof/>
                <w:sz w:val="24"/>
                <w:szCs w:val="24"/>
              </w:rPr>
              <w:t>. ИНФОРМАЦИЯ ЗА ПРЕДЛАГАНЕТО</w:t>
            </w:r>
            <w:r w:rsidRPr="00934196">
              <w:rPr>
                <w:rFonts w:ascii="Times New Roman" w:hAnsi="Times New Roman" w:cs="Times New Roman"/>
                <w:i/>
                <w:iCs/>
                <w:noProof/>
                <w:webHidden/>
                <w:sz w:val="24"/>
                <w:szCs w:val="24"/>
              </w:rPr>
              <w:tab/>
            </w:r>
            <w:r w:rsidRPr="00934196">
              <w:rPr>
                <w:rFonts w:ascii="Times New Roman" w:hAnsi="Times New Roman" w:cs="Times New Roman"/>
                <w:i/>
                <w:iCs/>
                <w:noProof/>
                <w:webHidden/>
                <w:sz w:val="24"/>
                <w:szCs w:val="24"/>
              </w:rPr>
              <w:fldChar w:fldCharType="begin"/>
            </w:r>
            <w:r w:rsidRPr="00934196">
              <w:rPr>
                <w:rFonts w:ascii="Times New Roman" w:hAnsi="Times New Roman" w:cs="Times New Roman"/>
                <w:i/>
                <w:iCs/>
                <w:noProof/>
                <w:webHidden/>
                <w:sz w:val="24"/>
                <w:szCs w:val="24"/>
              </w:rPr>
              <w:instrText xml:space="preserve"> PAGEREF _Toc150869442 \h </w:instrText>
            </w:r>
            <w:r w:rsidRPr="00934196">
              <w:rPr>
                <w:rFonts w:ascii="Times New Roman" w:hAnsi="Times New Roman" w:cs="Times New Roman"/>
                <w:i/>
                <w:iCs/>
                <w:noProof/>
                <w:webHidden/>
                <w:sz w:val="24"/>
                <w:szCs w:val="24"/>
              </w:rPr>
            </w:r>
            <w:r w:rsidRPr="00934196">
              <w:rPr>
                <w:rFonts w:ascii="Times New Roman" w:hAnsi="Times New Roman" w:cs="Times New Roman"/>
                <w:i/>
                <w:iCs/>
                <w:noProof/>
                <w:webHidden/>
                <w:sz w:val="24"/>
                <w:szCs w:val="24"/>
              </w:rPr>
              <w:fldChar w:fldCharType="separate"/>
            </w:r>
            <w:r w:rsidRPr="00934196">
              <w:rPr>
                <w:rFonts w:ascii="Times New Roman" w:hAnsi="Times New Roman" w:cs="Times New Roman"/>
                <w:i/>
                <w:iCs/>
                <w:noProof/>
                <w:webHidden/>
                <w:sz w:val="24"/>
                <w:szCs w:val="24"/>
              </w:rPr>
              <w:t>22</w:t>
            </w:r>
            <w:r w:rsidRPr="00934196">
              <w:rPr>
                <w:rFonts w:ascii="Times New Roman" w:hAnsi="Times New Roman" w:cs="Times New Roman"/>
                <w:i/>
                <w:iCs/>
                <w:noProof/>
                <w:webHidden/>
                <w:sz w:val="24"/>
                <w:szCs w:val="24"/>
              </w:rPr>
              <w:fldChar w:fldCharType="end"/>
            </w:r>
          </w:hyperlink>
        </w:p>
        <w:p w14:paraId="5FB04452" w14:textId="77777777" w:rsidR="00954C9E" w:rsidRPr="00816B5B" w:rsidRDefault="0095298D" w:rsidP="00811D32">
          <w:pPr>
            <w:tabs>
              <w:tab w:val="right" w:leader="dot" w:pos="9000"/>
            </w:tabs>
            <w:spacing w:before="240" w:after="360" w:line="240" w:lineRule="auto"/>
            <w:ind w:right="1066"/>
            <w:rPr>
              <w:rFonts w:ascii="Times New Roman" w:hAnsi="Times New Roman" w:cs="Times New Roman"/>
              <w:i/>
              <w:sz w:val="28"/>
              <w:szCs w:val="28"/>
            </w:rPr>
          </w:pPr>
          <w:r w:rsidRPr="00934196">
            <w:rPr>
              <w:rFonts w:ascii="Times New Roman" w:hAnsi="Times New Roman" w:cs="Times New Roman"/>
              <w:i/>
              <w:iCs/>
              <w:sz w:val="24"/>
              <w:szCs w:val="24"/>
            </w:rPr>
            <w:fldChar w:fldCharType="end"/>
          </w:r>
        </w:p>
      </w:sdtContent>
    </w:sdt>
    <w:p w14:paraId="0839F06F" w14:textId="46737C97" w:rsidR="00596790" w:rsidRPr="00816B5B" w:rsidRDefault="00596790">
      <w:pPr>
        <w:rPr>
          <w:rFonts w:ascii="Times New Roman" w:hAnsi="Times New Roman" w:cs="Times New Roman"/>
          <w:b/>
          <w:i/>
          <w:sz w:val="28"/>
          <w:szCs w:val="28"/>
        </w:rPr>
      </w:pPr>
      <w:r w:rsidRPr="00816B5B">
        <w:rPr>
          <w:rFonts w:ascii="Times New Roman" w:hAnsi="Times New Roman" w:cs="Times New Roman"/>
          <w:b/>
          <w:i/>
          <w:sz w:val="28"/>
          <w:szCs w:val="28"/>
        </w:rPr>
        <w:br w:type="page"/>
      </w:r>
    </w:p>
    <w:p w14:paraId="31C9825B" w14:textId="77777777" w:rsidR="00FF7472" w:rsidRPr="00816B5B" w:rsidRDefault="00B63023" w:rsidP="00B63023">
      <w:pPr>
        <w:pStyle w:val="Heading1"/>
        <w:tabs>
          <w:tab w:val="left" w:pos="2977"/>
        </w:tabs>
        <w:rPr>
          <w:rFonts w:cs="Times New Roman"/>
          <w:i/>
          <w:color w:val="auto"/>
        </w:rPr>
      </w:pPr>
      <w:bookmarkStart w:id="0" w:name="_Toc150869433"/>
      <w:r w:rsidRPr="00C11996">
        <w:rPr>
          <w:rFonts w:cs="Times New Roman"/>
          <w:i/>
          <w:color w:val="auto"/>
        </w:rPr>
        <w:lastRenderedPageBreak/>
        <w:t>I</w:t>
      </w:r>
      <w:r w:rsidRPr="00816B5B">
        <w:rPr>
          <w:rFonts w:cs="Times New Roman"/>
          <w:i/>
          <w:color w:val="auto"/>
        </w:rPr>
        <w:t xml:space="preserve">. </w:t>
      </w:r>
      <w:r w:rsidR="00FF7472" w:rsidRPr="00816B5B">
        <w:rPr>
          <w:rFonts w:cs="Times New Roman"/>
          <w:i/>
          <w:color w:val="auto"/>
        </w:rPr>
        <w:t>ВЪВЕДЕНИЕ</w:t>
      </w:r>
      <w:bookmarkEnd w:id="0"/>
    </w:p>
    <w:p w14:paraId="1A9AA119" w14:textId="77777777" w:rsidR="00606BF7" w:rsidRPr="00816B5B" w:rsidRDefault="00606BF7" w:rsidP="00913359">
      <w:pPr>
        <w:pStyle w:val="Default"/>
        <w:spacing w:after="27"/>
        <w:jc w:val="center"/>
        <w:rPr>
          <w:b/>
          <w:i/>
          <w:color w:val="auto"/>
          <w:sz w:val="20"/>
          <w:szCs w:val="20"/>
        </w:rPr>
      </w:pPr>
    </w:p>
    <w:p w14:paraId="3922ECDC" w14:textId="77777777" w:rsidR="00913359" w:rsidRPr="00816B5B" w:rsidRDefault="00913359" w:rsidP="00913359">
      <w:pPr>
        <w:pStyle w:val="Default"/>
        <w:spacing w:after="27"/>
        <w:jc w:val="center"/>
        <w:rPr>
          <w:b/>
          <w:i/>
          <w:color w:val="auto"/>
          <w:sz w:val="20"/>
          <w:szCs w:val="20"/>
        </w:rPr>
      </w:pPr>
      <w:r w:rsidRPr="00816B5B">
        <w:rPr>
          <w:b/>
          <w:i/>
          <w:color w:val="auto"/>
          <w:sz w:val="20"/>
          <w:szCs w:val="20"/>
        </w:rPr>
        <w:t>По чл. 19 от Правилата за допускане до търговия на пазар BEAM</w:t>
      </w:r>
    </w:p>
    <w:p w14:paraId="0BE59748" w14:textId="77777777" w:rsidR="00913359" w:rsidRPr="00816B5B" w:rsidRDefault="00913359" w:rsidP="00913359">
      <w:pPr>
        <w:pStyle w:val="Default"/>
        <w:spacing w:after="27"/>
        <w:jc w:val="center"/>
        <w:rPr>
          <w:b/>
          <w:i/>
          <w:color w:val="auto"/>
        </w:rPr>
      </w:pPr>
    </w:p>
    <w:p w14:paraId="01E95317" w14:textId="77777777" w:rsidR="0086656D" w:rsidRPr="00816B5B" w:rsidRDefault="00F63861" w:rsidP="00913359">
      <w:pPr>
        <w:pStyle w:val="ListParagraph"/>
        <w:numPr>
          <w:ilvl w:val="0"/>
          <w:numId w:val="17"/>
        </w:numPr>
        <w:jc w:val="center"/>
        <w:rPr>
          <w:rFonts w:ascii="Times New Roman" w:hAnsi="Times New Roman" w:cs="Times New Roman"/>
          <w:b/>
          <w:i/>
          <w:sz w:val="24"/>
          <w:szCs w:val="24"/>
        </w:rPr>
      </w:pPr>
      <w:r w:rsidRPr="00816B5B">
        <w:rPr>
          <w:rFonts w:ascii="Times New Roman" w:hAnsi="Times New Roman" w:cs="Times New Roman"/>
          <w:b/>
          <w:i/>
          <w:sz w:val="24"/>
          <w:szCs w:val="24"/>
        </w:rPr>
        <w:t>Информация за емитента</w:t>
      </w:r>
    </w:p>
    <w:tbl>
      <w:tblPr>
        <w:tblW w:w="10105" w:type="dxa"/>
        <w:tblInd w:w="96" w:type="dxa"/>
        <w:tblLook w:val="04A0" w:firstRow="1" w:lastRow="0" w:firstColumn="1" w:lastColumn="0" w:noHBand="0" w:noVBand="1"/>
      </w:tblPr>
      <w:tblGrid>
        <w:gridCol w:w="3556"/>
        <w:gridCol w:w="6549"/>
      </w:tblGrid>
      <w:tr w:rsidR="00EA258E" w:rsidRPr="00816B5B" w14:paraId="5E716EC3" w14:textId="77777777" w:rsidTr="00C11996">
        <w:trPr>
          <w:trHeight w:val="300"/>
        </w:trPr>
        <w:tc>
          <w:tcPr>
            <w:tcW w:w="3556" w:type="dxa"/>
            <w:tcBorders>
              <w:top w:val="single" w:sz="4" w:space="0" w:color="auto"/>
              <w:left w:val="single" w:sz="4" w:space="0" w:color="auto"/>
              <w:bottom w:val="single" w:sz="4" w:space="0" w:color="auto"/>
              <w:right w:val="single" w:sz="4" w:space="0" w:color="auto"/>
            </w:tcBorders>
            <w:shd w:val="clear" w:color="auto" w:fill="auto"/>
            <w:hideMark/>
          </w:tcPr>
          <w:p w14:paraId="6F255A17" w14:textId="597DE764" w:rsidR="00EA258E" w:rsidRPr="00816B5B" w:rsidRDefault="00967B2A"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spacing w:val="6"/>
              </w:rPr>
              <w:t xml:space="preserve">наименование </w:t>
            </w:r>
            <w:r w:rsidR="00EA258E" w:rsidRPr="00816B5B">
              <w:rPr>
                <w:rFonts w:ascii="Times New Roman" w:eastAsia="Times New Roman" w:hAnsi="Times New Roman" w:cs="Times New Roman"/>
                <w:i/>
                <w:spacing w:val="6"/>
              </w:rPr>
              <w:t>на емитента</w:t>
            </w:r>
          </w:p>
        </w:tc>
        <w:tc>
          <w:tcPr>
            <w:tcW w:w="6549" w:type="dxa"/>
            <w:tcBorders>
              <w:top w:val="single" w:sz="4" w:space="0" w:color="auto"/>
              <w:left w:val="nil"/>
              <w:bottom w:val="single" w:sz="4" w:space="0" w:color="auto"/>
              <w:right w:val="single" w:sz="4" w:space="0" w:color="auto"/>
            </w:tcBorders>
            <w:shd w:val="clear" w:color="auto" w:fill="auto"/>
            <w:hideMark/>
          </w:tcPr>
          <w:p w14:paraId="06FE222B" w14:textId="69208260" w:rsidR="00EA258E" w:rsidRPr="00C11996" w:rsidRDefault="00D42158" w:rsidP="00EA258E">
            <w:pPr>
              <w:spacing w:after="0" w:line="240" w:lineRule="auto"/>
              <w:rPr>
                <w:rFonts w:ascii="Times New Roman" w:eastAsia="Times New Roman" w:hAnsi="Times New Roman" w:cs="Times New Roman"/>
                <w:iCs/>
              </w:rPr>
            </w:pPr>
            <w:r w:rsidRPr="00C11996">
              <w:rPr>
                <w:rFonts w:ascii="Times New Roman" w:hAnsi="Times New Roman" w:cs="Times New Roman"/>
                <w:iCs/>
              </w:rPr>
              <w:t>……</w:t>
            </w:r>
          </w:p>
        </w:tc>
      </w:tr>
      <w:tr w:rsidR="00EA258E" w:rsidRPr="00816B5B" w14:paraId="4080FFE3" w14:textId="77777777" w:rsidTr="00C11996">
        <w:trPr>
          <w:trHeight w:val="600"/>
        </w:trPr>
        <w:tc>
          <w:tcPr>
            <w:tcW w:w="3556" w:type="dxa"/>
            <w:tcBorders>
              <w:top w:val="nil"/>
              <w:left w:val="single" w:sz="4" w:space="0" w:color="auto"/>
              <w:bottom w:val="single" w:sz="4" w:space="0" w:color="auto"/>
              <w:right w:val="single" w:sz="4" w:space="0" w:color="auto"/>
            </w:tcBorders>
            <w:shd w:val="clear" w:color="auto" w:fill="auto"/>
            <w:hideMark/>
          </w:tcPr>
          <w:p w14:paraId="07C8BAAC" w14:textId="77777777" w:rsidR="00EA258E" w:rsidRPr="00816B5B" w:rsidRDefault="00EA258E"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ЕИК на емитента или еквивалентен номер от търговски регистър по седалището на емитента</w:t>
            </w:r>
          </w:p>
        </w:tc>
        <w:tc>
          <w:tcPr>
            <w:tcW w:w="6549" w:type="dxa"/>
            <w:tcBorders>
              <w:top w:val="nil"/>
              <w:left w:val="nil"/>
              <w:bottom w:val="single" w:sz="4" w:space="0" w:color="auto"/>
              <w:right w:val="single" w:sz="4" w:space="0" w:color="auto"/>
            </w:tcBorders>
            <w:shd w:val="clear" w:color="auto" w:fill="auto"/>
            <w:hideMark/>
          </w:tcPr>
          <w:p w14:paraId="3AAE019F" w14:textId="00344C48" w:rsidR="00EA258E" w:rsidRPr="00C11996" w:rsidRDefault="00D42158" w:rsidP="00EA258E">
            <w:pPr>
              <w:spacing w:after="0" w:line="240" w:lineRule="auto"/>
              <w:rPr>
                <w:rFonts w:ascii="Times New Roman" w:eastAsia="Times New Roman" w:hAnsi="Times New Roman" w:cs="Times New Roman"/>
                <w:iCs/>
              </w:rPr>
            </w:pPr>
            <w:r w:rsidRPr="00C11996">
              <w:rPr>
                <w:rFonts w:ascii="Times New Roman" w:hAnsi="Times New Roman" w:cs="Times New Roman"/>
                <w:iCs/>
              </w:rPr>
              <w:t>……</w:t>
            </w:r>
          </w:p>
        </w:tc>
      </w:tr>
      <w:tr w:rsidR="00EA258E" w:rsidRPr="00816B5B" w14:paraId="0647F39E" w14:textId="77777777" w:rsidTr="00C11996">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2FE57A1D" w14:textId="77777777" w:rsidR="00EA258E" w:rsidRPr="00816B5B" w:rsidRDefault="00EA258E"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LEI код на емитента</w:t>
            </w:r>
          </w:p>
        </w:tc>
        <w:tc>
          <w:tcPr>
            <w:tcW w:w="6549" w:type="dxa"/>
            <w:tcBorders>
              <w:top w:val="nil"/>
              <w:left w:val="nil"/>
              <w:bottom w:val="single" w:sz="4" w:space="0" w:color="auto"/>
              <w:right w:val="single" w:sz="4" w:space="0" w:color="auto"/>
            </w:tcBorders>
            <w:shd w:val="clear" w:color="auto" w:fill="auto"/>
            <w:hideMark/>
          </w:tcPr>
          <w:p w14:paraId="118A6B6D" w14:textId="715F0673" w:rsidR="00EA258E" w:rsidRPr="00C11996" w:rsidRDefault="00D42158" w:rsidP="00EA258E">
            <w:pPr>
              <w:spacing w:after="0" w:line="240" w:lineRule="auto"/>
              <w:rPr>
                <w:rFonts w:ascii="Times New Roman" w:eastAsia="Times New Roman" w:hAnsi="Times New Roman" w:cs="Times New Roman"/>
                <w:iCs/>
              </w:rPr>
            </w:pPr>
            <w:r w:rsidRPr="00C11996">
              <w:rPr>
                <w:rFonts w:ascii="Times New Roman" w:hAnsi="Times New Roman" w:cs="Times New Roman"/>
                <w:iCs/>
              </w:rPr>
              <w:t>……</w:t>
            </w:r>
          </w:p>
        </w:tc>
      </w:tr>
      <w:tr w:rsidR="00EA258E" w:rsidRPr="00816B5B" w14:paraId="4A74DB32" w14:textId="77777777" w:rsidTr="00C11996">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11599EA9" w14:textId="0C4622A6" w:rsidR="00EA258E" w:rsidRPr="00816B5B" w:rsidRDefault="00967B2A"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адрес </w:t>
            </w:r>
            <w:r w:rsidR="00EA258E" w:rsidRPr="00816B5B">
              <w:rPr>
                <w:rFonts w:ascii="Times New Roman" w:eastAsia="Times New Roman" w:hAnsi="Times New Roman" w:cs="Times New Roman"/>
                <w:i/>
              </w:rPr>
              <w:t>за кореспонденция</w:t>
            </w:r>
          </w:p>
        </w:tc>
        <w:tc>
          <w:tcPr>
            <w:tcW w:w="6549" w:type="dxa"/>
            <w:tcBorders>
              <w:top w:val="nil"/>
              <w:left w:val="nil"/>
              <w:bottom w:val="single" w:sz="4" w:space="0" w:color="auto"/>
              <w:right w:val="single" w:sz="4" w:space="0" w:color="auto"/>
            </w:tcBorders>
            <w:shd w:val="clear" w:color="auto" w:fill="auto"/>
            <w:hideMark/>
          </w:tcPr>
          <w:p w14:paraId="36287DF4" w14:textId="65874EA1" w:rsidR="00EA258E" w:rsidRPr="00C11996" w:rsidRDefault="00D42158" w:rsidP="00EA258E">
            <w:pPr>
              <w:spacing w:after="0" w:line="240" w:lineRule="auto"/>
              <w:rPr>
                <w:rFonts w:ascii="Times New Roman" w:eastAsia="Times New Roman" w:hAnsi="Times New Roman" w:cs="Times New Roman"/>
                <w:iCs/>
              </w:rPr>
            </w:pPr>
            <w:r w:rsidRPr="00C11996">
              <w:rPr>
                <w:rFonts w:ascii="Times New Roman" w:hAnsi="Times New Roman" w:cs="Times New Roman"/>
                <w:iCs/>
              </w:rPr>
              <w:t>……</w:t>
            </w:r>
          </w:p>
        </w:tc>
      </w:tr>
      <w:tr w:rsidR="00EA258E" w:rsidRPr="00816B5B" w14:paraId="75C2B9E3" w14:textId="77777777" w:rsidTr="00C11996">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0009FA0A" w14:textId="6CDDD0F6" w:rsidR="00EA258E" w:rsidRPr="00816B5B" w:rsidRDefault="00967B2A"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телефон </w:t>
            </w:r>
            <w:r w:rsidR="00EA258E" w:rsidRPr="00816B5B">
              <w:rPr>
                <w:rFonts w:ascii="Times New Roman" w:eastAsia="Times New Roman" w:hAnsi="Times New Roman" w:cs="Times New Roman"/>
                <w:i/>
              </w:rPr>
              <w:t>за контакти</w:t>
            </w:r>
          </w:p>
        </w:tc>
        <w:tc>
          <w:tcPr>
            <w:tcW w:w="6549" w:type="dxa"/>
            <w:tcBorders>
              <w:top w:val="nil"/>
              <w:left w:val="nil"/>
              <w:bottom w:val="single" w:sz="4" w:space="0" w:color="auto"/>
              <w:right w:val="single" w:sz="4" w:space="0" w:color="auto"/>
            </w:tcBorders>
            <w:shd w:val="clear" w:color="auto" w:fill="auto"/>
            <w:hideMark/>
          </w:tcPr>
          <w:p w14:paraId="19CA0230" w14:textId="12E07173" w:rsidR="00EA258E" w:rsidRPr="00C11996" w:rsidRDefault="00D42158" w:rsidP="00EA258E">
            <w:pPr>
              <w:spacing w:after="0" w:line="240" w:lineRule="auto"/>
              <w:rPr>
                <w:rFonts w:ascii="Times New Roman" w:eastAsia="Times New Roman" w:hAnsi="Times New Roman" w:cs="Times New Roman"/>
                <w:iCs/>
              </w:rPr>
            </w:pPr>
            <w:r w:rsidRPr="00C11996">
              <w:rPr>
                <w:rFonts w:ascii="Times New Roman" w:hAnsi="Times New Roman" w:cs="Times New Roman"/>
                <w:iCs/>
              </w:rPr>
              <w:t>……</w:t>
            </w:r>
          </w:p>
        </w:tc>
      </w:tr>
      <w:tr w:rsidR="00EA258E" w:rsidRPr="00816B5B" w14:paraId="46F2F9A5" w14:textId="77777777" w:rsidTr="00C11996">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4A6227C7" w14:textId="3BA8235A" w:rsidR="00EA258E" w:rsidRPr="00816B5B" w:rsidRDefault="00967B2A"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e</w:t>
            </w:r>
            <w:r w:rsidR="00EA258E" w:rsidRPr="00816B5B">
              <w:rPr>
                <w:rFonts w:ascii="Times New Roman" w:eastAsia="Times New Roman" w:hAnsi="Times New Roman" w:cs="Times New Roman"/>
                <w:i/>
              </w:rPr>
              <w:t>-</w:t>
            </w:r>
            <w:proofErr w:type="spellStart"/>
            <w:r w:rsidR="00EA258E" w:rsidRPr="00816B5B">
              <w:rPr>
                <w:rFonts w:ascii="Times New Roman" w:eastAsia="Times New Roman" w:hAnsi="Times New Roman" w:cs="Times New Roman"/>
                <w:i/>
              </w:rPr>
              <w:t>mail</w:t>
            </w:r>
            <w:proofErr w:type="spellEnd"/>
            <w:r w:rsidR="00D42158" w:rsidRPr="00816B5B">
              <w:rPr>
                <w:rFonts w:ascii="Times New Roman" w:eastAsia="Times New Roman" w:hAnsi="Times New Roman" w:cs="Times New Roman"/>
                <w:i/>
              </w:rPr>
              <w:t xml:space="preserve"> на емитента</w:t>
            </w:r>
          </w:p>
        </w:tc>
        <w:tc>
          <w:tcPr>
            <w:tcW w:w="6549" w:type="dxa"/>
            <w:tcBorders>
              <w:top w:val="nil"/>
              <w:left w:val="nil"/>
              <w:bottom w:val="single" w:sz="4" w:space="0" w:color="auto"/>
              <w:right w:val="single" w:sz="4" w:space="0" w:color="auto"/>
            </w:tcBorders>
            <w:shd w:val="clear" w:color="auto" w:fill="auto"/>
            <w:hideMark/>
          </w:tcPr>
          <w:p w14:paraId="329CDDBA" w14:textId="476CFF06" w:rsidR="00EA258E" w:rsidRPr="00C11996" w:rsidRDefault="00D42158" w:rsidP="00EA258E">
            <w:pPr>
              <w:spacing w:after="0" w:line="240" w:lineRule="auto"/>
              <w:rPr>
                <w:rFonts w:ascii="Times New Roman" w:eastAsia="Times New Roman" w:hAnsi="Times New Roman" w:cs="Times New Roman"/>
                <w:iCs/>
              </w:rPr>
            </w:pPr>
            <w:r w:rsidRPr="00C11996">
              <w:rPr>
                <w:rFonts w:ascii="Times New Roman" w:hAnsi="Times New Roman" w:cs="Times New Roman"/>
                <w:iCs/>
              </w:rPr>
              <w:t>……</w:t>
            </w:r>
          </w:p>
        </w:tc>
      </w:tr>
      <w:tr w:rsidR="00EA258E" w:rsidRPr="00816B5B" w14:paraId="7978A7ED" w14:textId="77777777" w:rsidTr="00C11996">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725FF6F2" w14:textId="020F0B72" w:rsidR="00EA258E" w:rsidRPr="00816B5B" w:rsidRDefault="00967B2A"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интернет </w:t>
            </w:r>
            <w:r w:rsidR="00537D09" w:rsidRPr="00816B5B">
              <w:rPr>
                <w:rFonts w:ascii="Times New Roman" w:eastAsia="Times New Roman" w:hAnsi="Times New Roman" w:cs="Times New Roman"/>
                <w:i/>
              </w:rPr>
              <w:t>страница</w:t>
            </w:r>
          </w:p>
        </w:tc>
        <w:tc>
          <w:tcPr>
            <w:tcW w:w="6549" w:type="dxa"/>
            <w:tcBorders>
              <w:top w:val="nil"/>
              <w:left w:val="nil"/>
              <w:bottom w:val="single" w:sz="4" w:space="0" w:color="auto"/>
              <w:right w:val="single" w:sz="4" w:space="0" w:color="auto"/>
            </w:tcBorders>
            <w:shd w:val="clear" w:color="auto" w:fill="auto"/>
            <w:hideMark/>
          </w:tcPr>
          <w:p w14:paraId="6691911B" w14:textId="3B807680" w:rsidR="00EA258E" w:rsidRPr="00C11996" w:rsidRDefault="00D42158" w:rsidP="00EA258E">
            <w:pPr>
              <w:spacing w:after="0" w:line="240" w:lineRule="auto"/>
              <w:rPr>
                <w:rFonts w:ascii="Times New Roman" w:eastAsia="Times New Roman" w:hAnsi="Times New Roman" w:cs="Times New Roman"/>
                <w:iCs/>
              </w:rPr>
            </w:pPr>
            <w:r w:rsidRPr="00C11996">
              <w:rPr>
                <w:rFonts w:ascii="Times New Roman" w:hAnsi="Times New Roman" w:cs="Times New Roman"/>
                <w:iCs/>
              </w:rPr>
              <w:t>……</w:t>
            </w:r>
          </w:p>
        </w:tc>
      </w:tr>
      <w:tr w:rsidR="00EA258E" w:rsidRPr="00816B5B" w14:paraId="379A822C" w14:textId="77777777" w:rsidTr="00C11996">
        <w:trPr>
          <w:trHeight w:val="600"/>
        </w:trPr>
        <w:tc>
          <w:tcPr>
            <w:tcW w:w="3556" w:type="dxa"/>
            <w:tcBorders>
              <w:top w:val="nil"/>
              <w:left w:val="single" w:sz="4" w:space="0" w:color="auto"/>
              <w:bottom w:val="single" w:sz="4" w:space="0" w:color="auto"/>
              <w:right w:val="single" w:sz="4" w:space="0" w:color="auto"/>
            </w:tcBorders>
            <w:shd w:val="clear" w:color="auto" w:fill="auto"/>
            <w:hideMark/>
          </w:tcPr>
          <w:p w14:paraId="24CF1740" w14:textId="17E446CB" w:rsidR="00EA258E" w:rsidRPr="00816B5B" w:rsidRDefault="00967B2A"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интернет </w:t>
            </w:r>
            <w:r w:rsidR="00EA258E" w:rsidRPr="00816B5B">
              <w:rPr>
                <w:rFonts w:ascii="Times New Roman" w:eastAsia="Times New Roman" w:hAnsi="Times New Roman" w:cs="Times New Roman"/>
                <w:i/>
              </w:rPr>
              <w:t>страница, на която е оповестен документът за допускане</w:t>
            </w:r>
          </w:p>
        </w:tc>
        <w:tc>
          <w:tcPr>
            <w:tcW w:w="6549" w:type="dxa"/>
            <w:tcBorders>
              <w:top w:val="nil"/>
              <w:left w:val="nil"/>
              <w:bottom w:val="single" w:sz="4" w:space="0" w:color="auto"/>
              <w:right w:val="single" w:sz="4" w:space="0" w:color="auto"/>
            </w:tcBorders>
            <w:shd w:val="clear" w:color="auto" w:fill="auto"/>
            <w:hideMark/>
          </w:tcPr>
          <w:p w14:paraId="37BBB84F" w14:textId="4A4EE6DD" w:rsidR="00EA258E" w:rsidRPr="00C11996" w:rsidRDefault="00D42158" w:rsidP="00EA258E">
            <w:pPr>
              <w:spacing w:after="0" w:line="240" w:lineRule="auto"/>
              <w:rPr>
                <w:rFonts w:ascii="Times New Roman" w:eastAsia="Times New Roman" w:hAnsi="Times New Roman" w:cs="Times New Roman"/>
                <w:iCs/>
              </w:rPr>
            </w:pPr>
            <w:r w:rsidRPr="00C11996">
              <w:rPr>
                <w:rFonts w:ascii="Times New Roman" w:hAnsi="Times New Roman" w:cs="Times New Roman"/>
                <w:iCs/>
              </w:rPr>
              <w:t>……</w:t>
            </w:r>
          </w:p>
        </w:tc>
      </w:tr>
      <w:tr w:rsidR="00EA258E" w:rsidRPr="00816B5B" w14:paraId="10451510" w14:textId="77777777" w:rsidTr="00C11996">
        <w:trPr>
          <w:trHeight w:val="690"/>
        </w:trPr>
        <w:tc>
          <w:tcPr>
            <w:tcW w:w="3556" w:type="dxa"/>
            <w:tcBorders>
              <w:top w:val="nil"/>
              <w:left w:val="single" w:sz="4" w:space="0" w:color="auto"/>
              <w:bottom w:val="single" w:sz="4" w:space="0" w:color="auto"/>
              <w:right w:val="single" w:sz="4" w:space="0" w:color="auto"/>
            </w:tcBorders>
            <w:shd w:val="clear" w:color="auto" w:fill="auto"/>
            <w:hideMark/>
          </w:tcPr>
          <w:p w14:paraId="3D8092CC" w14:textId="70D88A71" w:rsidR="00EA258E" w:rsidRPr="00816B5B" w:rsidRDefault="00967B2A"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интернет </w:t>
            </w:r>
            <w:r w:rsidR="00EA258E" w:rsidRPr="00816B5B">
              <w:rPr>
                <w:rFonts w:ascii="Times New Roman" w:eastAsia="Times New Roman" w:hAnsi="Times New Roman" w:cs="Times New Roman"/>
                <w:i/>
              </w:rPr>
              <w:t>страница, където ще бъде оповестявана публично информация пред инвеститорите</w:t>
            </w:r>
          </w:p>
        </w:tc>
        <w:tc>
          <w:tcPr>
            <w:tcW w:w="6549" w:type="dxa"/>
            <w:tcBorders>
              <w:top w:val="nil"/>
              <w:left w:val="nil"/>
              <w:bottom w:val="single" w:sz="4" w:space="0" w:color="auto"/>
              <w:right w:val="single" w:sz="4" w:space="0" w:color="auto"/>
            </w:tcBorders>
            <w:shd w:val="clear" w:color="auto" w:fill="auto"/>
            <w:hideMark/>
          </w:tcPr>
          <w:p w14:paraId="088C7A86" w14:textId="4FFB885F" w:rsidR="00EA258E" w:rsidRPr="00C11996" w:rsidRDefault="00D42158" w:rsidP="00EA258E">
            <w:pPr>
              <w:spacing w:after="0" w:line="240" w:lineRule="auto"/>
              <w:rPr>
                <w:rFonts w:ascii="Times New Roman" w:eastAsia="Times New Roman" w:hAnsi="Times New Roman" w:cs="Times New Roman"/>
                <w:iCs/>
              </w:rPr>
            </w:pPr>
            <w:r w:rsidRPr="00C11996">
              <w:rPr>
                <w:rFonts w:ascii="Times New Roman" w:hAnsi="Times New Roman" w:cs="Times New Roman"/>
                <w:iCs/>
              </w:rPr>
              <w:t>……</w:t>
            </w:r>
          </w:p>
        </w:tc>
      </w:tr>
      <w:tr w:rsidR="00EA258E" w:rsidRPr="00816B5B" w14:paraId="32A8B098" w14:textId="77777777" w:rsidTr="00C11996">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4545CAFF" w14:textId="7923265A" w:rsidR="00EA258E" w:rsidRPr="00816B5B" w:rsidRDefault="00967B2A"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лице </w:t>
            </w:r>
            <w:r w:rsidR="00EA258E" w:rsidRPr="00816B5B">
              <w:rPr>
                <w:rFonts w:ascii="Times New Roman" w:eastAsia="Times New Roman" w:hAnsi="Times New Roman" w:cs="Times New Roman"/>
                <w:i/>
              </w:rPr>
              <w:t>за контакт с емитента</w:t>
            </w:r>
          </w:p>
        </w:tc>
        <w:tc>
          <w:tcPr>
            <w:tcW w:w="6549" w:type="dxa"/>
            <w:tcBorders>
              <w:top w:val="nil"/>
              <w:left w:val="nil"/>
              <w:bottom w:val="single" w:sz="4" w:space="0" w:color="auto"/>
              <w:right w:val="single" w:sz="4" w:space="0" w:color="auto"/>
            </w:tcBorders>
            <w:shd w:val="clear" w:color="auto" w:fill="auto"/>
            <w:hideMark/>
          </w:tcPr>
          <w:p w14:paraId="21897DB8" w14:textId="7FAB876A" w:rsidR="00EA258E" w:rsidRPr="00C11996" w:rsidRDefault="00D42158" w:rsidP="00EA258E">
            <w:pPr>
              <w:spacing w:after="0" w:line="240" w:lineRule="auto"/>
              <w:rPr>
                <w:rFonts w:ascii="Times New Roman" w:eastAsia="Times New Roman" w:hAnsi="Times New Roman" w:cs="Times New Roman"/>
                <w:iCs/>
              </w:rPr>
            </w:pPr>
            <w:r w:rsidRPr="00C11996">
              <w:rPr>
                <w:rFonts w:ascii="Times New Roman" w:hAnsi="Times New Roman" w:cs="Times New Roman"/>
                <w:iCs/>
              </w:rPr>
              <w:t>……</w:t>
            </w:r>
          </w:p>
        </w:tc>
      </w:tr>
      <w:tr w:rsidR="00EA258E" w:rsidRPr="00816B5B" w14:paraId="2D180BA6" w14:textId="77777777" w:rsidTr="00C11996">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0C8B8C44" w14:textId="5F665928" w:rsidR="00EA258E" w:rsidRPr="00816B5B" w:rsidRDefault="00967B2A"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телефон </w:t>
            </w:r>
            <w:r w:rsidR="00EA258E" w:rsidRPr="00816B5B">
              <w:rPr>
                <w:rFonts w:ascii="Times New Roman" w:eastAsia="Times New Roman" w:hAnsi="Times New Roman" w:cs="Times New Roman"/>
                <w:i/>
              </w:rPr>
              <w:t>за контакти</w:t>
            </w:r>
          </w:p>
        </w:tc>
        <w:tc>
          <w:tcPr>
            <w:tcW w:w="6549" w:type="dxa"/>
            <w:tcBorders>
              <w:top w:val="nil"/>
              <w:left w:val="nil"/>
              <w:bottom w:val="single" w:sz="4" w:space="0" w:color="auto"/>
              <w:right w:val="single" w:sz="4" w:space="0" w:color="auto"/>
            </w:tcBorders>
            <w:shd w:val="clear" w:color="auto" w:fill="auto"/>
            <w:hideMark/>
          </w:tcPr>
          <w:p w14:paraId="6090C665" w14:textId="7276E4B7" w:rsidR="00EA258E" w:rsidRPr="00C11996" w:rsidRDefault="00D42158" w:rsidP="00EA258E">
            <w:pPr>
              <w:spacing w:after="0" w:line="240" w:lineRule="auto"/>
              <w:rPr>
                <w:rFonts w:ascii="Times New Roman" w:eastAsia="Times New Roman" w:hAnsi="Times New Roman" w:cs="Times New Roman"/>
                <w:iCs/>
              </w:rPr>
            </w:pPr>
            <w:r w:rsidRPr="00C11996">
              <w:rPr>
                <w:rFonts w:ascii="Times New Roman" w:hAnsi="Times New Roman" w:cs="Times New Roman"/>
                <w:iCs/>
              </w:rPr>
              <w:t>……</w:t>
            </w:r>
          </w:p>
        </w:tc>
      </w:tr>
      <w:tr w:rsidR="00EA258E" w:rsidRPr="00816B5B" w14:paraId="46B989E1" w14:textId="77777777" w:rsidTr="00C11996">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0E83BBEB" w14:textId="0F85067B" w:rsidR="00EA258E" w:rsidRPr="00816B5B" w:rsidRDefault="00967B2A" w:rsidP="00D47BA9">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адрес </w:t>
            </w:r>
            <w:r w:rsidR="00EA258E" w:rsidRPr="00816B5B">
              <w:rPr>
                <w:rFonts w:ascii="Times New Roman" w:eastAsia="Times New Roman" w:hAnsi="Times New Roman" w:cs="Times New Roman"/>
                <w:i/>
              </w:rPr>
              <w:t>за кореспонденция</w:t>
            </w:r>
            <w:r w:rsidR="00D47BA9" w:rsidRPr="00816B5B">
              <w:rPr>
                <w:rFonts w:ascii="Times New Roman" w:eastAsia="Times New Roman" w:hAnsi="Times New Roman" w:cs="Times New Roman"/>
                <w:i/>
              </w:rPr>
              <w:t xml:space="preserve"> /град, ПК, адрес/</w:t>
            </w:r>
          </w:p>
        </w:tc>
        <w:tc>
          <w:tcPr>
            <w:tcW w:w="6549" w:type="dxa"/>
            <w:tcBorders>
              <w:top w:val="nil"/>
              <w:left w:val="nil"/>
              <w:bottom w:val="single" w:sz="4" w:space="0" w:color="auto"/>
              <w:right w:val="single" w:sz="4" w:space="0" w:color="auto"/>
            </w:tcBorders>
            <w:shd w:val="clear" w:color="auto" w:fill="auto"/>
            <w:hideMark/>
          </w:tcPr>
          <w:p w14:paraId="6ECCED53" w14:textId="56314062" w:rsidR="00EA258E" w:rsidRPr="00C11996" w:rsidRDefault="00D42158" w:rsidP="00D47BA9">
            <w:pPr>
              <w:spacing w:after="0" w:line="240" w:lineRule="auto"/>
              <w:rPr>
                <w:rFonts w:ascii="Times New Roman" w:eastAsia="Times New Roman" w:hAnsi="Times New Roman" w:cs="Times New Roman"/>
                <w:iCs/>
              </w:rPr>
            </w:pPr>
            <w:r w:rsidRPr="00C11996">
              <w:rPr>
                <w:rFonts w:ascii="Times New Roman" w:hAnsi="Times New Roman" w:cs="Times New Roman"/>
                <w:iCs/>
              </w:rPr>
              <w:t>……</w:t>
            </w:r>
          </w:p>
        </w:tc>
      </w:tr>
      <w:tr w:rsidR="00EA258E" w:rsidRPr="00816B5B" w14:paraId="18C00795" w14:textId="77777777" w:rsidTr="00C11996">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56EB58F9" w14:textId="1DBEEFD2" w:rsidR="00EA258E" w:rsidRPr="00816B5B" w:rsidRDefault="00967B2A"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e-</w:t>
            </w:r>
            <w:proofErr w:type="spellStart"/>
            <w:r w:rsidR="00EA258E" w:rsidRPr="00816B5B">
              <w:rPr>
                <w:rFonts w:ascii="Times New Roman" w:eastAsia="Times New Roman" w:hAnsi="Times New Roman" w:cs="Times New Roman"/>
                <w:i/>
              </w:rPr>
              <w:t>mail</w:t>
            </w:r>
            <w:proofErr w:type="spellEnd"/>
            <w:r w:rsidR="00D42158" w:rsidRPr="00816B5B">
              <w:rPr>
                <w:rFonts w:ascii="Times New Roman" w:eastAsia="Times New Roman" w:hAnsi="Times New Roman" w:cs="Times New Roman"/>
                <w:i/>
              </w:rPr>
              <w:t xml:space="preserve"> на лицето за контакти</w:t>
            </w:r>
          </w:p>
        </w:tc>
        <w:tc>
          <w:tcPr>
            <w:tcW w:w="6549" w:type="dxa"/>
            <w:tcBorders>
              <w:top w:val="nil"/>
              <w:left w:val="nil"/>
              <w:bottom w:val="single" w:sz="4" w:space="0" w:color="auto"/>
              <w:right w:val="single" w:sz="4" w:space="0" w:color="auto"/>
            </w:tcBorders>
            <w:shd w:val="clear" w:color="auto" w:fill="auto"/>
            <w:hideMark/>
          </w:tcPr>
          <w:p w14:paraId="1DC1394D" w14:textId="3A7FCBD7" w:rsidR="00EA258E" w:rsidRPr="00C11996" w:rsidRDefault="00D42158" w:rsidP="00EA258E">
            <w:pPr>
              <w:spacing w:after="0" w:line="240" w:lineRule="auto"/>
              <w:rPr>
                <w:rFonts w:ascii="Times New Roman" w:eastAsia="Times New Roman" w:hAnsi="Times New Roman" w:cs="Times New Roman"/>
                <w:iCs/>
              </w:rPr>
            </w:pPr>
            <w:r w:rsidRPr="00C11996">
              <w:rPr>
                <w:rFonts w:ascii="Times New Roman" w:hAnsi="Times New Roman" w:cs="Times New Roman"/>
                <w:iCs/>
              </w:rPr>
              <w:t>……</w:t>
            </w:r>
          </w:p>
        </w:tc>
      </w:tr>
    </w:tbl>
    <w:p w14:paraId="19EF92FB" w14:textId="77777777" w:rsidR="00EA258E" w:rsidRPr="00816B5B" w:rsidRDefault="00EA258E" w:rsidP="00EA258E">
      <w:pPr>
        <w:pStyle w:val="ListParagraph"/>
        <w:rPr>
          <w:rFonts w:ascii="Times New Roman" w:hAnsi="Times New Roman" w:cs="Times New Roman"/>
          <w:b/>
          <w:i/>
          <w:sz w:val="24"/>
          <w:szCs w:val="24"/>
        </w:rPr>
      </w:pPr>
    </w:p>
    <w:p w14:paraId="16E67556" w14:textId="77777777" w:rsidR="00EA258E" w:rsidRPr="00816B5B" w:rsidRDefault="00EA258E" w:rsidP="00913359">
      <w:pPr>
        <w:pStyle w:val="ListParagraph"/>
        <w:numPr>
          <w:ilvl w:val="0"/>
          <w:numId w:val="17"/>
        </w:numPr>
        <w:jc w:val="center"/>
        <w:rPr>
          <w:rFonts w:ascii="Times New Roman" w:hAnsi="Times New Roman" w:cs="Times New Roman"/>
          <w:b/>
          <w:i/>
          <w:sz w:val="24"/>
          <w:szCs w:val="24"/>
        </w:rPr>
      </w:pPr>
      <w:r w:rsidRPr="00816B5B">
        <w:rPr>
          <w:rFonts w:ascii="Times New Roman" w:hAnsi="Times New Roman" w:cs="Times New Roman"/>
          <w:b/>
          <w:i/>
          <w:sz w:val="24"/>
          <w:szCs w:val="24"/>
        </w:rPr>
        <w:t xml:space="preserve">Информация за </w:t>
      </w:r>
      <w:r w:rsidR="004E3F8A" w:rsidRPr="00816B5B">
        <w:rPr>
          <w:rFonts w:ascii="Times New Roman" w:hAnsi="Times New Roman" w:cs="Times New Roman"/>
          <w:b/>
          <w:i/>
          <w:sz w:val="24"/>
          <w:szCs w:val="24"/>
        </w:rPr>
        <w:t>с</w:t>
      </w:r>
      <w:r w:rsidRPr="00816B5B">
        <w:rPr>
          <w:rFonts w:ascii="Times New Roman" w:hAnsi="Times New Roman" w:cs="Times New Roman"/>
          <w:b/>
          <w:i/>
          <w:sz w:val="24"/>
          <w:szCs w:val="24"/>
        </w:rPr>
        <w:t>ъветника</w:t>
      </w:r>
    </w:p>
    <w:tbl>
      <w:tblPr>
        <w:tblW w:w="10105" w:type="dxa"/>
        <w:tblInd w:w="96" w:type="dxa"/>
        <w:tblLook w:val="04A0" w:firstRow="1" w:lastRow="0" w:firstColumn="1" w:lastColumn="0" w:noHBand="0" w:noVBand="1"/>
      </w:tblPr>
      <w:tblGrid>
        <w:gridCol w:w="3556"/>
        <w:gridCol w:w="6549"/>
      </w:tblGrid>
      <w:tr w:rsidR="00EA258E" w:rsidRPr="00816B5B" w14:paraId="7AEB9115" w14:textId="77777777" w:rsidTr="00C11996">
        <w:trPr>
          <w:trHeight w:val="300"/>
        </w:trPr>
        <w:tc>
          <w:tcPr>
            <w:tcW w:w="3556" w:type="dxa"/>
            <w:tcBorders>
              <w:top w:val="single" w:sz="4" w:space="0" w:color="auto"/>
              <w:left w:val="single" w:sz="4" w:space="0" w:color="auto"/>
              <w:bottom w:val="single" w:sz="4" w:space="0" w:color="auto"/>
              <w:right w:val="single" w:sz="4" w:space="0" w:color="auto"/>
            </w:tcBorders>
            <w:shd w:val="clear" w:color="auto" w:fill="auto"/>
            <w:hideMark/>
          </w:tcPr>
          <w:p w14:paraId="22302907" w14:textId="64FE6019" w:rsidR="00EA258E" w:rsidRPr="00816B5B" w:rsidRDefault="00967B2A" w:rsidP="00EA258E">
            <w:pPr>
              <w:spacing w:after="0" w:line="240" w:lineRule="auto"/>
              <w:rPr>
                <w:rFonts w:ascii="Times New Roman" w:eastAsia="Times New Roman" w:hAnsi="Times New Roman" w:cs="Times New Roman"/>
                <w:i/>
              </w:rPr>
            </w:pPr>
            <w:r>
              <w:rPr>
                <w:rFonts w:ascii="Times New Roman" w:eastAsia="Times New Roman" w:hAnsi="Times New Roman" w:cs="Times New Roman"/>
                <w:i/>
                <w:spacing w:val="6"/>
              </w:rPr>
              <w:t xml:space="preserve">наименование на </w:t>
            </w:r>
            <w:r w:rsidRPr="00816B5B">
              <w:rPr>
                <w:rFonts w:ascii="Times New Roman" w:eastAsia="Times New Roman" w:hAnsi="Times New Roman" w:cs="Times New Roman"/>
                <w:i/>
                <w:spacing w:val="6"/>
              </w:rPr>
              <w:t>съветник</w:t>
            </w:r>
            <w:r>
              <w:rPr>
                <w:rFonts w:ascii="Times New Roman" w:eastAsia="Times New Roman" w:hAnsi="Times New Roman" w:cs="Times New Roman"/>
                <w:i/>
                <w:spacing w:val="6"/>
              </w:rPr>
              <w:t>а</w:t>
            </w:r>
          </w:p>
        </w:tc>
        <w:tc>
          <w:tcPr>
            <w:tcW w:w="6549" w:type="dxa"/>
            <w:tcBorders>
              <w:top w:val="single" w:sz="4" w:space="0" w:color="auto"/>
              <w:left w:val="nil"/>
              <w:bottom w:val="single" w:sz="4" w:space="0" w:color="auto"/>
              <w:right w:val="single" w:sz="4" w:space="0" w:color="auto"/>
            </w:tcBorders>
            <w:shd w:val="clear" w:color="auto" w:fill="auto"/>
            <w:hideMark/>
          </w:tcPr>
          <w:p w14:paraId="2CA2C1A5" w14:textId="0DB9794D" w:rsidR="00EA258E" w:rsidRPr="00816B5B" w:rsidRDefault="00D42158" w:rsidP="00EA258E">
            <w:pPr>
              <w:spacing w:after="0" w:line="240" w:lineRule="auto"/>
              <w:rPr>
                <w:rFonts w:ascii="Times New Roman" w:eastAsia="Times New Roman" w:hAnsi="Times New Roman" w:cs="Times New Roman"/>
                <w:i/>
              </w:rPr>
            </w:pPr>
            <w:r w:rsidRPr="00C11996">
              <w:rPr>
                <w:rFonts w:ascii="Times New Roman" w:hAnsi="Times New Roman" w:cs="Times New Roman"/>
                <w:i/>
              </w:rPr>
              <w:t>……</w:t>
            </w:r>
          </w:p>
        </w:tc>
      </w:tr>
      <w:tr w:rsidR="00EA258E" w:rsidRPr="00816B5B" w14:paraId="68460116" w14:textId="77777777" w:rsidTr="00C11996">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0662A6F0" w14:textId="22BF3E9B" w:rsidR="00EA258E" w:rsidRPr="00816B5B" w:rsidRDefault="00967B2A" w:rsidP="004E3F8A">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ЕИК </w:t>
            </w:r>
            <w:r w:rsidR="00EA258E" w:rsidRPr="00816B5B">
              <w:rPr>
                <w:rFonts w:ascii="Times New Roman" w:eastAsia="Times New Roman" w:hAnsi="Times New Roman" w:cs="Times New Roman"/>
                <w:i/>
              </w:rPr>
              <w:t xml:space="preserve">на </w:t>
            </w:r>
            <w:r w:rsidR="004E3F8A" w:rsidRPr="00816B5B">
              <w:rPr>
                <w:rFonts w:ascii="Times New Roman" w:eastAsia="Times New Roman" w:hAnsi="Times New Roman" w:cs="Times New Roman"/>
                <w:i/>
              </w:rPr>
              <w:t>с</w:t>
            </w:r>
            <w:r w:rsidR="00EA258E" w:rsidRPr="00816B5B">
              <w:rPr>
                <w:rFonts w:ascii="Times New Roman" w:eastAsia="Times New Roman" w:hAnsi="Times New Roman" w:cs="Times New Roman"/>
                <w:i/>
              </w:rPr>
              <w:t>ъветника</w:t>
            </w:r>
          </w:p>
        </w:tc>
        <w:tc>
          <w:tcPr>
            <w:tcW w:w="6549" w:type="dxa"/>
            <w:tcBorders>
              <w:top w:val="nil"/>
              <w:left w:val="nil"/>
              <w:bottom w:val="single" w:sz="4" w:space="0" w:color="auto"/>
              <w:right w:val="single" w:sz="4" w:space="0" w:color="auto"/>
            </w:tcBorders>
            <w:shd w:val="clear" w:color="auto" w:fill="auto"/>
            <w:hideMark/>
          </w:tcPr>
          <w:p w14:paraId="11AB00AF" w14:textId="6FC64D61" w:rsidR="00EA258E" w:rsidRPr="00816B5B" w:rsidRDefault="00D42158" w:rsidP="00EA258E">
            <w:pPr>
              <w:spacing w:after="0" w:line="240" w:lineRule="auto"/>
              <w:rPr>
                <w:rFonts w:ascii="Times New Roman" w:eastAsia="Times New Roman" w:hAnsi="Times New Roman" w:cs="Times New Roman"/>
                <w:i/>
              </w:rPr>
            </w:pPr>
            <w:r w:rsidRPr="00C11996">
              <w:rPr>
                <w:rFonts w:ascii="Times New Roman" w:hAnsi="Times New Roman" w:cs="Times New Roman"/>
                <w:i/>
              </w:rPr>
              <w:t>……</w:t>
            </w:r>
          </w:p>
        </w:tc>
      </w:tr>
      <w:tr w:rsidR="00EA258E" w:rsidRPr="00816B5B" w14:paraId="4F622CAB" w14:textId="77777777" w:rsidTr="00C11996">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60A49CD0" w14:textId="25936DEA" w:rsidR="00EA258E" w:rsidRPr="00816B5B" w:rsidRDefault="00967B2A"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адрес </w:t>
            </w:r>
            <w:r w:rsidR="00EA258E" w:rsidRPr="00816B5B">
              <w:rPr>
                <w:rFonts w:ascii="Times New Roman" w:eastAsia="Times New Roman" w:hAnsi="Times New Roman" w:cs="Times New Roman"/>
                <w:i/>
              </w:rPr>
              <w:t>за кореспонденция</w:t>
            </w:r>
            <w:r w:rsidR="00D47BA9" w:rsidRPr="00816B5B">
              <w:rPr>
                <w:rFonts w:ascii="Times New Roman" w:eastAsia="Times New Roman" w:hAnsi="Times New Roman" w:cs="Times New Roman"/>
                <w:i/>
              </w:rPr>
              <w:t xml:space="preserve"> </w:t>
            </w:r>
          </w:p>
        </w:tc>
        <w:tc>
          <w:tcPr>
            <w:tcW w:w="6549" w:type="dxa"/>
            <w:tcBorders>
              <w:top w:val="nil"/>
              <w:left w:val="nil"/>
              <w:bottom w:val="single" w:sz="4" w:space="0" w:color="auto"/>
              <w:right w:val="single" w:sz="4" w:space="0" w:color="auto"/>
            </w:tcBorders>
            <w:shd w:val="clear" w:color="auto" w:fill="auto"/>
            <w:hideMark/>
          </w:tcPr>
          <w:p w14:paraId="2620B23A" w14:textId="23EC5E3C" w:rsidR="00EA258E" w:rsidRPr="00816B5B" w:rsidRDefault="00D42158" w:rsidP="00EA258E">
            <w:pPr>
              <w:spacing w:after="0" w:line="240" w:lineRule="auto"/>
              <w:rPr>
                <w:rFonts w:ascii="Times New Roman" w:eastAsia="Times New Roman" w:hAnsi="Times New Roman" w:cs="Times New Roman"/>
                <w:i/>
              </w:rPr>
            </w:pPr>
            <w:r w:rsidRPr="00C11996">
              <w:rPr>
                <w:rFonts w:ascii="Times New Roman" w:hAnsi="Times New Roman" w:cs="Times New Roman"/>
                <w:i/>
              </w:rPr>
              <w:t>……</w:t>
            </w:r>
          </w:p>
        </w:tc>
      </w:tr>
      <w:tr w:rsidR="00EA258E" w:rsidRPr="00816B5B" w14:paraId="39AED5D9" w14:textId="77777777" w:rsidTr="00C11996">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04586E8C" w14:textId="7AD6F691" w:rsidR="00EA258E" w:rsidRPr="00816B5B" w:rsidRDefault="00967B2A"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телефон </w:t>
            </w:r>
            <w:r w:rsidR="00EA258E" w:rsidRPr="00816B5B">
              <w:rPr>
                <w:rFonts w:ascii="Times New Roman" w:eastAsia="Times New Roman" w:hAnsi="Times New Roman" w:cs="Times New Roman"/>
                <w:i/>
              </w:rPr>
              <w:t>за контакт</w:t>
            </w:r>
          </w:p>
        </w:tc>
        <w:tc>
          <w:tcPr>
            <w:tcW w:w="6549" w:type="dxa"/>
            <w:tcBorders>
              <w:top w:val="nil"/>
              <w:left w:val="nil"/>
              <w:bottom w:val="single" w:sz="4" w:space="0" w:color="auto"/>
              <w:right w:val="single" w:sz="4" w:space="0" w:color="auto"/>
            </w:tcBorders>
            <w:shd w:val="clear" w:color="auto" w:fill="auto"/>
            <w:hideMark/>
          </w:tcPr>
          <w:p w14:paraId="4F959CD7" w14:textId="3DE7EE6D" w:rsidR="00EA258E" w:rsidRPr="00816B5B" w:rsidRDefault="00D42158" w:rsidP="00EA258E">
            <w:pPr>
              <w:spacing w:after="0" w:line="240" w:lineRule="auto"/>
              <w:rPr>
                <w:rFonts w:ascii="Times New Roman" w:eastAsia="Times New Roman" w:hAnsi="Times New Roman" w:cs="Times New Roman"/>
                <w:i/>
              </w:rPr>
            </w:pPr>
            <w:r w:rsidRPr="00C11996">
              <w:rPr>
                <w:rFonts w:ascii="Times New Roman" w:hAnsi="Times New Roman" w:cs="Times New Roman"/>
                <w:i/>
              </w:rPr>
              <w:t>……</w:t>
            </w:r>
          </w:p>
        </w:tc>
      </w:tr>
      <w:tr w:rsidR="003624EC" w:rsidRPr="00816B5B" w14:paraId="7D89F202" w14:textId="77777777" w:rsidTr="00C11996">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034EB556" w14:textId="2187C170" w:rsidR="003624EC" w:rsidRPr="00816B5B" w:rsidRDefault="00967B2A" w:rsidP="00AB19A8">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e</w:t>
            </w:r>
            <w:r w:rsidR="003624EC" w:rsidRPr="00816B5B">
              <w:rPr>
                <w:rFonts w:ascii="Times New Roman" w:eastAsia="Times New Roman" w:hAnsi="Times New Roman" w:cs="Times New Roman"/>
                <w:i/>
              </w:rPr>
              <w:t>-</w:t>
            </w:r>
            <w:proofErr w:type="spellStart"/>
            <w:r w:rsidR="003624EC" w:rsidRPr="00816B5B">
              <w:rPr>
                <w:rFonts w:ascii="Times New Roman" w:eastAsia="Times New Roman" w:hAnsi="Times New Roman" w:cs="Times New Roman"/>
                <w:i/>
              </w:rPr>
              <w:t>mail</w:t>
            </w:r>
            <w:proofErr w:type="spellEnd"/>
          </w:p>
        </w:tc>
        <w:tc>
          <w:tcPr>
            <w:tcW w:w="6549" w:type="dxa"/>
            <w:tcBorders>
              <w:top w:val="nil"/>
              <w:left w:val="nil"/>
              <w:bottom w:val="single" w:sz="4" w:space="0" w:color="auto"/>
              <w:right w:val="single" w:sz="4" w:space="0" w:color="auto"/>
            </w:tcBorders>
            <w:shd w:val="clear" w:color="auto" w:fill="auto"/>
            <w:hideMark/>
          </w:tcPr>
          <w:p w14:paraId="7D8F4D00" w14:textId="05B2A225" w:rsidR="003624EC" w:rsidRPr="00816B5B" w:rsidRDefault="00D42158" w:rsidP="00AB19A8">
            <w:pPr>
              <w:spacing w:after="0" w:line="240" w:lineRule="auto"/>
              <w:rPr>
                <w:rFonts w:ascii="Times New Roman" w:eastAsia="Times New Roman" w:hAnsi="Times New Roman" w:cs="Times New Roman"/>
                <w:i/>
              </w:rPr>
            </w:pPr>
            <w:r w:rsidRPr="00C11996">
              <w:rPr>
                <w:rFonts w:ascii="Times New Roman" w:hAnsi="Times New Roman" w:cs="Times New Roman"/>
                <w:i/>
              </w:rPr>
              <w:t>……</w:t>
            </w:r>
          </w:p>
        </w:tc>
      </w:tr>
    </w:tbl>
    <w:p w14:paraId="301634FB" w14:textId="77777777" w:rsidR="00EA258E" w:rsidRPr="00816B5B" w:rsidRDefault="00EA258E" w:rsidP="00EA258E">
      <w:pPr>
        <w:pStyle w:val="ListParagraph"/>
        <w:rPr>
          <w:rFonts w:ascii="Times New Roman" w:hAnsi="Times New Roman" w:cs="Times New Roman"/>
          <w:b/>
          <w:i/>
          <w:sz w:val="24"/>
          <w:szCs w:val="24"/>
        </w:rPr>
      </w:pPr>
    </w:p>
    <w:p w14:paraId="5EFB5D92" w14:textId="77777777" w:rsidR="00EA258E" w:rsidRPr="00816B5B" w:rsidRDefault="00EA258E" w:rsidP="00913359">
      <w:pPr>
        <w:pStyle w:val="ListParagraph"/>
        <w:numPr>
          <w:ilvl w:val="0"/>
          <w:numId w:val="17"/>
        </w:numPr>
        <w:jc w:val="center"/>
        <w:rPr>
          <w:rFonts w:ascii="Times New Roman" w:hAnsi="Times New Roman" w:cs="Times New Roman"/>
          <w:b/>
          <w:i/>
          <w:sz w:val="24"/>
          <w:szCs w:val="24"/>
        </w:rPr>
      </w:pPr>
      <w:r w:rsidRPr="00816B5B">
        <w:rPr>
          <w:rFonts w:ascii="Times New Roman" w:hAnsi="Times New Roman" w:cs="Times New Roman"/>
          <w:b/>
          <w:i/>
          <w:sz w:val="24"/>
          <w:szCs w:val="24"/>
        </w:rPr>
        <w:t>Информация за емисията</w:t>
      </w:r>
    </w:p>
    <w:tbl>
      <w:tblPr>
        <w:tblW w:w="10105" w:type="dxa"/>
        <w:tblInd w:w="96" w:type="dxa"/>
        <w:tblLook w:val="04A0" w:firstRow="1" w:lastRow="0" w:firstColumn="1" w:lastColumn="0" w:noHBand="0" w:noVBand="1"/>
      </w:tblPr>
      <w:tblGrid>
        <w:gridCol w:w="3556"/>
        <w:gridCol w:w="6549"/>
      </w:tblGrid>
      <w:tr w:rsidR="00EA258E" w:rsidRPr="00816B5B" w14:paraId="4E4759B0" w14:textId="77777777" w:rsidTr="00C11996">
        <w:trPr>
          <w:trHeight w:val="300"/>
        </w:trPr>
        <w:tc>
          <w:tcPr>
            <w:tcW w:w="3556" w:type="dxa"/>
            <w:tcBorders>
              <w:top w:val="single" w:sz="4" w:space="0" w:color="auto"/>
              <w:left w:val="single" w:sz="4" w:space="0" w:color="auto"/>
              <w:bottom w:val="single" w:sz="4" w:space="0" w:color="auto"/>
              <w:right w:val="single" w:sz="4" w:space="0" w:color="auto"/>
            </w:tcBorders>
            <w:shd w:val="clear" w:color="auto" w:fill="auto"/>
            <w:hideMark/>
          </w:tcPr>
          <w:p w14:paraId="6C418274" w14:textId="3103110D" w:rsidR="00EA258E" w:rsidRPr="00816B5B" w:rsidRDefault="00EA258E"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spacing w:val="6"/>
              </w:rPr>
              <w:t xml:space="preserve">ISIN код на </w:t>
            </w:r>
            <w:r w:rsidR="00D42158" w:rsidRPr="00816B5B">
              <w:rPr>
                <w:rFonts w:ascii="Times New Roman" w:eastAsia="Times New Roman" w:hAnsi="Times New Roman" w:cs="Times New Roman"/>
                <w:i/>
                <w:spacing w:val="6"/>
              </w:rPr>
              <w:t xml:space="preserve">основната </w:t>
            </w:r>
            <w:r w:rsidRPr="00816B5B">
              <w:rPr>
                <w:rFonts w:ascii="Times New Roman" w:eastAsia="Times New Roman" w:hAnsi="Times New Roman" w:cs="Times New Roman"/>
                <w:i/>
                <w:spacing w:val="6"/>
              </w:rPr>
              <w:t>емисия</w:t>
            </w:r>
          </w:p>
        </w:tc>
        <w:tc>
          <w:tcPr>
            <w:tcW w:w="6549" w:type="dxa"/>
            <w:tcBorders>
              <w:top w:val="single" w:sz="4" w:space="0" w:color="auto"/>
              <w:left w:val="nil"/>
              <w:bottom w:val="single" w:sz="4" w:space="0" w:color="auto"/>
              <w:right w:val="single" w:sz="4" w:space="0" w:color="auto"/>
            </w:tcBorders>
            <w:shd w:val="clear" w:color="auto" w:fill="auto"/>
            <w:hideMark/>
          </w:tcPr>
          <w:p w14:paraId="283682DE" w14:textId="5DB1EE9F" w:rsidR="00EA258E" w:rsidRPr="00816B5B" w:rsidRDefault="00D42158" w:rsidP="00EA258E">
            <w:pPr>
              <w:spacing w:after="0" w:line="240" w:lineRule="auto"/>
              <w:rPr>
                <w:rFonts w:ascii="Times New Roman" w:eastAsia="Times New Roman" w:hAnsi="Times New Roman" w:cs="Times New Roman"/>
                <w:i/>
              </w:rPr>
            </w:pPr>
            <w:r w:rsidRPr="00C11996">
              <w:rPr>
                <w:rFonts w:ascii="Times New Roman" w:hAnsi="Times New Roman" w:cs="Times New Roman"/>
                <w:i/>
              </w:rPr>
              <w:t>……</w:t>
            </w:r>
          </w:p>
        </w:tc>
      </w:tr>
      <w:tr w:rsidR="00EA258E" w:rsidRPr="00816B5B" w14:paraId="1A7FA14A" w14:textId="77777777" w:rsidTr="00C11996">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22488304" w14:textId="0E1C2DDF" w:rsidR="00EA258E" w:rsidRPr="00816B5B" w:rsidRDefault="00967B2A" w:rsidP="00EA258E">
            <w:pPr>
              <w:spacing w:after="0" w:line="240" w:lineRule="auto"/>
              <w:rPr>
                <w:rFonts w:ascii="Times New Roman" w:eastAsia="Times New Roman" w:hAnsi="Times New Roman" w:cs="Times New Roman"/>
                <w:i/>
              </w:rPr>
            </w:pPr>
            <w:r w:rsidRPr="00816B5B">
              <w:rPr>
                <w:rFonts w:ascii="Times New Roman" w:hAnsi="Times New Roman" w:cs="Times New Roman"/>
                <w:i/>
                <w:spacing w:val="6"/>
              </w:rPr>
              <w:t xml:space="preserve">описание </w:t>
            </w:r>
            <w:r w:rsidR="00E7530F" w:rsidRPr="00816B5B">
              <w:rPr>
                <w:rFonts w:ascii="Times New Roman" w:hAnsi="Times New Roman" w:cs="Times New Roman"/>
                <w:i/>
                <w:spacing w:val="6"/>
              </w:rPr>
              <w:t xml:space="preserve">на </w:t>
            </w:r>
            <w:r w:rsidR="00734975">
              <w:rPr>
                <w:rFonts w:ascii="Times New Roman" w:hAnsi="Times New Roman" w:cs="Times New Roman"/>
                <w:i/>
                <w:spacing w:val="6"/>
              </w:rPr>
              <w:t>облигациите</w:t>
            </w:r>
            <w:r w:rsidR="00E7530F" w:rsidRPr="00816B5B">
              <w:rPr>
                <w:rFonts w:ascii="Times New Roman" w:hAnsi="Times New Roman" w:cs="Times New Roman"/>
                <w:i/>
                <w:spacing w:val="6"/>
              </w:rPr>
              <w:t>, обект на публично предлагане</w:t>
            </w:r>
          </w:p>
        </w:tc>
        <w:tc>
          <w:tcPr>
            <w:tcW w:w="6549" w:type="dxa"/>
            <w:tcBorders>
              <w:top w:val="nil"/>
              <w:left w:val="nil"/>
              <w:bottom w:val="single" w:sz="4" w:space="0" w:color="auto"/>
              <w:right w:val="single" w:sz="4" w:space="0" w:color="auto"/>
            </w:tcBorders>
            <w:shd w:val="clear" w:color="auto" w:fill="auto"/>
            <w:hideMark/>
          </w:tcPr>
          <w:p w14:paraId="52D6EE45" w14:textId="6A186AE6" w:rsidR="00EA258E" w:rsidRPr="00816B5B" w:rsidRDefault="00D42158" w:rsidP="00EA258E">
            <w:pPr>
              <w:spacing w:after="0" w:line="240" w:lineRule="auto"/>
              <w:rPr>
                <w:rFonts w:ascii="Times New Roman" w:eastAsia="Times New Roman" w:hAnsi="Times New Roman" w:cs="Times New Roman"/>
                <w:i/>
              </w:rPr>
            </w:pPr>
            <w:r w:rsidRPr="00C11996">
              <w:rPr>
                <w:rFonts w:ascii="Times New Roman" w:hAnsi="Times New Roman" w:cs="Times New Roman"/>
                <w:i/>
              </w:rPr>
              <w:t>……</w:t>
            </w:r>
          </w:p>
        </w:tc>
      </w:tr>
      <w:tr w:rsidR="00EA258E" w:rsidRPr="00816B5B" w14:paraId="0EED3EED" w14:textId="77777777" w:rsidTr="00C11996">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2D5B4DA7" w14:textId="5E34AD2F" w:rsidR="00EA258E" w:rsidRPr="00816B5B" w:rsidRDefault="00967B2A"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валута </w:t>
            </w:r>
            <w:r w:rsidR="00EA258E" w:rsidRPr="00816B5B">
              <w:rPr>
                <w:rFonts w:ascii="Times New Roman" w:eastAsia="Times New Roman" w:hAnsi="Times New Roman" w:cs="Times New Roman"/>
                <w:i/>
              </w:rPr>
              <w:t>на издаване (BGN/EUR)</w:t>
            </w:r>
          </w:p>
        </w:tc>
        <w:tc>
          <w:tcPr>
            <w:tcW w:w="6549" w:type="dxa"/>
            <w:tcBorders>
              <w:top w:val="nil"/>
              <w:left w:val="nil"/>
              <w:bottom w:val="single" w:sz="4" w:space="0" w:color="auto"/>
              <w:right w:val="single" w:sz="4" w:space="0" w:color="auto"/>
            </w:tcBorders>
            <w:shd w:val="clear" w:color="auto" w:fill="auto"/>
            <w:hideMark/>
          </w:tcPr>
          <w:p w14:paraId="22BEDB3C" w14:textId="45C9DDCF" w:rsidR="00EA258E" w:rsidRPr="00816B5B" w:rsidRDefault="00D42158" w:rsidP="00EA258E">
            <w:pPr>
              <w:spacing w:after="0" w:line="240" w:lineRule="auto"/>
              <w:rPr>
                <w:rFonts w:ascii="Times New Roman" w:eastAsia="Times New Roman" w:hAnsi="Times New Roman" w:cs="Times New Roman"/>
                <w:i/>
              </w:rPr>
            </w:pPr>
            <w:r w:rsidRPr="00C11996">
              <w:rPr>
                <w:rFonts w:ascii="Times New Roman" w:hAnsi="Times New Roman" w:cs="Times New Roman"/>
                <w:i/>
              </w:rPr>
              <w:t>……</w:t>
            </w:r>
          </w:p>
        </w:tc>
      </w:tr>
      <w:tr w:rsidR="00EA258E" w:rsidRPr="00816B5B" w14:paraId="015A8952" w14:textId="77777777" w:rsidTr="00C11996">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3E93D16E" w14:textId="6C4F2962" w:rsidR="00EA258E" w:rsidRPr="00816B5B" w:rsidRDefault="00967B2A"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брой </w:t>
            </w:r>
            <w:r w:rsidR="00EA258E" w:rsidRPr="00816B5B">
              <w:rPr>
                <w:rFonts w:ascii="Times New Roman" w:eastAsia="Times New Roman" w:hAnsi="Times New Roman" w:cs="Times New Roman"/>
                <w:i/>
              </w:rPr>
              <w:t xml:space="preserve">издадени </w:t>
            </w:r>
            <w:r w:rsidR="00EC4322">
              <w:rPr>
                <w:rFonts w:ascii="Times New Roman" w:eastAsia="Times New Roman" w:hAnsi="Times New Roman" w:cs="Times New Roman"/>
                <w:i/>
              </w:rPr>
              <w:t>облигации</w:t>
            </w:r>
          </w:p>
        </w:tc>
        <w:tc>
          <w:tcPr>
            <w:tcW w:w="6549" w:type="dxa"/>
            <w:tcBorders>
              <w:top w:val="nil"/>
              <w:left w:val="nil"/>
              <w:bottom w:val="single" w:sz="4" w:space="0" w:color="auto"/>
              <w:right w:val="single" w:sz="4" w:space="0" w:color="auto"/>
            </w:tcBorders>
            <w:shd w:val="clear" w:color="auto" w:fill="auto"/>
            <w:hideMark/>
          </w:tcPr>
          <w:p w14:paraId="47D63FCD" w14:textId="33F396FA" w:rsidR="00EA258E" w:rsidRPr="00816B5B" w:rsidRDefault="00D42158" w:rsidP="00EA258E">
            <w:pPr>
              <w:spacing w:after="0" w:line="240" w:lineRule="auto"/>
              <w:rPr>
                <w:rFonts w:ascii="Times New Roman" w:eastAsia="Times New Roman" w:hAnsi="Times New Roman" w:cs="Times New Roman"/>
                <w:i/>
              </w:rPr>
            </w:pPr>
            <w:r w:rsidRPr="00C11996">
              <w:rPr>
                <w:rFonts w:ascii="Times New Roman" w:hAnsi="Times New Roman" w:cs="Times New Roman"/>
                <w:i/>
              </w:rPr>
              <w:t>……</w:t>
            </w:r>
          </w:p>
        </w:tc>
      </w:tr>
      <w:tr w:rsidR="00EA258E" w:rsidRPr="00816B5B" w14:paraId="4F93325E" w14:textId="77777777" w:rsidTr="00C11996">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5DDB20B7" w14:textId="697DAAE3" w:rsidR="00EA258E" w:rsidRPr="00816B5B" w:rsidRDefault="00967B2A"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номинална </w:t>
            </w:r>
            <w:r w:rsidR="00EA258E" w:rsidRPr="00816B5B">
              <w:rPr>
                <w:rFonts w:ascii="Times New Roman" w:eastAsia="Times New Roman" w:hAnsi="Times New Roman" w:cs="Times New Roman"/>
                <w:i/>
              </w:rPr>
              <w:t>стойност</w:t>
            </w:r>
            <w:r w:rsidR="00EC4322">
              <w:rPr>
                <w:rFonts w:ascii="Times New Roman" w:eastAsia="Times New Roman" w:hAnsi="Times New Roman" w:cs="Times New Roman"/>
                <w:i/>
              </w:rPr>
              <w:t xml:space="preserve"> на една облигация</w:t>
            </w:r>
          </w:p>
        </w:tc>
        <w:tc>
          <w:tcPr>
            <w:tcW w:w="6549" w:type="dxa"/>
            <w:tcBorders>
              <w:top w:val="nil"/>
              <w:left w:val="nil"/>
              <w:bottom w:val="single" w:sz="4" w:space="0" w:color="auto"/>
              <w:right w:val="single" w:sz="4" w:space="0" w:color="auto"/>
            </w:tcBorders>
            <w:shd w:val="clear" w:color="auto" w:fill="auto"/>
            <w:hideMark/>
          </w:tcPr>
          <w:p w14:paraId="3A83063D" w14:textId="30E9DB5A" w:rsidR="00EA258E" w:rsidRPr="00816B5B" w:rsidRDefault="00D42158" w:rsidP="00EA258E">
            <w:pPr>
              <w:spacing w:after="0" w:line="240" w:lineRule="auto"/>
              <w:rPr>
                <w:rFonts w:ascii="Times New Roman" w:eastAsia="Times New Roman" w:hAnsi="Times New Roman" w:cs="Times New Roman"/>
                <w:i/>
              </w:rPr>
            </w:pPr>
            <w:r w:rsidRPr="00C11996">
              <w:rPr>
                <w:rFonts w:ascii="Times New Roman" w:hAnsi="Times New Roman" w:cs="Times New Roman"/>
                <w:i/>
              </w:rPr>
              <w:t>……</w:t>
            </w:r>
          </w:p>
        </w:tc>
      </w:tr>
      <w:tr w:rsidR="00E7530F" w:rsidRPr="00816B5B" w14:paraId="7A6B3FF8" w14:textId="77777777" w:rsidTr="00C11996">
        <w:trPr>
          <w:trHeight w:val="300"/>
        </w:trPr>
        <w:tc>
          <w:tcPr>
            <w:tcW w:w="3556" w:type="dxa"/>
            <w:tcBorders>
              <w:top w:val="single" w:sz="4" w:space="0" w:color="auto"/>
              <w:left w:val="single" w:sz="4" w:space="0" w:color="auto"/>
              <w:bottom w:val="single" w:sz="4" w:space="0" w:color="auto"/>
              <w:right w:val="single" w:sz="4" w:space="0" w:color="auto"/>
            </w:tcBorders>
            <w:shd w:val="clear" w:color="auto" w:fill="auto"/>
            <w:hideMark/>
          </w:tcPr>
          <w:p w14:paraId="27433298" w14:textId="77777777" w:rsidR="00E7530F" w:rsidRPr="00816B5B" w:rsidRDefault="00E7530F" w:rsidP="001A3E99">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spacing w:val="6"/>
              </w:rPr>
              <w:t>ISIN код на временната емисия</w:t>
            </w:r>
          </w:p>
        </w:tc>
        <w:tc>
          <w:tcPr>
            <w:tcW w:w="6549" w:type="dxa"/>
            <w:tcBorders>
              <w:top w:val="single" w:sz="4" w:space="0" w:color="auto"/>
              <w:left w:val="nil"/>
              <w:bottom w:val="single" w:sz="4" w:space="0" w:color="auto"/>
              <w:right w:val="single" w:sz="4" w:space="0" w:color="auto"/>
            </w:tcBorders>
            <w:shd w:val="clear" w:color="auto" w:fill="auto"/>
            <w:hideMark/>
          </w:tcPr>
          <w:p w14:paraId="57F8AF55" w14:textId="77777777" w:rsidR="00E7530F" w:rsidRPr="00816B5B" w:rsidRDefault="00E7530F" w:rsidP="001A3E99">
            <w:pPr>
              <w:spacing w:after="0" w:line="240" w:lineRule="auto"/>
              <w:rPr>
                <w:rFonts w:ascii="Times New Roman" w:eastAsia="Times New Roman" w:hAnsi="Times New Roman" w:cs="Times New Roman"/>
                <w:i/>
              </w:rPr>
            </w:pPr>
            <w:r w:rsidRPr="00816B5B">
              <w:rPr>
                <w:rFonts w:ascii="Times New Roman" w:hAnsi="Times New Roman" w:cs="Times New Roman"/>
                <w:i/>
              </w:rPr>
              <w:t>……</w:t>
            </w:r>
          </w:p>
        </w:tc>
      </w:tr>
      <w:tr w:rsidR="00E7530F" w:rsidRPr="00816B5B" w14:paraId="2033D3AC" w14:textId="77777777" w:rsidTr="00C11996">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5CF74016" w14:textId="719D67E4" w:rsidR="00E7530F" w:rsidRPr="00C11996" w:rsidRDefault="00967B2A" w:rsidP="00BB052B">
            <w:pPr>
              <w:spacing w:after="0" w:line="240" w:lineRule="auto"/>
              <w:rPr>
                <w:rFonts w:ascii="Times New Roman" w:eastAsia="Times New Roman" w:hAnsi="Times New Roman" w:cs="Times New Roman"/>
                <w:i/>
              </w:rPr>
            </w:pPr>
            <w:r w:rsidRPr="00816B5B">
              <w:rPr>
                <w:rFonts w:ascii="Times New Roman" w:hAnsi="Times New Roman" w:cs="Times New Roman"/>
                <w:i/>
                <w:spacing w:val="6"/>
              </w:rPr>
              <w:t xml:space="preserve">описание </w:t>
            </w:r>
            <w:r w:rsidR="00E7530F" w:rsidRPr="00816B5B">
              <w:rPr>
                <w:rFonts w:ascii="Times New Roman" w:hAnsi="Times New Roman" w:cs="Times New Roman"/>
                <w:i/>
                <w:spacing w:val="6"/>
              </w:rPr>
              <w:t>на временната емисия</w:t>
            </w:r>
          </w:p>
        </w:tc>
        <w:tc>
          <w:tcPr>
            <w:tcW w:w="6549" w:type="dxa"/>
            <w:tcBorders>
              <w:top w:val="nil"/>
              <w:left w:val="nil"/>
              <w:bottom w:val="single" w:sz="4" w:space="0" w:color="auto"/>
              <w:right w:val="single" w:sz="4" w:space="0" w:color="auto"/>
            </w:tcBorders>
            <w:shd w:val="clear" w:color="auto" w:fill="auto"/>
            <w:hideMark/>
          </w:tcPr>
          <w:p w14:paraId="1462751F" w14:textId="77777777" w:rsidR="00E7530F" w:rsidRPr="00816B5B" w:rsidRDefault="00E7530F" w:rsidP="00BB052B">
            <w:pPr>
              <w:spacing w:after="0" w:line="240" w:lineRule="auto"/>
              <w:rPr>
                <w:rFonts w:ascii="Times New Roman" w:eastAsia="Times New Roman" w:hAnsi="Times New Roman" w:cs="Times New Roman"/>
                <w:i/>
              </w:rPr>
            </w:pPr>
            <w:r w:rsidRPr="00816B5B">
              <w:rPr>
                <w:rFonts w:ascii="Times New Roman" w:hAnsi="Times New Roman" w:cs="Times New Roman"/>
                <w:i/>
              </w:rPr>
              <w:t>……</w:t>
            </w:r>
          </w:p>
        </w:tc>
      </w:tr>
      <w:tr w:rsidR="00E7530F" w:rsidRPr="00816B5B" w14:paraId="0F377FF7" w14:textId="77777777" w:rsidTr="00C11996">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1FB43C17" w14:textId="7193FE65" w:rsidR="00E7530F" w:rsidRPr="00C11996" w:rsidRDefault="00967B2A" w:rsidP="004D5EA6">
            <w:pPr>
              <w:spacing w:after="0" w:line="240" w:lineRule="auto"/>
              <w:rPr>
                <w:rFonts w:ascii="Times New Roman" w:eastAsia="Times New Roman" w:hAnsi="Times New Roman" w:cs="Times New Roman"/>
                <w:i/>
              </w:rPr>
            </w:pPr>
            <w:r w:rsidRPr="00816B5B">
              <w:rPr>
                <w:rFonts w:ascii="Times New Roman" w:hAnsi="Times New Roman" w:cs="Times New Roman"/>
                <w:i/>
                <w:spacing w:val="6"/>
              </w:rPr>
              <w:t xml:space="preserve">инвестиционен </w:t>
            </w:r>
            <w:r w:rsidR="00E7530F" w:rsidRPr="00816B5B">
              <w:rPr>
                <w:rFonts w:ascii="Times New Roman" w:hAnsi="Times New Roman" w:cs="Times New Roman"/>
                <w:i/>
                <w:spacing w:val="6"/>
              </w:rPr>
              <w:t>посредник, мениджър на предлагането</w:t>
            </w:r>
          </w:p>
        </w:tc>
        <w:tc>
          <w:tcPr>
            <w:tcW w:w="6549" w:type="dxa"/>
            <w:tcBorders>
              <w:top w:val="nil"/>
              <w:left w:val="nil"/>
              <w:bottom w:val="single" w:sz="4" w:space="0" w:color="auto"/>
              <w:right w:val="single" w:sz="4" w:space="0" w:color="auto"/>
            </w:tcBorders>
            <w:shd w:val="clear" w:color="auto" w:fill="auto"/>
            <w:hideMark/>
          </w:tcPr>
          <w:p w14:paraId="6071F7AD" w14:textId="77777777" w:rsidR="00E7530F" w:rsidRPr="00816B5B" w:rsidRDefault="00E7530F" w:rsidP="004D5EA6">
            <w:pPr>
              <w:spacing w:after="0" w:line="240" w:lineRule="auto"/>
              <w:rPr>
                <w:rFonts w:ascii="Times New Roman" w:eastAsia="Times New Roman" w:hAnsi="Times New Roman" w:cs="Times New Roman"/>
                <w:i/>
              </w:rPr>
            </w:pPr>
            <w:r w:rsidRPr="00816B5B">
              <w:rPr>
                <w:rFonts w:ascii="Times New Roman" w:hAnsi="Times New Roman" w:cs="Times New Roman"/>
                <w:i/>
              </w:rPr>
              <w:t>……</w:t>
            </w:r>
          </w:p>
        </w:tc>
      </w:tr>
      <w:tr w:rsidR="008F76CA" w:rsidRPr="00816B5B" w14:paraId="5D1130D0" w14:textId="77777777" w:rsidTr="00C11996">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1CFF7D81" w14:textId="53EDF0C1" w:rsidR="008F76CA" w:rsidRPr="00816B5B" w:rsidRDefault="00967B2A" w:rsidP="00F32664">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lastRenderedPageBreak/>
              <w:t xml:space="preserve">друга </w:t>
            </w:r>
            <w:r w:rsidR="008F76CA" w:rsidRPr="00816B5B">
              <w:rPr>
                <w:rFonts w:ascii="Times New Roman" w:eastAsia="Times New Roman" w:hAnsi="Times New Roman" w:cs="Times New Roman"/>
                <w:i/>
              </w:rPr>
              <w:t>информация по преценка на емитента</w:t>
            </w:r>
          </w:p>
        </w:tc>
        <w:tc>
          <w:tcPr>
            <w:tcW w:w="6549" w:type="dxa"/>
            <w:tcBorders>
              <w:top w:val="nil"/>
              <w:left w:val="nil"/>
              <w:bottom w:val="single" w:sz="4" w:space="0" w:color="auto"/>
              <w:right w:val="single" w:sz="4" w:space="0" w:color="auto"/>
            </w:tcBorders>
            <w:shd w:val="clear" w:color="auto" w:fill="auto"/>
            <w:hideMark/>
          </w:tcPr>
          <w:p w14:paraId="107E6C66" w14:textId="77777777" w:rsidR="008F76CA" w:rsidRPr="00816B5B" w:rsidRDefault="008F76CA" w:rsidP="00F32664">
            <w:pPr>
              <w:spacing w:after="0" w:line="240" w:lineRule="auto"/>
              <w:rPr>
                <w:rFonts w:ascii="Times New Roman" w:hAnsi="Times New Roman" w:cs="Times New Roman"/>
                <w:i/>
              </w:rPr>
            </w:pPr>
            <w:r w:rsidRPr="00816B5B">
              <w:rPr>
                <w:rFonts w:ascii="Times New Roman" w:hAnsi="Times New Roman" w:cs="Times New Roman"/>
                <w:i/>
              </w:rPr>
              <w:t>……</w:t>
            </w:r>
          </w:p>
        </w:tc>
      </w:tr>
    </w:tbl>
    <w:p w14:paraId="0196BD11" w14:textId="77777777" w:rsidR="00E14A40" w:rsidRPr="00816B5B" w:rsidRDefault="00E14A40">
      <w:pPr>
        <w:rPr>
          <w:rFonts w:ascii="Times New Roman" w:hAnsi="Times New Roman" w:cs="Times New Roman"/>
          <w:i/>
          <w:sz w:val="24"/>
          <w:szCs w:val="24"/>
        </w:rPr>
      </w:pPr>
      <w:r w:rsidRPr="00816B5B">
        <w:rPr>
          <w:rFonts w:ascii="Times New Roman" w:hAnsi="Times New Roman" w:cs="Times New Roman"/>
          <w:i/>
          <w:sz w:val="24"/>
          <w:szCs w:val="24"/>
        </w:rPr>
        <w:br w:type="page"/>
      </w:r>
    </w:p>
    <w:p w14:paraId="0EDFE80E" w14:textId="77777777" w:rsidR="00FF7472" w:rsidRPr="00816B5B" w:rsidRDefault="001C7DC2" w:rsidP="00954C9E">
      <w:pPr>
        <w:pStyle w:val="Heading1"/>
        <w:rPr>
          <w:rFonts w:cs="Times New Roman"/>
          <w:i/>
          <w:color w:val="auto"/>
        </w:rPr>
      </w:pPr>
      <w:bookmarkStart w:id="1" w:name="_Toc150869434"/>
      <w:r w:rsidRPr="00C11996">
        <w:rPr>
          <w:rFonts w:cs="Times New Roman"/>
          <w:i/>
          <w:color w:val="auto"/>
        </w:rPr>
        <w:lastRenderedPageBreak/>
        <w:t>II</w:t>
      </w:r>
      <w:r w:rsidRPr="00816B5B">
        <w:rPr>
          <w:rFonts w:cs="Times New Roman"/>
          <w:i/>
          <w:color w:val="auto"/>
        </w:rPr>
        <w:t xml:space="preserve">. </w:t>
      </w:r>
      <w:r w:rsidR="00FF7472" w:rsidRPr="00816B5B">
        <w:rPr>
          <w:rFonts w:cs="Times New Roman"/>
          <w:i/>
          <w:color w:val="auto"/>
        </w:rPr>
        <w:t>РИСКОВИ ФАКТОРИ</w:t>
      </w:r>
      <w:bookmarkEnd w:id="1"/>
    </w:p>
    <w:p w14:paraId="3ED62160" w14:textId="77777777" w:rsidR="00606BF7" w:rsidRPr="00816B5B" w:rsidRDefault="00606BF7" w:rsidP="00913359">
      <w:pPr>
        <w:pStyle w:val="Default"/>
        <w:spacing w:after="27"/>
        <w:jc w:val="center"/>
        <w:rPr>
          <w:b/>
          <w:i/>
          <w:color w:val="auto"/>
        </w:rPr>
      </w:pPr>
    </w:p>
    <w:p w14:paraId="37CB3F5F" w14:textId="77777777" w:rsidR="00913359" w:rsidRPr="00816B5B" w:rsidRDefault="00913359" w:rsidP="00913359">
      <w:pPr>
        <w:pStyle w:val="Default"/>
        <w:spacing w:after="27"/>
        <w:jc w:val="center"/>
        <w:rPr>
          <w:b/>
          <w:i/>
          <w:color w:val="auto"/>
          <w:sz w:val="20"/>
          <w:szCs w:val="20"/>
        </w:rPr>
      </w:pPr>
      <w:r w:rsidRPr="00816B5B">
        <w:rPr>
          <w:b/>
          <w:i/>
          <w:color w:val="auto"/>
          <w:sz w:val="20"/>
          <w:szCs w:val="20"/>
        </w:rPr>
        <w:t>По чл. 20 от Правилата за допускане до търговия на пазар BEAM</w:t>
      </w:r>
    </w:p>
    <w:p w14:paraId="0B4AF96E" w14:textId="77777777" w:rsidR="005218CA" w:rsidRPr="00816B5B" w:rsidRDefault="005218CA" w:rsidP="00FF7472">
      <w:pPr>
        <w:jc w:val="center"/>
        <w:rPr>
          <w:rFonts w:ascii="Times New Roman" w:hAnsi="Times New Roman" w:cs="Times New Roman"/>
          <w:b/>
          <w:i/>
          <w:sz w:val="28"/>
          <w:szCs w:val="28"/>
        </w:rPr>
      </w:pPr>
    </w:p>
    <w:p w14:paraId="564FA33D" w14:textId="77777777" w:rsidR="000D1007" w:rsidRPr="00816B5B" w:rsidRDefault="000D1007" w:rsidP="006A0433">
      <w:pPr>
        <w:pStyle w:val="Default"/>
        <w:numPr>
          <w:ilvl w:val="0"/>
          <w:numId w:val="5"/>
        </w:numPr>
        <w:jc w:val="both"/>
        <w:rPr>
          <w:i/>
          <w:color w:val="auto"/>
        </w:rPr>
      </w:pPr>
      <w:r w:rsidRPr="00816B5B">
        <w:rPr>
          <w:i/>
          <w:color w:val="auto"/>
        </w:rPr>
        <w:t>Информация относно рисковите фактори</w:t>
      </w:r>
      <w:r w:rsidR="00882D37" w:rsidRPr="00816B5B">
        <w:rPr>
          <w:i/>
          <w:color w:val="auto"/>
        </w:rPr>
        <w:t>,</w:t>
      </w:r>
      <w:r w:rsidRPr="00816B5B">
        <w:rPr>
          <w:i/>
          <w:color w:val="auto"/>
        </w:rPr>
        <w:t xml:space="preserve"> свързани с финансовия инструмент (пазарен риск, ликвиден риск, рискове</w:t>
      </w:r>
      <w:r w:rsidR="00882D37" w:rsidRPr="00816B5B">
        <w:rPr>
          <w:i/>
          <w:color w:val="auto"/>
        </w:rPr>
        <w:t>,</w:t>
      </w:r>
      <w:r w:rsidRPr="00816B5B">
        <w:rPr>
          <w:i/>
          <w:color w:val="auto"/>
        </w:rPr>
        <w:t xml:space="preserve"> свързани с корпоративните събития, риск</w:t>
      </w:r>
      <w:r w:rsidR="00882D37" w:rsidRPr="00816B5B">
        <w:rPr>
          <w:i/>
          <w:color w:val="auto"/>
        </w:rPr>
        <w:t>,</w:t>
      </w:r>
      <w:r w:rsidRPr="00816B5B">
        <w:rPr>
          <w:i/>
          <w:color w:val="auto"/>
        </w:rPr>
        <w:t xml:space="preserve"> свързан с прекратяване </w:t>
      </w:r>
      <w:r w:rsidR="00E70ECA" w:rsidRPr="00816B5B">
        <w:rPr>
          <w:i/>
          <w:color w:val="auto"/>
        </w:rPr>
        <w:t>на регистрацията на пазар BЕAM).</w:t>
      </w:r>
    </w:p>
    <w:p w14:paraId="4836306E" w14:textId="77777777" w:rsidR="00E70ECA" w:rsidRPr="00816B5B" w:rsidRDefault="00E70ECA" w:rsidP="000D1007">
      <w:pPr>
        <w:pStyle w:val="Default"/>
        <w:ind w:firstLine="708"/>
        <w:jc w:val="both"/>
        <w:rPr>
          <w:i/>
          <w:color w:val="auto"/>
          <w:sz w:val="23"/>
          <w:szCs w:val="23"/>
        </w:rPr>
      </w:pPr>
    </w:p>
    <w:tbl>
      <w:tblPr>
        <w:tblStyle w:val="TableGrid"/>
        <w:tblW w:w="10201" w:type="dxa"/>
        <w:tblLook w:val="04A0" w:firstRow="1" w:lastRow="0" w:firstColumn="1" w:lastColumn="0" w:noHBand="0" w:noVBand="1"/>
      </w:tblPr>
      <w:tblGrid>
        <w:gridCol w:w="10201"/>
      </w:tblGrid>
      <w:tr w:rsidR="000D1007" w:rsidRPr="00816B5B" w14:paraId="51BDEE8B" w14:textId="77777777" w:rsidTr="00C11996">
        <w:trPr>
          <w:trHeight w:val="883"/>
        </w:trPr>
        <w:tc>
          <w:tcPr>
            <w:tcW w:w="10201" w:type="dxa"/>
          </w:tcPr>
          <w:p w14:paraId="61ECBA8F" w14:textId="06DCCACF" w:rsidR="003115AF" w:rsidRPr="00C11996" w:rsidRDefault="002B2DB4" w:rsidP="00734975">
            <w:pPr>
              <w:pStyle w:val="Default"/>
              <w:jc w:val="both"/>
              <w:rPr>
                <w:iCs/>
                <w:color w:val="auto"/>
                <w:sz w:val="22"/>
                <w:szCs w:val="22"/>
              </w:rPr>
            </w:pPr>
            <w:r w:rsidRPr="00C11996">
              <w:rPr>
                <w:iCs/>
              </w:rPr>
              <w:t>……</w:t>
            </w:r>
          </w:p>
        </w:tc>
      </w:tr>
    </w:tbl>
    <w:p w14:paraId="7E75283A" w14:textId="77777777" w:rsidR="000D1007" w:rsidRPr="00816B5B" w:rsidRDefault="000D1007" w:rsidP="000D1007">
      <w:pPr>
        <w:pStyle w:val="Default"/>
        <w:jc w:val="both"/>
        <w:rPr>
          <w:i/>
          <w:color w:val="auto"/>
        </w:rPr>
      </w:pPr>
    </w:p>
    <w:p w14:paraId="6F954230" w14:textId="77777777" w:rsidR="00EA258E" w:rsidRPr="00816B5B" w:rsidRDefault="00EA258E" w:rsidP="000D1007">
      <w:pPr>
        <w:pStyle w:val="Default"/>
        <w:jc w:val="both"/>
        <w:rPr>
          <w:i/>
          <w:color w:val="auto"/>
        </w:rPr>
      </w:pPr>
    </w:p>
    <w:p w14:paraId="4C1914DC" w14:textId="77777777" w:rsidR="000D1007" w:rsidRPr="00816B5B" w:rsidRDefault="000D1007" w:rsidP="006A0433">
      <w:pPr>
        <w:pStyle w:val="Default"/>
        <w:numPr>
          <w:ilvl w:val="0"/>
          <w:numId w:val="5"/>
        </w:numPr>
        <w:jc w:val="both"/>
        <w:rPr>
          <w:i/>
          <w:color w:val="auto"/>
        </w:rPr>
      </w:pPr>
      <w:r w:rsidRPr="00816B5B">
        <w:rPr>
          <w:i/>
          <w:color w:val="auto"/>
        </w:rPr>
        <w:t>Информация относно рисковете</w:t>
      </w:r>
      <w:r w:rsidR="00882D37" w:rsidRPr="00816B5B">
        <w:rPr>
          <w:i/>
          <w:color w:val="auto"/>
        </w:rPr>
        <w:t>,</w:t>
      </w:r>
      <w:r w:rsidRPr="00816B5B">
        <w:rPr>
          <w:i/>
          <w:color w:val="auto"/>
        </w:rPr>
        <w:t xml:space="preserve"> свързани с макроикономическата среда, пол</w:t>
      </w:r>
      <w:r w:rsidR="00E70ECA" w:rsidRPr="00816B5B">
        <w:rPr>
          <w:i/>
          <w:color w:val="auto"/>
        </w:rPr>
        <w:t>итически риск, регулаторен риск.</w:t>
      </w:r>
    </w:p>
    <w:p w14:paraId="79422BA3" w14:textId="77777777" w:rsidR="00E70ECA" w:rsidRPr="00816B5B" w:rsidRDefault="00E70ECA" w:rsidP="000D1007">
      <w:pPr>
        <w:pStyle w:val="Default"/>
        <w:jc w:val="both"/>
        <w:rPr>
          <w:i/>
          <w:color w:val="auto"/>
        </w:rPr>
      </w:pPr>
    </w:p>
    <w:tbl>
      <w:tblPr>
        <w:tblStyle w:val="TableGrid"/>
        <w:tblW w:w="10201" w:type="dxa"/>
        <w:tblLook w:val="04A0" w:firstRow="1" w:lastRow="0" w:firstColumn="1" w:lastColumn="0" w:noHBand="0" w:noVBand="1"/>
      </w:tblPr>
      <w:tblGrid>
        <w:gridCol w:w="10201"/>
      </w:tblGrid>
      <w:tr w:rsidR="00E70ECA" w:rsidRPr="00816B5B" w14:paraId="28966234" w14:textId="77777777" w:rsidTr="00C11996">
        <w:trPr>
          <w:trHeight w:val="934"/>
        </w:trPr>
        <w:tc>
          <w:tcPr>
            <w:tcW w:w="10201" w:type="dxa"/>
          </w:tcPr>
          <w:p w14:paraId="7A9105BF" w14:textId="5F5D2863" w:rsidR="00E70ECA" w:rsidRPr="00816B5B" w:rsidRDefault="002B2DB4" w:rsidP="000D1007">
            <w:pPr>
              <w:pStyle w:val="Default"/>
              <w:jc w:val="both"/>
              <w:rPr>
                <w:i/>
                <w:color w:val="auto"/>
                <w:sz w:val="22"/>
                <w:szCs w:val="22"/>
              </w:rPr>
            </w:pPr>
            <w:r w:rsidRPr="00816B5B">
              <w:rPr>
                <w:iCs/>
              </w:rPr>
              <w:t>……</w:t>
            </w:r>
          </w:p>
        </w:tc>
      </w:tr>
    </w:tbl>
    <w:p w14:paraId="2C423B6F" w14:textId="77777777" w:rsidR="000D1007" w:rsidRPr="00816B5B" w:rsidRDefault="000D1007" w:rsidP="000D1007">
      <w:pPr>
        <w:pStyle w:val="Default"/>
        <w:jc w:val="both"/>
        <w:rPr>
          <w:i/>
          <w:color w:val="auto"/>
        </w:rPr>
      </w:pPr>
    </w:p>
    <w:p w14:paraId="03EEE34D" w14:textId="77777777" w:rsidR="00EA258E" w:rsidRPr="00816B5B" w:rsidRDefault="00EA258E" w:rsidP="000D1007">
      <w:pPr>
        <w:pStyle w:val="Default"/>
        <w:jc w:val="both"/>
        <w:rPr>
          <w:i/>
          <w:color w:val="auto"/>
        </w:rPr>
      </w:pPr>
    </w:p>
    <w:p w14:paraId="7E92A981" w14:textId="77777777" w:rsidR="00E70ECA" w:rsidRPr="00816B5B" w:rsidRDefault="000D1007" w:rsidP="006A0433">
      <w:pPr>
        <w:pStyle w:val="Default"/>
        <w:numPr>
          <w:ilvl w:val="0"/>
          <w:numId w:val="5"/>
        </w:numPr>
        <w:spacing w:after="27"/>
        <w:jc w:val="both"/>
        <w:rPr>
          <w:i/>
          <w:color w:val="auto"/>
        </w:rPr>
      </w:pPr>
      <w:r w:rsidRPr="00816B5B">
        <w:rPr>
          <w:i/>
          <w:color w:val="auto"/>
        </w:rPr>
        <w:t>Информация относно рисковите фактори, свързани с емитента (кредитен риск</w:t>
      </w:r>
      <w:r w:rsidR="00E70ECA" w:rsidRPr="00816B5B">
        <w:rPr>
          <w:i/>
          <w:color w:val="auto"/>
        </w:rPr>
        <w:t>, оперативен риск, валутен риск.</w:t>
      </w:r>
    </w:p>
    <w:p w14:paraId="5B7DC454" w14:textId="77777777" w:rsidR="000D1007" w:rsidRPr="00816B5B" w:rsidRDefault="000D1007" w:rsidP="00EA258E">
      <w:pPr>
        <w:pStyle w:val="Default"/>
        <w:spacing w:after="27"/>
        <w:jc w:val="both"/>
        <w:rPr>
          <w:i/>
          <w:color w:val="auto"/>
          <w:sz w:val="23"/>
          <w:szCs w:val="23"/>
        </w:rPr>
      </w:pPr>
    </w:p>
    <w:tbl>
      <w:tblPr>
        <w:tblStyle w:val="TableGrid"/>
        <w:tblW w:w="10201" w:type="dxa"/>
        <w:tblLook w:val="04A0" w:firstRow="1" w:lastRow="0" w:firstColumn="1" w:lastColumn="0" w:noHBand="0" w:noVBand="1"/>
      </w:tblPr>
      <w:tblGrid>
        <w:gridCol w:w="10201"/>
      </w:tblGrid>
      <w:tr w:rsidR="00E70ECA" w:rsidRPr="00816B5B" w14:paraId="2947DC3E" w14:textId="77777777" w:rsidTr="00C11996">
        <w:trPr>
          <w:trHeight w:val="954"/>
        </w:trPr>
        <w:tc>
          <w:tcPr>
            <w:tcW w:w="10201" w:type="dxa"/>
          </w:tcPr>
          <w:p w14:paraId="02E1BE22" w14:textId="13E338DB" w:rsidR="00E70ECA" w:rsidRPr="00816B5B" w:rsidRDefault="002B2DB4" w:rsidP="00F454B1">
            <w:pPr>
              <w:pStyle w:val="Default"/>
              <w:jc w:val="both"/>
              <w:rPr>
                <w:i/>
                <w:color w:val="auto"/>
                <w:sz w:val="22"/>
                <w:szCs w:val="22"/>
              </w:rPr>
            </w:pPr>
            <w:r w:rsidRPr="00816B5B">
              <w:rPr>
                <w:iCs/>
              </w:rPr>
              <w:t>……</w:t>
            </w:r>
          </w:p>
        </w:tc>
      </w:tr>
    </w:tbl>
    <w:p w14:paraId="44D911B7" w14:textId="77777777" w:rsidR="000D1007" w:rsidRPr="00816B5B" w:rsidRDefault="000D1007" w:rsidP="00EA258E">
      <w:pPr>
        <w:pStyle w:val="Default"/>
        <w:spacing w:after="27"/>
        <w:jc w:val="both"/>
        <w:rPr>
          <w:i/>
          <w:color w:val="auto"/>
          <w:sz w:val="23"/>
          <w:szCs w:val="23"/>
        </w:rPr>
      </w:pPr>
    </w:p>
    <w:p w14:paraId="56896622" w14:textId="77777777" w:rsidR="00EA258E" w:rsidRPr="00816B5B" w:rsidRDefault="00EA258E" w:rsidP="00EA258E">
      <w:pPr>
        <w:pStyle w:val="Default"/>
        <w:spacing w:after="27"/>
        <w:jc w:val="both"/>
        <w:rPr>
          <w:i/>
          <w:color w:val="auto"/>
          <w:sz w:val="23"/>
          <w:szCs w:val="23"/>
        </w:rPr>
      </w:pPr>
    </w:p>
    <w:p w14:paraId="701FF938" w14:textId="77777777" w:rsidR="000D1007" w:rsidRPr="00816B5B" w:rsidRDefault="000D1007" w:rsidP="006A0433">
      <w:pPr>
        <w:pStyle w:val="Default"/>
        <w:numPr>
          <w:ilvl w:val="0"/>
          <w:numId w:val="5"/>
        </w:numPr>
        <w:jc w:val="both"/>
        <w:rPr>
          <w:i/>
          <w:color w:val="auto"/>
        </w:rPr>
      </w:pPr>
      <w:r w:rsidRPr="00816B5B">
        <w:rPr>
          <w:i/>
          <w:color w:val="auto"/>
        </w:rPr>
        <w:t>Описание на механизмите, мерките и процедурите за определяне и предотвратяване на конфликти на интереси, които могат да възникнат между интересите на емитента, лицата, управляващи емитента и всички лица, пряко или непряко свързани с тях чрез механизми за контрол от една страна, и интересите на инвеститорите и клиентит</w:t>
      </w:r>
      <w:r w:rsidR="00467EC7" w:rsidRPr="00816B5B">
        <w:rPr>
          <w:i/>
          <w:color w:val="auto"/>
        </w:rPr>
        <w:t>е на емитента от друга страна.</w:t>
      </w:r>
    </w:p>
    <w:p w14:paraId="15A8D581" w14:textId="77777777" w:rsidR="000D1007" w:rsidRPr="00816B5B" w:rsidRDefault="000D1007" w:rsidP="00EA258E">
      <w:pPr>
        <w:pStyle w:val="Default"/>
        <w:jc w:val="both"/>
        <w:rPr>
          <w:i/>
          <w:color w:val="auto"/>
          <w:sz w:val="23"/>
          <w:szCs w:val="23"/>
        </w:rPr>
      </w:pPr>
    </w:p>
    <w:tbl>
      <w:tblPr>
        <w:tblStyle w:val="TableGrid"/>
        <w:tblW w:w="10201" w:type="dxa"/>
        <w:tblLook w:val="04A0" w:firstRow="1" w:lastRow="0" w:firstColumn="1" w:lastColumn="0" w:noHBand="0" w:noVBand="1"/>
      </w:tblPr>
      <w:tblGrid>
        <w:gridCol w:w="10201"/>
      </w:tblGrid>
      <w:tr w:rsidR="00E70ECA" w:rsidRPr="00816B5B" w14:paraId="48A04192" w14:textId="77777777" w:rsidTr="00C11996">
        <w:trPr>
          <w:trHeight w:val="778"/>
        </w:trPr>
        <w:tc>
          <w:tcPr>
            <w:tcW w:w="10201" w:type="dxa"/>
          </w:tcPr>
          <w:p w14:paraId="09136898" w14:textId="0F08E9B3" w:rsidR="00E70ECA" w:rsidRPr="00816B5B" w:rsidRDefault="002B2DB4" w:rsidP="00F454B1">
            <w:pPr>
              <w:pStyle w:val="Default"/>
              <w:jc w:val="both"/>
              <w:rPr>
                <w:i/>
                <w:color w:val="auto"/>
                <w:sz w:val="22"/>
                <w:szCs w:val="22"/>
              </w:rPr>
            </w:pPr>
            <w:r w:rsidRPr="00816B5B">
              <w:rPr>
                <w:iCs/>
              </w:rPr>
              <w:t>……</w:t>
            </w:r>
          </w:p>
        </w:tc>
      </w:tr>
    </w:tbl>
    <w:p w14:paraId="47005A47" w14:textId="77777777" w:rsidR="004022A4" w:rsidRPr="00816B5B" w:rsidRDefault="004022A4">
      <w:pPr>
        <w:rPr>
          <w:rFonts w:ascii="Times New Roman" w:hAnsi="Times New Roman" w:cs="Times New Roman"/>
          <w:i/>
          <w:sz w:val="23"/>
          <w:szCs w:val="23"/>
        </w:rPr>
      </w:pPr>
      <w:r w:rsidRPr="00816B5B">
        <w:rPr>
          <w:rFonts w:ascii="Times New Roman" w:hAnsi="Times New Roman" w:cs="Times New Roman"/>
          <w:i/>
          <w:sz w:val="23"/>
          <w:szCs w:val="23"/>
        </w:rPr>
        <w:br w:type="page"/>
      </w:r>
    </w:p>
    <w:p w14:paraId="73942045" w14:textId="77777777" w:rsidR="00811D32" w:rsidRPr="00816B5B" w:rsidRDefault="00761AD8" w:rsidP="00811D32">
      <w:pPr>
        <w:pStyle w:val="Heading1"/>
        <w:rPr>
          <w:rFonts w:cs="Times New Roman"/>
          <w:i/>
          <w:color w:val="auto"/>
        </w:rPr>
      </w:pPr>
      <w:bookmarkStart w:id="2" w:name="_Toc150869435"/>
      <w:r w:rsidRPr="00C11996">
        <w:rPr>
          <w:rFonts w:cs="Times New Roman"/>
          <w:i/>
          <w:color w:val="auto"/>
        </w:rPr>
        <w:lastRenderedPageBreak/>
        <w:t>III</w:t>
      </w:r>
      <w:r w:rsidRPr="00816B5B">
        <w:rPr>
          <w:rFonts w:cs="Times New Roman"/>
          <w:i/>
          <w:color w:val="auto"/>
        </w:rPr>
        <w:t xml:space="preserve">. </w:t>
      </w:r>
      <w:r w:rsidR="00811D32" w:rsidRPr="00816B5B">
        <w:rPr>
          <w:rFonts w:cs="Times New Roman"/>
          <w:i/>
          <w:color w:val="auto"/>
        </w:rPr>
        <w:t>ДЕКЛАРАЦИЯ ОТ ЕМИТЕНТА</w:t>
      </w:r>
      <w:bookmarkEnd w:id="2"/>
    </w:p>
    <w:p w14:paraId="14A6E60A" w14:textId="77777777" w:rsidR="00811D32" w:rsidRPr="00816B5B" w:rsidRDefault="00811D32" w:rsidP="00E70ECA">
      <w:pPr>
        <w:pStyle w:val="Default"/>
        <w:rPr>
          <w:i/>
          <w:color w:val="auto"/>
        </w:rPr>
      </w:pPr>
    </w:p>
    <w:p w14:paraId="61D3C18E" w14:textId="77777777" w:rsidR="00913359" w:rsidRPr="00816B5B" w:rsidRDefault="00913359" w:rsidP="00913359">
      <w:pPr>
        <w:pStyle w:val="Default"/>
        <w:spacing w:after="27"/>
        <w:jc w:val="center"/>
        <w:rPr>
          <w:b/>
          <w:i/>
          <w:color w:val="auto"/>
          <w:sz w:val="20"/>
          <w:szCs w:val="20"/>
        </w:rPr>
      </w:pPr>
      <w:r w:rsidRPr="00816B5B">
        <w:rPr>
          <w:b/>
          <w:i/>
          <w:color w:val="auto"/>
          <w:sz w:val="20"/>
          <w:szCs w:val="20"/>
        </w:rPr>
        <w:t>По чл. 21 от Правилата за допускане до търговия на пазар BEAM</w:t>
      </w:r>
    </w:p>
    <w:p w14:paraId="13B56012" w14:textId="77777777" w:rsidR="00502D04" w:rsidRPr="00816B5B" w:rsidRDefault="00502D04" w:rsidP="00E70ECA">
      <w:pPr>
        <w:pStyle w:val="Default"/>
        <w:rPr>
          <w:i/>
          <w:color w:val="auto"/>
        </w:rPr>
      </w:pPr>
    </w:p>
    <w:p w14:paraId="30335334" w14:textId="554D8F68" w:rsidR="00DF35E4" w:rsidRPr="00816B5B" w:rsidRDefault="00DF35E4" w:rsidP="003A2C6E">
      <w:pPr>
        <w:tabs>
          <w:tab w:val="left" w:pos="5580"/>
        </w:tabs>
        <w:spacing w:after="0" w:line="240" w:lineRule="auto"/>
        <w:ind w:firstLine="709"/>
        <w:jc w:val="both"/>
        <w:rPr>
          <w:rFonts w:ascii="Times New Roman" w:hAnsi="Times New Roman" w:cs="Times New Roman"/>
          <w:bCs/>
          <w:i/>
          <w:sz w:val="24"/>
          <w:szCs w:val="24"/>
        </w:rPr>
      </w:pPr>
      <w:r w:rsidRPr="00816B5B">
        <w:rPr>
          <w:rFonts w:ascii="Times New Roman" w:hAnsi="Times New Roman" w:cs="Times New Roman"/>
          <w:bCs/>
          <w:i/>
          <w:sz w:val="24"/>
          <w:szCs w:val="24"/>
        </w:rPr>
        <w:t xml:space="preserve">С настоящото </w:t>
      </w:r>
      <w:r w:rsidR="002B2DB4" w:rsidRPr="00C11996">
        <w:rPr>
          <w:rFonts w:ascii="Times New Roman" w:hAnsi="Times New Roman" w:cs="Times New Roman"/>
          <w:iCs/>
          <w:sz w:val="24"/>
          <w:szCs w:val="24"/>
        </w:rPr>
        <w:t>……</w:t>
      </w:r>
      <w:r w:rsidRPr="00816B5B">
        <w:rPr>
          <w:rFonts w:ascii="Times New Roman" w:hAnsi="Times New Roman" w:cs="Times New Roman"/>
          <w:i/>
          <w:sz w:val="24"/>
          <w:szCs w:val="24"/>
          <w:vertAlign w:val="superscript"/>
        </w:rPr>
        <w:t xml:space="preserve">4 </w:t>
      </w:r>
      <w:r w:rsidRPr="00816B5B">
        <w:rPr>
          <w:rFonts w:ascii="Times New Roman" w:hAnsi="Times New Roman" w:cs="Times New Roman"/>
          <w:bCs/>
          <w:i/>
          <w:sz w:val="24"/>
          <w:szCs w:val="24"/>
        </w:rPr>
        <w:t xml:space="preserve">и </w:t>
      </w:r>
      <w:r w:rsidR="002B2DB4" w:rsidRPr="00C11996">
        <w:rPr>
          <w:rFonts w:ascii="Times New Roman" w:hAnsi="Times New Roman" w:cs="Times New Roman"/>
          <w:iCs/>
          <w:sz w:val="24"/>
          <w:szCs w:val="24"/>
        </w:rPr>
        <w:t>……</w:t>
      </w:r>
      <w:r w:rsidRPr="00816B5B">
        <w:rPr>
          <w:rFonts w:ascii="Times New Roman" w:hAnsi="Times New Roman" w:cs="Times New Roman"/>
          <w:i/>
          <w:sz w:val="24"/>
          <w:szCs w:val="24"/>
          <w:vertAlign w:val="superscript"/>
        </w:rPr>
        <w:t>4</w:t>
      </w:r>
      <w:r w:rsidRPr="00816B5B">
        <w:rPr>
          <w:rFonts w:ascii="Times New Roman" w:hAnsi="Times New Roman" w:cs="Times New Roman"/>
          <w:bCs/>
          <w:i/>
          <w:sz w:val="24"/>
          <w:szCs w:val="24"/>
        </w:rPr>
        <w:t xml:space="preserve"> в качеството </w:t>
      </w:r>
      <w:r w:rsidR="003A2C6E" w:rsidRPr="00816B5B">
        <w:rPr>
          <w:rFonts w:ascii="Times New Roman" w:hAnsi="Times New Roman" w:cs="Times New Roman"/>
          <w:bCs/>
          <w:i/>
          <w:sz w:val="24"/>
          <w:szCs w:val="24"/>
        </w:rPr>
        <w:t>ми/</w:t>
      </w:r>
      <w:r w:rsidRPr="00816B5B">
        <w:rPr>
          <w:rFonts w:ascii="Times New Roman" w:hAnsi="Times New Roman" w:cs="Times New Roman"/>
          <w:bCs/>
          <w:i/>
          <w:sz w:val="24"/>
          <w:szCs w:val="24"/>
        </w:rPr>
        <w:t>ни на представляващ</w:t>
      </w:r>
      <w:r w:rsidR="003A2C6E" w:rsidRPr="00816B5B">
        <w:rPr>
          <w:rFonts w:ascii="Times New Roman" w:hAnsi="Times New Roman" w:cs="Times New Roman"/>
          <w:bCs/>
          <w:i/>
          <w:sz w:val="24"/>
          <w:szCs w:val="24"/>
        </w:rPr>
        <w:t>/</w:t>
      </w:r>
      <w:r w:rsidRPr="00816B5B">
        <w:rPr>
          <w:rFonts w:ascii="Times New Roman" w:hAnsi="Times New Roman" w:cs="Times New Roman"/>
          <w:bCs/>
          <w:i/>
          <w:sz w:val="24"/>
          <w:szCs w:val="24"/>
        </w:rPr>
        <w:t xml:space="preserve">и </w:t>
      </w:r>
      <w:r w:rsidR="002B2DB4" w:rsidRPr="00C11996">
        <w:rPr>
          <w:rFonts w:ascii="Times New Roman" w:hAnsi="Times New Roman" w:cs="Times New Roman"/>
          <w:iCs/>
          <w:sz w:val="24"/>
          <w:szCs w:val="24"/>
        </w:rPr>
        <w:t>……</w:t>
      </w:r>
      <w:r w:rsidR="00F7708E" w:rsidRPr="00816B5B">
        <w:rPr>
          <w:rFonts w:ascii="Times New Roman" w:hAnsi="Times New Roman" w:cs="Times New Roman"/>
          <w:i/>
          <w:sz w:val="24"/>
          <w:szCs w:val="24"/>
          <w:vertAlign w:val="superscript"/>
        </w:rPr>
        <w:t>1</w:t>
      </w:r>
      <w:r w:rsidRPr="00816B5B">
        <w:rPr>
          <w:rFonts w:ascii="Times New Roman" w:hAnsi="Times New Roman" w:cs="Times New Roman"/>
          <w:bCs/>
          <w:i/>
          <w:sz w:val="24"/>
          <w:szCs w:val="24"/>
        </w:rPr>
        <w:t xml:space="preserve">, ЕИК: </w:t>
      </w:r>
      <w:r w:rsidR="002B2DB4" w:rsidRPr="00C11996">
        <w:rPr>
          <w:rFonts w:ascii="Times New Roman" w:hAnsi="Times New Roman" w:cs="Times New Roman"/>
          <w:iCs/>
          <w:sz w:val="24"/>
          <w:szCs w:val="24"/>
        </w:rPr>
        <w:t>……</w:t>
      </w:r>
      <w:r w:rsidR="00F7708E" w:rsidRPr="00816B5B">
        <w:rPr>
          <w:rFonts w:ascii="Times New Roman" w:hAnsi="Times New Roman" w:cs="Times New Roman"/>
          <w:i/>
          <w:sz w:val="24"/>
          <w:szCs w:val="24"/>
          <w:vertAlign w:val="superscript"/>
        </w:rPr>
        <w:t>6</w:t>
      </w:r>
      <w:r w:rsidRPr="00816B5B">
        <w:rPr>
          <w:rFonts w:ascii="Times New Roman" w:hAnsi="Times New Roman" w:cs="Times New Roman"/>
          <w:bCs/>
          <w:i/>
          <w:sz w:val="24"/>
          <w:szCs w:val="24"/>
        </w:rPr>
        <w:t xml:space="preserve"> декларира</w:t>
      </w:r>
      <w:r w:rsidR="00737208" w:rsidRPr="00816B5B">
        <w:rPr>
          <w:rFonts w:ascii="Times New Roman" w:hAnsi="Times New Roman" w:cs="Times New Roman"/>
          <w:bCs/>
          <w:i/>
          <w:sz w:val="24"/>
          <w:szCs w:val="24"/>
        </w:rPr>
        <w:t>м/</w:t>
      </w:r>
      <w:r w:rsidR="00715663" w:rsidRPr="00816B5B">
        <w:rPr>
          <w:rFonts w:ascii="Times New Roman" w:hAnsi="Times New Roman" w:cs="Times New Roman"/>
          <w:bCs/>
          <w:i/>
          <w:sz w:val="24"/>
          <w:szCs w:val="24"/>
        </w:rPr>
        <w:t>е</w:t>
      </w:r>
      <w:r w:rsidRPr="00816B5B">
        <w:rPr>
          <w:rFonts w:ascii="Times New Roman" w:hAnsi="Times New Roman" w:cs="Times New Roman"/>
          <w:bCs/>
          <w:i/>
          <w:sz w:val="24"/>
          <w:szCs w:val="24"/>
        </w:rPr>
        <w:t xml:space="preserve"> следното:</w:t>
      </w:r>
    </w:p>
    <w:p w14:paraId="3C0BC25D" w14:textId="77777777" w:rsidR="000716B2" w:rsidRPr="00816B5B" w:rsidRDefault="000716B2" w:rsidP="003A2C6E">
      <w:pPr>
        <w:tabs>
          <w:tab w:val="left" w:pos="5580"/>
        </w:tabs>
        <w:spacing w:after="0" w:line="240" w:lineRule="auto"/>
        <w:ind w:firstLine="709"/>
        <w:jc w:val="both"/>
        <w:rPr>
          <w:rFonts w:ascii="Times New Roman" w:hAnsi="Times New Roman" w:cs="Times New Roman"/>
          <w:b/>
          <w:bCs/>
          <w:i/>
          <w:sz w:val="24"/>
          <w:szCs w:val="24"/>
        </w:rPr>
      </w:pPr>
    </w:p>
    <w:p w14:paraId="2A2C46C6" w14:textId="54B93E26" w:rsidR="00DF35E4" w:rsidRPr="00816B5B" w:rsidRDefault="004D01FF" w:rsidP="003A2C6E">
      <w:pPr>
        <w:pStyle w:val="Default"/>
        <w:ind w:firstLine="709"/>
        <w:jc w:val="both"/>
        <w:rPr>
          <w:i/>
          <w:color w:val="auto"/>
        </w:rPr>
      </w:pPr>
      <w:r w:rsidRPr="00816B5B">
        <w:rPr>
          <w:i/>
          <w:color w:val="auto"/>
        </w:rPr>
        <w:t>Информацията, съдържаща се в документа за допускане е вярна, точна и изчерпателна, като е изложена цялата информация, необходима за оценка на финансовото състояние на емитента и за стойността на финансовите инструменти, издадени от него</w:t>
      </w:r>
      <w:r w:rsidR="00DF35E4" w:rsidRPr="00816B5B">
        <w:rPr>
          <w:i/>
          <w:color w:val="auto"/>
        </w:rPr>
        <w:t>.</w:t>
      </w:r>
    </w:p>
    <w:p w14:paraId="7FA3DD5D" w14:textId="77777777" w:rsidR="000716B2" w:rsidRPr="00816B5B" w:rsidRDefault="000716B2" w:rsidP="003A2C6E">
      <w:pPr>
        <w:pStyle w:val="Default"/>
        <w:ind w:firstLine="709"/>
        <w:jc w:val="both"/>
        <w:rPr>
          <w:i/>
          <w:color w:val="auto"/>
        </w:rPr>
      </w:pPr>
    </w:p>
    <w:p w14:paraId="4C7024E8" w14:textId="77777777" w:rsidR="00DF35E4" w:rsidRPr="00816B5B" w:rsidRDefault="000716B2" w:rsidP="003A2C6E">
      <w:pPr>
        <w:pStyle w:val="Default"/>
        <w:ind w:firstLine="709"/>
        <w:jc w:val="both"/>
        <w:rPr>
          <w:i/>
          <w:color w:val="auto"/>
        </w:rPr>
      </w:pPr>
      <w:r w:rsidRPr="00816B5B">
        <w:rPr>
          <w:i/>
          <w:color w:val="auto"/>
        </w:rPr>
        <w:t xml:space="preserve">Настоящият документ </w:t>
      </w:r>
      <w:r w:rsidR="00DF35E4" w:rsidRPr="00816B5B">
        <w:rPr>
          <w:i/>
          <w:color w:val="auto"/>
        </w:rPr>
        <w:t>за допускане предоставя надеждно описание на рисковите фактори, свързани с емитента и финансовите инструменти</w:t>
      </w:r>
      <w:r w:rsidR="0021394B" w:rsidRPr="00816B5B">
        <w:rPr>
          <w:i/>
          <w:color w:val="auto"/>
        </w:rPr>
        <w:t>.</w:t>
      </w:r>
      <w:r w:rsidR="00DF35E4" w:rsidRPr="00816B5B">
        <w:rPr>
          <w:i/>
          <w:color w:val="auto"/>
        </w:rPr>
        <w:t xml:space="preserve"> </w:t>
      </w:r>
    </w:p>
    <w:p w14:paraId="0544B652" w14:textId="5F3CF0DA" w:rsidR="00DF35E4" w:rsidRPr="00816B5B" w:rsidRDefault="00DF35E4" w:rsidP="003A2C6E">
      <w:pPr>
        <w:tabs>
          <w:tab w:val="left" w:pos="5580"/>
        </w:tabs>
        <w:spacing w:after="0" w:line="240" w:lineRule="auto"/>
        <w:rPr>
          <w:rFonts w:ascii="Times New Roman" w:hAnsi="Times New Roman" w:cs="Times New Roman"/>
          <w:bCs/>
          <w:i/>
          <w:sz w:val="24"/>
          <w:szCs w:val="24"/>
        </w:rPr>
      </w:pPr>
    </w:p>
    <w:p w14:paraId="3FF0D015" w14:textId="1155FDF9" w:rsidR="00E57DBB" w:rsidRPr="00816B5B" w:rsidRDefault="00E57DBB" w:rsidP="003A2C6E">
      <w:pPr>
        <w:tabs>
          <w:tab w:val="left" w:pos="5580"/>
        </w:tabs>
        <w:spacing w:after="0" w:line="240" w:lineRule="auto"/>
        <w:rPr>
          <w:rFonts w:ascii="Times New Roman" w:hAnsi="Times New Roman" w:cs="Times New Roman"/>
          <w:bCs/>
          <w:i/>
          <w:sz w:val="24"/>
          <w:szCs w:val="24"/>
        </w:rPr>
      </w:pPr>
      <w:r w:rsidRPr="00816B5B">
        <w:rPr>
          <w:rFonts w:ascii="Times New Roman" w:hAnsi="Times New Roman" w:cs="Times New Roman"/>
          <w:bCs/>
          <w:i/>
          <w:sz w:val="24"/>
          <w:szCs w:val="24"/>
        </w:rPr>
        <w:t>Дата:</w:t>
      </w:r>
      <w:r w:rsidRPr="00816B5B">
        <w:rPr>
          <w:rFonts w:ascii="Times New Roman" w:hAnsi="Times New Roman" w:cs="Times New Roman"/>
          <w:iCs/>
        </w:rPr>
        <w:t xml:space="preserve"> ……</w:t>
      </w:r>
    </w:p>
    <w:p w14:paraId="381319B1" w14:textId="77777777" w:rsidR="00DF35E4" w:rsidRPr="00816B5B" w:rsidRDefault="00DF35E4" w:rsidP="003A2C6E">
      <w:pPr>
        <w:spacing w:after="0" w:line="240" w:lineRule="auto"/>
        <w:ind w:firstLine="4140"/>
        <w:rPr>
          <w:rFonts w:ascii="Times New Roman" w:hAnsi="Times New Roman" w:cs="Times New Roman"/>
          <w:i/>
        </w:rPr>
      </w:pPr>
    </w:p>
    <w:p w14:paraId="4FCD7417" w14:textId="77777777" w:rsidR="00DF35E4" w:rsidRPr="00816B5B" w:rsidRDefault="00DF35E4" w:rsidP="003A2C6E">
      <w:pPr>
        <w:spacing w:after="0" w:line="240" w:lineRule="auto"/>
        <w:ind w:firstLine="4140"/>
        <w:rPr>
          <w:rFonts w:ascii="Times New Roman" w:hAnsi="Times New Roman" w:cs="Times New Roman"/>
          <w:i/>
        </w:rPr>
      </w:pPr>
      <w:r w:rsidRPr="00816B5B">
        <w:rPr>
          <w:rFonts w:ascii="Times New Roman" w:hAnsi="Times New Roman" w:cs="Times New Roman"/>
          <w:i/>
        </w:rPr>
        <w:t>Декларатор,</w:t>
      </w:r>
    </w:p>
    <w:p w14:paraId="17EB7990" w14:textId="619212EA" w:rsidR="00DF35E4" w:rsidRPr="00816B5B" w:rsidRDefault="002B2DB4" w:rsidP="003A2C6E">
      <w:pPr>
        <w:tabs>
          <w:tab w:val="left" w:pos="5580"/>
        </w:tabs>
        <w:spacing w:after="0" w:line="240" w:lineRule="auto"/>
        <w:ind w:firstLine="5580"/>
        <w:rPr>
          <w:rFonts w:ascii="Times New Roman" w:hAnsi="Times New Roman" w:cs="Times New Roman"/>
          <w:i/>
        </w:rPr>
      </w:pPr>
      <w:r w:rsidRPr="00C11996">
        <w:rPr>
          <w:rFonts w:ascii="Times New Roman" w:hAnsi="Times New Roman" w:cs="Times New Roman"/>
          <w:iCs/>
        </w:rPr>
        <w:t>……</w:t>
      </w:r>
      <w:r w:rsidR="00DF35E4" w:rsidRPr="00816B5B">
        <w:rPr>
          <w:rFonts w:ascii="Times New Roman" w:hAnsi="Times New Roman" w:cs="Times New Roman"/>
          <w:i/>
          <w:vertAlign w:val="superscript"/>
        </w:rPr>
        <w:t>4</w:t>
      </w:r>
    </w:p>
    <w:p w14:paraId="3FA34FAC" w14:textId="3BEC966A" w:rsidR="00DF35E4" w:rsidRPr="00816B5B" w:rsidRDefault="002B2DB4" w:rsidP="003A2C6E">
      <w:pPr>
        <w:tabs>
          <w:tab w:val="left" w:pos="5580"/>
        </w:tabs>
        <w:spacing w:after="0" w:line="240" w:lineRule="auto"/>
        <w:ind w:firstLine="5580"/>
        <w:rPr>
          <w:rFonts w:ascii="Times New Roman" w:hAnsi="Times New Roman" w:cs="Times New Roman"/>
          <w:i/>
        </w:rPr>
      </w:pPr>
      <w:r w:rsidRPr="00C11996">
        <w:rPr>
          <w:rFonts w:ascii="Times New Roman" w:hAnsi="Times New Roman" w:cs="Times New Roman"/>
          <w:iCs/>
        </w:rPr>
        <w:t>……</w:t>
      </w:r>
      <w:r w:rsidR="00DF35E4" w:rsidRPr="00816B5B">
        <w:rPr>
          <w:rFonts w:ascii="Times New Roman" w:hAnsi="Times New Roman" w:cs="Times New Roman"/>
          <w:i/>
          <w:vertAlign w:val="superscript"/>
        </w:rPr>
        <w:t>5</w:t>
      </w:r>
    </w:p>
    <w:p w14:paraId="77344276" w14:textId="77777777" w:rsidR="00DF35E4" w:rsidRPr="00816B5B" w:rsidRDefault="00DF35E4" w:rsidP="003A2C6E">
      <w:pPr>
        <w:tabs>
          <w:tab w:val="left" w:pos="5580"/>
        </w:tabs>
        <w:spacing w:after="0" w:line="240" w:lineRule="auto"/>
        <w:ind w:firstLine="5580"/>
        <w:rPr>
          <w:rFonts w:ascii="Times New Roman" w:hAnsi="Times New Roman" w:cs="Times New Roman"/>
          <w:i/>
        </w:rPr>
      </w:pPr>
    </w:p>
    <w:p w14:paraId="2AE6A5ED" w14:textId="77777777" w:rsidR="00DF35E4" w:rsidRPr="00816B5B" w:rsidRDefault="00DF35E4" w:rsidP="003A2C6E">
      <w:pPr>
        <w:tabs>
          <w:tab w:val="left" w:pos="5580"/>
        </w:tabs>
        <w:spacing w:after="0" w:line="240" w:lineRule="auto"/>
        <w:ind w:firstLine="5580"/>
        <w:rPr>
          <w:rFonts w:ascii="Times New Roman" w:hAnsi="Times New Roman" w:cs="Times New Roman"/>
          <w:i/>
        </w:rPr>
      </w:pPr>
    </w:p>
    <w:p w14:paraId="6D782EB7" w14:textId="7E534090" w:rsidR="00DF35E4" w:rsidRPr="00816B5B" w:rsidRDefault="002B2DB4" w:rsidP="003A2C6E">
      <w:pPr>
        <w:tabs>
          <w:tab w:val="left" w:pos="5580"/>
        </w:tabs>
        <w:spacing w:after="0" w:line="240" w:lineRule="auto"/>
        <w:ind w:firstLine="5580"/>
        <w:rPr>
          <w:rFonts w:ascii="Times New Roman" w:hAnsi="Times New Roman" w:cs="Times New Roman"/>
          <w:i/>
        </w:rPr>
      </w:pPr>
      <w:r w:rsidRPr="00C11996">
        <w:rPr>
          <w:rFonts w:ascii="Times New Roman" w:hAnsi="Times New Roman" w:cs="Times New Roman"/>
          <w:iCs/>
        </w:rPr>
        <w:t>……</w:t>
      </w:r>
      <w:r w:rsidR="00DF35E4" w:rsidRPr="00816B5B">
        <w:rPr>
          <w:rFonts w:ascii="Times New Roman" w:hAnsi="Times New Roman" w:cs="Times New Roman"/>
          <w:i/>
          <w:vertAlign w:val="superscript"/>
        </w:rPr>
        <w:t>4</w:t>
      </w:r>
    </w:p>
    <w:p w14:paraId="36A51678" w14:textId="5AE0CF45" w:rsidR="00DF35E4" w:rsidRPr="00816B5B" w:rsidRDefault="002B2DB4" w:rsidP="003A2C6E">
      <w:pPr>
        <w:tabs>
          <w:tab w:val="left" w:pos="5580"/>
        </w:tabs>
        <w:spacing w:after="0" w:line="240" w:lineRule="auto"/>
        <w:ind w:firstLine="5580"/>
        <w:rPr>
          <w:rFonts w:ascii="Times New Roman" w:hAnsi="Times New Roman" w:cs="Times New Roman"/>
          <w:i/>
        </w:rPr>
      </w:pPr>
      <w:r w:rsidRPr="00C11996">
        <w:rPr>
          <w:rFonts w:ascii="Times New Roman" w:hAnsi="Times New Roman" w:cs="Times New Roman"/>
          <w:iCs/>
        </w:rPr>
        <w:t>……</w:t>
      </w:r>
      <w:r w:rsidR="00DF35E4" w:rsidRPr="00816B5B">
        <w:rPr>
          <w:rFonts w:ascii="Times New Roman" w:hAnsi="Times New Roman" w:cs="Times New Roman"/>
          <w:i/>
          <w:vertAlign w:val="superscript"/>
        </w:rPr>
        <w:t>5</w:t>
      </w:r>
    </w:p>
    <w:p w14:paraId="765BDA53" w14:textId="77777777" w:rsidR="002036AF" w:rsidRPr="00816B5B" w:rsidRDefault="002036AF" w:rsidP="003A2C6E">
      <w:pPr>
        <w:spacing w:after="0" w:line="240" w:lineRule="auto"/>
        <w:rPr>
          <w:rFonts w:ascii="Times New Roman" w:hAnsi="Times New Roman" w:cs="Times New Roman"/>
          <w:i/>
          <w:sz w:val="23"/>
          <w:szCs w:val="23"/>
        </w:rPr>
      </w:pPr>
      <w:r w:rsidRPr="00816B5B">
        <w:rPr>
          <w:rFonts w:ascii="Times New Roman" w:hAnsi="Times New Roman" w:cs="Times New Roman"/>
          <w:i/>
          <w:sz w:val="23"/>
          <w:szCs w:val="23"/>
        </w:rPr>
        <w:br w:type="page"/>
      </w:r>
    </w:p>
    <w:p w14:paraId="3CD38F19" w14:textId="77777777" w:rsidR="004022A4" w:rsidRPr="00816B5B" w:rsidRDefault="00562D8B" w:rsidP="003A2C6E">
      <w:pPr>
        <w:pStyle w:val="a"/>
        <w:rPr>
          <w:rFonts w:cs="Times New Roman"/>
        </w:rPr>
      </w:pPr>
      <w:bookmarkStart w:id="3" w:name="_Toc150869436"/>
      <w:r w:rsidRPr="00C11996">
        <w:rPr>
          <w:rFonts w:cs="Times New Roman"/>
        </w:rPr>
        <w:lastRenderedPageBreak/>
        <w:t>IV</w:t>
      </w:r>
      <w:r w:rsidRPr="00816B5B">
        <w:rPr>
          <w:rFonts w:cs="Times New Roman"/>
        </w:rPr>
        <w:t xml:space="preserve">. </w:t>
      </w:r>
      <w:r w:rsidR="00811D32" w:rsidRPr="00816B5B">
        <w:rPr>
          <w:rFonts w:cs="Times New Roman"/>
        </w:rPr>
        <w:t>ДЕКЛАРАЦИЯ ОТ СЪВЕТНИКА</w:t>
      </w:r>
      <w:bookmarkEnd w:id="3"/>
    </w:p>
    <w:p w14:paraId="1B25901F" w14:textId="77777777" w:rsidR="00913359" w:rsidRPr="00816B5B" w:rsidRDefault="00913359" w:rsidP="002036AF">
      <w:pPr>
        <w:pStyle w:val="Default"/>
        <w:jc w:val="center"/>
        <w:rPr>
          <w:i/>
          <w:color w:val="auto"/>
          <w:spacing w:val="6"/>
        </w:rPr>
      </w:pPr>
    </w:p>
    <w:p w14:paraId="0B16A72B" w14:textId="77777777" w:rsidR="00913359" w:rsidRPr="00816B5B" w:rsidRDefault="00913359" w:rsidP="00913359">
      <w:pPr>
        <w:pStyle w:val="Default"/>
        <w:spacing w:after="27"/>
        <w:jc w:val="center"/>
        <w:rPr>
          <w:b/>
          <w:i/>
          <w:color w:val="auto"/>
          <w:sz w:val="20"/>
          <w:szCs w:val="20"/>
        </w:rPr>
      </w:pPr>
      <w:r w:rsidRPr="00816B5B">
        <w:rPr>
          <w:b/>
          <w:i/>
          <w:color w:val="auto"/>
          <w:sz w:val="20"/>
          <w:szCs w:val="20"/>
        </w:rPr>
        <w:t>По чл. 21 от Правилата за допускане до търговия на пазар BEAM</w:t>
      </w:r>
    </w:p>
    <w:p w14:paraId="7F17CF0B" w14:textId="77777777" w:rsidR="002036AF" w:rsidRPr="00816B5B" w:rsidRDefault="002036AF" w:rsidP="002036AF">
      <w:pPr>
        <w:tabs>
          <w:tab w:val="left" w:pos="5580"/>
        </w:tabs>
        <w:ind w:firstLine="709"/>
        <w:jc w:val="both"/>
        <w:rPr>
          <w:rFonts w:ascii="Times New Roman" w:hAnsi="Times New Roman" w:cs="Times New Roman"/>
          <w:b/>
          <w:bCs/>
          <w:i/>
          <w:sz w:val="20"/>
          <w:szCs w:val="20"/>
        </w:rPr>
      </w:pPr>
    </w:p>
    <w:p w14:paraId="4F6EE290" w14:textId="2D3456D7" w:rsidR="002036AF" w:rsidRPr="00816B5B" w:rsidRDefault="002036AF" w:rsidP="003A2C6E">
      <w:pPr>
        <w:tabs>
          <w:tab w:val="left" w:pos="5580"/>
        </w:tabs>
        <w:spacing w:after="0" w:line="240" w:lineRule="auto"/>
        <w:ind w:firstLine="709"/>
        <w:jc w:val="both"/>
        <w:rPr>
          <w:rFonts w:ascii="Times New Roman" w:hAnsi="Times New Roman" w:cs="Times New Roman"/>
          <w:b/>
          <w:bCs/>
          <w:i/>
          <w:sz w:val="24"/>
          <w:szCs w:val="24"/>
        </w:rPr>
      </w:pPr>
      <w:r w:rsidRPr="00816B5B">
        <w:rPr>
          <w:rFonts w:ascii="Times New Roman" w:hAnsi="Times New Roman" w:cs="Times New Roman"/>
          <w:b/>
          <w:bCs/>
          <w:i/>
          <w:sz w:val="24"/>
          <w:szCs w:val="24"/>
        </w:rPr>
        <w:t xml:space="preserve">С настоящото </w:t>
      </w:r>
      <w:r w:rsidR="002B2DB4" w:rsidRPr="00C11996">
        <w:rPr>
          <w:rFonts w:ascii="Times New Roman" w:hAnsi="Times New Roman" w:cs="Times New Roman"/>
          <w:b/>
          <w:bCs/>
          <w:iCs/>
          <w:sz w:val="24"/>
          <w:szCs w:val="24"/>
        </w:rPr>
        <w:t>……</w:t>
      </w:r>
      <w:r w:rsidRPr="00C11996">
        <w:rPr>
          <w:rFonts w:ascii="Times New Roman" w:hAnsi="Times New Roman" w:cs="Times New Roman"/>
          <w:b/>
          <w:bCs/>
          <w:i/>
          <w:sz w:val="24"/>
          <w:szCs w:val="24"/>
          <w:vertAlign w:val="superscript"/>
        </w:rPr>
        <w:t xml:space="preserve">4 </w:t>
      </w:r>
      <w:r w:rsidRPr="00816B5B">
        <w:rPr>
          <w:rFonts w:ascii="Times New Roman" w:hAnsi="Times New Roman" w:cs="Times New Roman"/>
          <w:b/>
          <w:bCs/>
          <w:i/>
          <w:sz w:val="24"/>
          <w:szCs w:val="24"/>
        </w:rPr>
        <w:t xml:space="preserve">и </w:t>
      </w:r>
      <w:r w:rsidR="002B2DB4" w:rsidRPr="00C11996">
        <w:rPr>
          <w:rFonts w:ascii="Times New Roman" w:hAnsi="Times New Roman" w:cs="Times New Roman"/>
          <w:b/>
          <w:bCs/>
          <w:iCs/>
          <w:sz w:val="24"/>
          <w:szCs w:val="24"/>
        </w:rPr>
        <w:t>……</w:t>
      </w:r>
      <w:r w:rsidRPr="00C11996">
        <w:rPr>
          <w:rFonts w:ascii="Times New Roman" w:hAnsi="Times New Roman" w:cs="Times New Roman"/>
          <w:b/>
          <w:bCs/>
          <w:i/>
          <w:sz w:val="24"/>
          <w:szCs w:val="24"/>
          <w:vertAlign w:val="superscript"/>
        </w:rPr>
        <w:t>4</w:t>
      </w:r>
      <w:r w:rsidRPr="00816B5B">
        <w:rPr>
          <w:rFonts w:ascii="Times New Roman" w:hAnsi="Times New Roman" w:cs="Times New Roman"/>
          <w:b/>
          <w:bCs/>
          <w:i/>
          <w:sz w:val="24"/>
          <w:szCs w:val="24"/>
        </w:rPr>
        <w:t xml:space="preserve"> в качеството </w:t>
      </w:r>
      <w:r w:rsidR="00737208" w:rsidRPr="00816B5B">
        <w:rPr>
          <w:rFonts w:ascii="Times New Roman" w:hAnsi="Times New Roman" w:cs="Times New Roman"/>
          <w:b/>
          <w:bCs/>
          <w:i/>
          <w:sz w:val="24"/>
          <w:szCs w:val="24"/>
        </w:rPr>
        <w:t>ми/</w:t>
      </w:r>
      <w:r w:rsidR="00715663" w:rsidRPr="00816B5B">
        <w:rPr>
          <w:rFonts w:ascii="Times New Roman" w:hAnsi="Times New Roman" w:cs="Times New Roman"/>
          <w:b/>
          <w:bCs/>
          <w:i/>
          <w:sz w:val="24"/>
          <w:szCs w:val="24"/>
        </w:rPr>
        <w:t>ни</w:t>
      </w:r>
      <w:r w:rsidRPr="00816B5B">
        <w:rPr>
          <w:rFonts w:ascii="Times New Roman" w:hAnsi="Times New Roman" w:cs="Times New Roman"/>
          <w:b/>
          <w:bCs/>
          <w:i/>
          <w:sz w:val="24"/>
          <w:szCs w:val="24"/>
        </w:rPr>
        <w:t xml:space="preserve"> на представлява</w:t>
      </w:r>
      <w:r w:rsidR="00715663" w:rsidRPr="00816B5B">
        <w:rPr>
          <w:rFonts w:ascii="Times New Roman" w:hAnsi="Times New Roman" w:cs="Times New Roman"/>
          <w:b/>
          <w:bCs/>
          <w:i/>
          <w:sz w:val="24"/>
          <w:szCs w:val="24"/>
        </w:rPr>
        <w:t>щ</w:t>
      </w:r>
      <w:r w:rsidR="00737208" w:rsidRPr="00816B5B">
        <w:rPr>
          <w:rFonts w:ascii="Times New Roman" w:hAnsi="Times New Roman" w:cs="Times New Roman"/>
          <w:b/>
          <w:bCs/>
          <w:i/>
          <w:sz w:val="24"/>
          <w:szCs w:val="24"/>
        </w:rPr>
        <w:t>/</w:t>
      </w:r>
      <w:r w:rsidR="00715663" w:rsidRPr="00816B5B">
        <w:rPr>
          <w:rFonts w:ascii="Times New Roman" w:hAnsi="Times New Roman" w:cs="Times New Roman"/>
          <w:b/>
          <w:bCs/>
          <w:i/>
          <w:sz w:val="24"/>
          <w:szCs w:val="24"/>
        </w:rPr>
        <w:t>и</w:t>
      </w:r>
      <w:r w:rsidRPr="00816B5B">
        <w:rPr>
          <w:rFonts w:ascii="Times New Roman" w:hAnsi="Times New Roman" w:cs="Times New Roman"/>
          <w:b/>
          <w:bCs/>
          <w:i/>
          <w:sz w:val="24"/>
          <w:szCs w:val="24"/>
        </w:rPr>
        <w:t xml:space="preserve"> </w:t>
      </w:r>
      <w:r w:rsidR="002B2DB4" w:rsidRPr="00C11996">
        <w:rPr>
          <w:rFonts w:ascii="Times New Roman" w:hAnsi="Times New Roman" w:cs="Times New Roman"/>
          <w:b/>
          <w:bCs/>
          <w:iCs/>
          <w:sz w:val="24"/>
          <w:szCs w:val="24"/>
        </w:rPr>
        <w:t>……</w:t>
      </w:r>
      <w:r w:rsidRPr="00C11996">
        <w:rPr>
          <w:rFonts w:ascii="Times New Roman" w:hAnsi="Times New Roman" w:cs="Times New Roman"/>
          <w:b/>
          <w:bCs/>
          <w:i/>
          <w:sz w:val="24"/>
          <w:szCs w:val="24"/>
          <w:vertAlign w:val="superscript"/>
        </w:rPr>
        <w:t>2</w:t>
      </w:r>
      <w:r w:rsidRPr="00816B5B">
        <w:rPr>
          <w:rFonts w:ascii="Times New Roman" w:hAnsi="Times New Roman" w:cs="Times New Roman"/>
          <w:b/>
          <w:bCs/>
          <w:i/>
          <w:sz w:val="24"/>
          <w:szCs w:val="24"/>
        </w:rPr>
        <w:t xml:space="preserve">, ЕИК: </w:t>
      </w:r>
      <w:r w:rsidR="002B2DB4" w:rsidRPr="00C11996">
        <w:rPr>
          <w:rFonts w:ascii="Times New Roman" w:hAnsi="Times New Roman" w:cs="Times New Roman"/>
          <w:b/>
          <w:bCs/>
          <w:iCs/>
          <w:sz w:val="24"/>
          <w:szCs w:val="24"/>
        </w:rPr>
        <w:t>……</w:t>
      </w:r>
      <w:r w:rsidR="00A0451C" w:rsidRPr="00C11996">
        <w:rPr>
          <w:rFonts w:ascii="Times New Roman" w:hAnsi="Times New Roman" w:cs="Times New Roman"/>
          <w:b/>
          <w:bCs/>
          <w:i/>
          <w:sz w:val="24"/>
          <w:szCs w:val="24"/>
          <w:vertAlign w:val="superscript"/>
        </w:rPr>
        <w:t>7</w:t>
      </w:r>
      <w:r w:rsidRPr="00816B5B">
        <w:rPr>
          <w:rFonts w:ascii="Times New Roman" w:hAnsi="Times New Roman" w:cs="Times New Roman"/>
          <w:b/>
          <w:bCs/>
          <w:i/>
          <w:sz w:val="24"/>
          <w:szCs w:val="24"/>
        </w:rPr>
        <w:t xml:space="preserve"> декларира</w:t>
      </w:r>
      <w:r w:rsidR="00715663" w:rsidRPr="00816B5B">
        <w:rPr>
          <w:rFonts w:ascii="Times New Roman" w:hAnsi="Times New Roman" w:cs="Times New Roman"/>
          <w:b/>
          <w:bCs/>
          <w:i/>
          <w:sz w:val="24"/>
          <w:szCs w:val="24"/>
        </w:rPr>
        <w:t>м/е</w:t>
      </w:r>
      <w:r w:rsidRPr="00816B5B">
        <w:rPr>
          <w:rFonts w:ascii="Times New Roman" w:hAnsi="Times New Roman" w:cs="Times New Roman"/>
          <w:b/>
          <w:bCs/>
          <w:i/>
          <w:sz w:val="24"/>
          <w:szCs w:val="24"/>
        </w:rPr>
        <w:t xml:space="preserve"> следното:</w:t>
      </w:r>
    </w:p>
    <w:p w14:paraId="6BF69B08" w14:textId="77777777" w:rsidR="002036AF" w:rsidRPr="00816B5B" w:rsidRDefault="002036AF" w:rsidP="003A2C6E">
      <w:pPr>
        <w:tabs>
          <w:tab w:val="left" w:pos="5580"/>
        </w:tabs>
        <w:spacing w:after="0" w:line="240" w:lineRule="auto"/>
        <w:ind w:firstLine="709"/>
        <w:jc w:val="both"/>
        <w:rPr>
          <w:rFonts w:ascii="Times New Roman" w:hAnsi="Times New Roman" w:cs="Times New Roman"/>
          <w:b/>
          <w:bCs/>
          <w:i/>
          <w:sz w:val="24"/>
          <w:szCs w:val="24"/>
        </w:rPr>
      </w:pPr>
    </w:p>
    <w:p w14:paraId="6EA6713F" w14:textId="77777777" w:rsidR="00C05E3E" w:rsidRPr="00816B5B" w:rsidRDefault="00C05E3E" w:rsidP="003A2C6E">
      <w:pPr>
        <w:pStyle w:val="Default"/>
        <w:ind w:firstLine="708"/>
        <w:rPr>
          <w:i/>
          <w:color w:val="auto"/>
        </w:rPr>
      </w:pPr>
      <w:r w:rsidRPr="00816B5B">
        <w:rPr>
          <w:i/>
          <w:color w:val="auto"/>
        </w:rPr>
        <w:t>Запознат</w:t>
      </w:r>
      <w:r w:rsidR="00737208" w:rsidRPr="00816B5B">
        <w:rPr>
          <w:i/>
          <w:color w:val="auto"/>
        </w:rPr>
        <w:t>/</w:t>
      </w:r>
      <w:r w:rsidRPr="00816B5B">
        <w:rPr>
          <w:i/>
          <w:color w:val="auto"/>
        </w:rPr>
        <w:t>и</w:t>
      </w:r>
      <w:r w:rsidR="003A2C6E" w:rsidRPr="00816B5B">
        <w:rPr>
          <w:i/>
          <w:color w:val="auto"/>
        </w:rPr>
        <w:t xml:space="preserve"> </w:t>
      </w:r>
      <w:r w:rsidR="00737208" w:rsidRPr="00816B5B">
        <w:rPr>
          <w:i/>
          <w:color w:val="auto"/>
        </w:rPr>
        <w:t>съм/</w:t>
      </w:r>
      <w:r w:rsidRPr="00816B5B">
        <w:rPr>
          <w:i/>
          <w:color w:val="auto"/>
        </w:rPr>
        <w:t xml:space="preserve"> сме с </w:t>
      </w:r>
      <w:r w:rsidR="00A0451C" w:rsidRPr="00816B5B">
        <w:rPr>
          <w:i/>
          <w:color w:val="auto"/>
        </w:rPr>
        <w:t xml:space="preserve">настоящия </w:t>
      </w:r>
      <w:r w:rsidRPr="00816B5B">
        <w:rPr>
          <w:i/>
          <w:color w:val="auto"/>
        </w:rPr>
        <w:t>документ за допускане.</w:t>
      </w:r>
    </w:p>
    <w:p w14:paraId="02537B19" w14:textId="77777777" w:rsidR="00C05E3E" w:rsidRPr="00816B5B" w:rsidRDefault="00C05E3E" w:rsidP="003A2C6E">
      <w:pPr>
        <w:pStyle w:val="Default"/>
        <w:ind w:firstLine="708"/>
        <w:rPr>
          <w:i/>
          <w:color w:val="auto"/>
        </w:rPr>
      </w:pPr>
    </w:p>
    <w:p w14:paraId="57A60F46" w14:textId="77777777" w:rsidR="00C05E3E" w:rsidRPr="00816B5B" w:rsidRDefault="00A0451C" w:rsidP="003A2C6E">
      <w:pPr>
        <w:pStyle w:val="Default"/>
        <w:ind w:firstLine="708"/>
        <w:jc w:val="both"/>
        <w:rPr>
          <w:i/>
          <w:color w:val="auto"/>
        </w:rPr>
      </w:pPr>
      <w:r w:rsidRPr="00816B5B">
        <w:rPr>
          <w:i/>
          <w:color w:val="auto"/>
        </w:rPr>
        <w:t>Д</w:t>
      </w:r>
      <w:r w:rsidR="00C05E3E" w:rsidRPr="00816B5B">
        <w:rPr>
          <w:i/>
          <w:color w:val="auto"/>
        </w:rPr>
        <w:t>окумент</w:t>
      </w:r>
      <w:r w:rsidRPr="00816B5B">
        <w:rPr>
          <w:i/>
          <w:color w:val="auto"/>
        </w:rPr>
        <w:t>ът</w:t>
      </w:r>
      <w:r w:rsidR="00C05E3E" w:rsidRPr="00816B5B">
        <w:rPr>
          <w:i/>
          <w:color w:val="auto"/>
        </w:rPr>
        <w:t xml:space="preserve"> за допускане е изготвен в съответствие с изискванията, определени в Правилата за дейността на пазара BЕAM</w:t>
      </w:r>
      <w:r w:rsidR="00741F84" w:rsidRPr="00816B5B">
        <w:rPr>
          <w:i/>
          <w:color w:val="auto"/>
        </w:rPr>
        <w:t xml:space="preserve"> и приложимото законодателство.</w:t>
      </w:r>
    </w:p>
    <w:p w14:paraId="18A4DC2E" w14:textId="77777777" w:rsidR="00C05E3E" w:rsidRPr="00816B5B" w:rsidRDefault="00C05E3E" w:rsidP="003A2C6E">
      <w:pPr>
        <w:pStyle w:val="Default"/>
        <w:ind w:firstLine="708"/>
        <w:jc w:val="both"/>
        <w:rPr>
          <w:i/>
          <w:color w:val="auto"/>
        </w:rPr>
      </w:pPr>
    </w:p>
    <w:p w14:paraId="1236A238" w14:textId="3F065585" w:rsidR="00C05E3E" w:rsidRPr="00816B5B" w:rsidRDefault="00E57DBB" w:rsidP="003A2C6E">
      <w:pPr>
        <w:pStyle w:val="Default"/>
        <w:ind w:firstLine="708"/>
        <w:jc w:val="both"/>
        <w:rPr>
          <w:i/>
          <w:color w:val="auto"/>
        </w:rPr>
      </w:pPr>
      <w:r w:rsidRPr="00816B5B">
        <w:rPr>
          <w:i/>
          <w:color w:val="auto"/>
        </w:rPr>
        <w:t>Информацията, съдържаща се в документа за допускане е вярна, точна и изчерпателна, като е изложена цялата информация, необходима за оценка на финансовото състояние на емитента и за стойността на финансовите инструменти, издадени от него</w:t>
      </w:r>
    </w:p>
    <w:p w14:paraId="54F9F3D7" w14:textId="77777777" w:rsidR="00C05E3E" w:rsidRPr="00816B5B" w:rsidRDefault="00C05E3E" w:rsidP="003A2C6E">
      <w:pPr>
        <w:pStyle w:val="Default"/>
        <w:ind w:firstLine="708"/>
        <w:jc w:val="both"/>
        <w:rPr>
          <w:i/>
          <w:color w:val="auto"/>
        </w:rPr>
      </w:pPr>
      <w:r w:rsidRPr="00816B5B">
        <w:rPr>
          <w:i/>
          <w:color w:val="auto"/>
        </w:rPr>
        <w:t>Документът за допускане съдържа подробно описание на рисковите фактори, свързани с дейността на емитента</w:t>
      </w:r>
      <w:r w:rsidR="00741F84" w:rsidRPr="00816B5B">
        <w:rPr>
          <w:i/>
          <w:color w:val="auto"/>
        </w:rPr>
        <w:t>.</w:t>
      </w:r>
    </w:p>
    <w:p w14:paraId="140C7379" w14:textId="77777777" w:rsidR="00C05E3E" w:rsidRPr="00816B5B" w:rsidRDefault="00C05E3E" w:rsidP="003A2C6E">
      <w:pPr>
        <w:pStyle w:val="Default"/>
        <w:ind w:firstLine="708"/>
        <w:jc w:val="both"/>
        <w:rPr>
          <w:i/>
          <w:color w:val="auto"/>
        </w:rPr>
      </w:pPr>
    </w:p>
    <w:p w14:paraId="3CB69FCE" w14:textId="77777777" w:rsidR="00C05E3E" w:rsidRPr="00816B5B" w:rsidRDefault="00C05E3E" w:rsidP="003A2C6E">
      <w:pPr>
        <w:pStyle w:val="Default"/>
        <w:ind w:firstLine="708"/>
        <w:jc w:val="both"/>
        <w:rPr>
          <w:i/>
          <w:color w:val="auto"/>
        </w:rPr>
      </w:pPr>
      <w:r w:rsidRPr="00816B5B">
        <w:rPr>
          <w:i/>
          <w:color w:val="auto"/>
        </w:rPr>
        <w:t>Емитентът отговаря на всички изисквания за допу</w:t>
      </w:r>
      <w:r w:rsidR="00741F84" w:rsidRPr="00816B5B">
        <w:rPr>
          <w:i/>
          <w:color w:val="auto"/>
        </w:rPr>
        <w:t>скане до търговия на пазар BEAM.</w:t>
      </w:r>
    </w:p>
    <w:p w14:paraId="451D7A2D" w14:textId="77777777" w:rsidR="00C05E3E" w:rsidRPr="00816B5B" w:rsidRDefault="00C05E3E" w:rsidP="003A2C6E">
      <w:pPr>
        <w:pStyle w:val="Default"/>
        <w:ind w:firstLine="709"/>
        <w:jc w:val="both"/>
        <w:rPr>
          <w:i/>
          <w:color w:val="auto"/>
        </w:rPr>
      </w:pPr>
    </w:p>
    <w:p w14:paraId="16E4F01C" w14:textId="75A87573" w:rsidR="003A2C6E" w:rsidRPr="00816B5B" w:rsidRDefault="00E57DBB" w:rsidP="003A2C6E">
      <w:pPr>
        <w:pStyle w:val="Default"/>
        <w:ind w:firstLine="709"/>
        <w:jc w:val="both"/>
        <w:rPr>
          <w:i/>
          <w:color w:val="auto"/>
        </w:rPr>
      </w:pPr>
      <w:r w:rsidRPr="00816B5B">
        <w:rPr>
          <w:i/>
          <w:color w:val="auto"/>
        </w:rPr>
        <w:t>Дата:</w:t>
      </w:r>
      <w:r w:rsidRPr="00816B5B">
        <w:rPr>
          <w:iCs/>
        </w:rPr>
        <w:t xml:space="preserve"> ……</w:t>
      </w:r>
    </w:p>
    <w:p w14:paraId="67DC1AE4" w14:textId="77777777" w:rsidR="002036AF" w:rsidRPr="00816B5B" w:rsidRDefault="002036AF" w:rsidP="003A2C6E">
      <w:pPr>
        <w:spacing w:after="0" w:line="240" w:lineRule="auto"/>
        <w:ind w:firstLine="4140"/>
        <w:rPr>
          <w:rFonts w:ascii="Times New Roman" w:hAnsi="Times New Roman" w:cs="Times New Roman"/>
          <w:i/>
          <w:sz w:val="24"/>
          <w:szCs w:val="24"/>
        </w:rPr>
      </w:pPr>
      <w:r w:rsidRPr="00816B5B">
        <w:rPr>
          <w:rFonts w:ascii="Times New Roman" w:hAnsi="Times New Roman" w:cs="Times New Roman"/>
          <w:i/>
          <w:sz w:val="24"/>
          <w:szCs w:val="24"/>
        </w:rPr>
        <w:t>Декларатор,</w:t>
      </w:r>
    </w:p>
    <w:p w14:paraId="020089EE" w14:textId="710BA0E9" w:rsidR="002036AF" w:rsidRPr="00816B5B" w:rsidRDefault="002B2DB4" w:rsidP="003A2C6E">
      <w:pPr>
        <w:tabs>
          <w:tab w:val="left" w:pos="5580"/>
        </w:tabs>
        <w:spacing w:after="0" w:line="240" w:lineRule="auto"/>
        <w:ind w:firstLine="5580"/>
        <w:rPr>
          <w:rFonts w:ascii="Times New Roman" w:hAnsi="Times New Roman" w:cs="Times New Roman"/>
          <w:i/>
          <w:sz w:val="24"/>
          <w:szCs w:val="24"/>
        </w:rPr>
      </w:pPr>
      <w:r w:rsidRPr="00C11996">
        <w:rPr>
          <w:rFonts w:ascii="Times New Roman" w:hAnsi="Times New Roman" w:cs="Times New Roman"/>
          <w:iCs/>
          <w:sz w:val="24"/>
          <w:szCs w:val="24"/>
        </w:rPr>
        <w:t>……</w:t>
      </w:r>
      <w:r w:rsidR="002036AF" w:rsidRPr="00816B5B">
        <w:rPr>
          <w:rFonts w:ascii="Times New Roman" w:hAnsi="Times New Roman" w:cs="Times New Roman"/>
          <w:i/>
          <w:sz w:val="24"/>
          <w:szCs w:val="24"/>
          <w:vertAlign w:val="superscript"/>
        </w:rPr>
        <w:t>4</w:t>
      </w:r>
    </w:p>
    <w:p w14:paraId="69B80E8E" w14:textId="6629036D" w:rsidR="002036AF" w:rsidRPr="00816B5B" w:rsidRDefault="002B2DB4" w:rsidP="003A2C6E">
      <w:pPr>
        <w:tabs>
          <w:tab w:val="left" w:pos="5580"/>
        </w:tabs>
        <w:spacing w:after="0" w:line="240" w:lineRule="auto"/>
        <w:ind w:firstLine="5580"/>
        <w:rPr>
          <w:rFonts w:ascii="Times New Roman" w:hAnsi="Times New Roman" w:cs="Times New Roman"/>
          <w:i/>
          <w:sz w:val="24"/>
          <w:szCs w:val="24"/>
        </w:rPr>
      </w:pPr>
      <w:r w:rsidRPr="00C11996">
        <w:rPr>
          <w:rFonts w:ascii="Times New Roman" w:hAnsi="Times New Roman" w:cs="Times New Roman"/>
          <w:iCs/>
          <w:sz w:val="24"/>
          <w:szCs w:val="24"/>
        </w:rPr>
        <w:t>……</w:t>
      </w:r>
      <w:r w:rsidR="002036AF" w:rsidRPr="00816B5B">
        <w:rPr>
          <w:rFonts w:ascii="Times New Roman" w:hAnsi="Times New Roman" w:cs="Times New Roman"/>
          <w:i/>
          <w:sz w:val="24"/>
          <w:szCs w:val="24"/>
          <w:vertAlign w:val="superscript"/>
        </w:rPr>
        <w:t>5</w:t>
      </w:r>
    </w:p>
    <w:p w14:paraId="5513460A" w14:textId="77777777" w:rsidR="002036AF" w:rsidRPr="00816B5B" w:rsidRDefault="002036AF" w:rsidP="003A2C6E">
      <w:pPr>
        <w:tabs>
          <w:tab w:val="left" w:pos="5580"/>
        </w:tabs>
        <w:spacing w:after="0" w:line="240" w:lineRule="auto"/>
        <w:ind w:firstLine="5580"/>
        <w:rPr>
          <w:rFonts w:ascii="Times New Roman" w:hAnsi="Times New Roman" w:cs="Times New Roman"/>
          <w:i/>
          <w:sz w:val="24"/>
          <w:szCs w:val="24"/>
        </w:rPr>
      </w:pPr>
    </w:p>
    <w:p w14:paraId="5F72C00D" w14:textId="77777777" w:rsidR="002036AF" w:rsidRPr="00816B5B" w:rsidRDefault="002036AF" w:rsidP="003A2C6E">
      <w:pPr>
        <w:tabs>
          <w:tab w:val="left" w:pos="5580"/>
        </w:tabs>
        <w:spacing w:after="0" w:line="240" w:lineRule="auto"/>
        <w:ind w:firstLine="5580"/>
        <w:rPr>
          <w:rFonts w:ascii="Times New Roman" w:hAnsi="Times New Roman" w:cs="Times New Roman"/>
          <w:i/>
          <w:sz w:val="24"/>
          <w:szCs w:val="24"/>
        </w:rPr>
      </w:pPr>
    </w:p>
    <w:p w14:paraId="503EAB6E" w14:textId="4E75654E" w:rsidR="002036AF" w:rsidRPr="00816B5B" w:rsidRDefault="002B2DB4" w:rsidP="003A2C6E">
      <w:pPr>
        <w:tabs>
          <w:tab w:val="left" w:pos="5580"/>
        </w:tabs>
        <w:spacing w:after="0" w:line="240" w:lineRule="auto"/>
        <w:ind w:firstLine="5580"/>
        <w:rPr>
          <w:rFonts w:ascii="Times New Roman" w:hAnsi="Times New Roman" w:cs="Times New Roman"/>
          <w:i/>
          <w:sz w:val="24"/>
          <w:szCs w:val="24"/>
        </w:rPr>
      </w:pPr>
      <w:r w:rsidRPr="00C11996">
        <w:rPr>
          <w:rFonts w:ascii="Times New Roman" w:hAnsi="Times New Roman" w:cs="Times New Roman"/>
          <w:iCs/>
          <w:sz w:val="24"/>
          <w:szCs w:val="24"/>
        </w:rPr>
        <w:t>……</w:t>
      </w:r>
      <w:r w:rsidR="002036AF" w:rsidRPr="00816B5B">
        <w:rPr>
          <w:rFonts w:ascii="Times New Roman" w:hAnsi="Times New Roman" w:cs="Times New Roman"/>
          <w:i/>
          <w:sz w:val="24"/>
          <w:szCs w:val="24"/>
          <w:vertAlign w:val="superscript"/>
        </w:rPr>
        <w:t>4</w:t>
      </w:r>
    </w:p>
    <w:p w14:paraId="0F438CB5" w14:textId="08BC5315" w:rsidR="004022A4" w:rsidRPr="00816B5B" w:rsidRDefault="002B2DB4" w:rsidP="003A2C6E">
      <w:pPr>
        <w:tabs>
          <w:tab w:val="left" w:pos="5580"/>
        </w:tabs>
        <w:spacing w:after="0" w:line="240" w:lineRule="auto"/>
        <w:ind w:firstLine="5580"/>
        <w:rPr>
          <w:rFonts w:ascii="Times New Roman" w:hAnsi="Times New Roman" w:cs="Times New Roman"/>
          <w:i/>
          <w:sz w:val="24"/>
          <w:szCs w:val="24"/>
        </w:rPr>
      </w:pPr>
      <w:r w:rsidRPr="00C11996">
        <w:rPr>
          <w:rFonts w:ascii="Times New Roman" w:hAnsi="Times New Roman" w:cs="Times New Roman"/>
          <w:iCs/>
          <w:sz w:val="24"/>
          <w:szCs w:val="24"/>
        </w:rPr>
        <w:t>……</w:t>
      </w:r>
      <w:r w:rsidR="002036AF" w:rsidRPr="00816B5B">
        <w:rPr>
          <w:rFonts w:ascii="Times New Roman" w:hAnsi="Times New Roman" w:cs="Times New Roman"/>
          <w:i/>
          <w:sz w:val="24"/>
          <w:szCs w:val="24"/>
          <w:vertAlign w:val="superscript"/>
        </w:rPr>
        <w:t>5</w:t>
      </w:r>
    </w:p>
    <w:p w14:paraId="2D79A4E4" w14:textId="77777777" w:rsidR="002075F9" w:rsidRPr="00816B5B" w:rsidRDefault="002036AF" w:rsidP="002075F9">
      <w:pPr>
        <w:rPr>
          <w:rFonts w:ascii="Times New Roman" w:hAnsi="Times New Roman" w:cs="Times New Roman"/>
          <w:b/>
          <w:i/>
          <w:sz w:val="24"/>
          <w:szCs w:val="24"/>
        </w:rPr>
      </w:pPr>
      <w:r w:rsidRPr="00816B5B">
        <w:rPr>
          <w:rFonts w:ascii="Times New Roman" w:hAnsi="Times New Roman" w:cs="Times New Roman"/>
          <w:b/>
          <w:i/>
          <w:sz w:val="24"/>
          <w:szCs w:val="24"/>
        </w:rPr>
        <w:br w:type="page"/>
      </w:r>
    </w:p>
    <w:p w14:paraId="2EB78DF4" w14:textId="77777777" w:rsidR="00FF7472" w:rsidRPr="00816B5B" w:rsidRDefault="0021394B" w:rsidP="00954C9E">
      <w:pPr>
        <w:pStyle w:val="Heading1"/>
        <w:rPr>
          <w:rFonts w:cs="Times New Roman"/>
          <w:i/>
          <w:color w:val="auto"/>
        </w:rPr>
      </w:pPr>
      <w:bookmarkStart w:id="4" w:name="_Toc150869437"/>
      <w:r w:rsidRPr="00C11996">
        <w:rPr>
          <w:rFonts w:cs="Times New Roman"/>
          <w:i/>
          <w:color w:val="auto"/>
        </w:rPr>
        <w:lastRenderedPageBreak/>
        <w:t>V</w:t>
      </w:r>
      <w:r w:rsidRPr="00816B5B">
        <w:rPr>
          <w:rFonts w:cs="Times New Roman"/>
          <w:i/>
          <w:color w:val="auto"/>
        </w:rPr>
        <w:t xml:space="preserve">. </w:t>
      </w:r>
      <w:r w:rsidR="00FF7472" w:rsidRPr="00816B5B">
        <w:rPr>
          <w:rFonts w:cs="Times New Roman"/>
          <w:i/>
          <w:color w:val="auto"/>
        </w:rPr>
        <w:t>ИНФОРМАЦИЯ ЗА ФИНАНСОВИТЕ ИНСТРУМЕНТИ</w:t>
      </w:r>
      <w:bookmarkEnd w:id="4"/>
    </w:p>
    <w:p w14:paraId="52CD9C49" w14:textId="77777777" w:rsidR="006A0433" w:rsidRPr="00816B5B" w:rsidRDefault="006A0433" w:rsidP="00FF7472">
      <w:pPr>
        <w:pStyle w:val="Default"/>
        <w:jc w:val="center"/>
        <w:rPr>
          <w:b/>
          <w:i/>
          <w:color w:val="auto"/>
          <w:sz w:val="20"/>
          <w:szCs w:val="20"/>
        </w:rPr>
      </w:pPr>
    </w:p>
    <w:p w14:paraId="34F183C6" w14:textId="77777777" w:rsidR="00913359" w:rsidRPr="00816B5B" w:rsidRDefault="00913359" w:rsidP="00913359">
      <w:pPr>
        <w:pStyle w:val="Default"/>
        <w:spacing w:after="27"/>
        <w:jc w:val="center"/>
        <w:rPr>
          <w:b/>
          <w:i/>
          <w:color w:val="auto"/>
          <w:sz w:val="20"/>
          <w:szCs w:val="20"/>
        </w:rPr>
      </w:pPr>
      <w:r w:rsidRPr="00816B5B">
        <w:rPr>
          <w:b/>
          <w:i/>
          <w:color w:val="auto"/>
          <w:sz w:val="20"/>
          <w:szCs w:val="20"/>
        </w:rPr>
        <w:t>По чл. 22 от Правилата за допускане до търговия на пазар BEAM</w:t>
      </w:r>
    </w:p>
    <w:p w14:paraId="305901F2" w14:textId="77777777" w:rsidR="00913359" w:rsidRPr="00816B5B" w:rsidRDefault="00913359" w:rsidP="00FF7472">
      <w:pPr>
        <w:pStyle w:val="Default"/>
        <w:jc w:val="center"/>
        <w:rPr>
          <w:b/>
          <w:i/>
          <w:color w:val="auto"/>
          <w:sz w:val="20"/>
          <w:szCs w:val="20"/>
        </w:rPr>
      </w:pPr>
    </w:p>
    <w:p w14:paraId="61AC7189" w14:textId="3BCBF5C4" w:rsidR="002276FD" w:rsidRPr="0016165B" w:rsidRDefault="006A0433" w:rsidP="002276FD">
      <w:pPr>
        <w:pStyle w:val="Default"/>
        <w:numPr>
          <w:ilvl w:val="0"/>
          <w:numId w:val="6"/>
        </w:numPr>
        <w:jc w:val="both"/>
        <w:rPr>
          <w:i/>
          <w:color w:val="auto"/>
        </w:rPr>
      </w:pPr>
      <w:r w:rsidRPr="0086727C">
        <w:rPr>
          <w:i/>
          <w:color w:val="auto"/>
        </w:rPr>
        <w:t xml:space="preserve">Информация относно </w:t>
      </w:r>
      <w:r w:rsidR="00B66F59" w:rsidRPr="0086727C">
        <w:rPr>
          <w:i/>
          <w:color w:val="auto"/>
        </w:rPr>
        <w:t>брой, вид, номинална стойност на издадените към момента на изготвяне на документа за допускане финансови инструменти</w:t>
      </w:r>
      <w:r w:rsidR="009B1873" w:rsidRPr="0016165B">
        <w:rPr>
          <w:i/>
          <w:color w:val="auto"/>
        </w:rPr>
        <w:t>.</w:t>
      </w:r>
    </w:p>
    <w:p w14:paraId="2F8C7FB2" w14:textId="77777777" w:rsidR="00EA258E" w:rsidRPr="00816B5B" w:rsidRDefault="00EA258E" w:rsidP="00EA258E">
      <w:pPr>
        <w:pStyle w:val="Default"/>
        <w:ind w:left="720"/>
        <w:jc w:val="both"/>
        <w:rPr>
          <w:i/>
          <w:color w:val="auto"/>
        </w:rPr>
      </w:pPr>
    </w:p>
    <w:tbl>
      <w:tblPr>
        <w:tblStyle w:val="TableGrid"/>
        <w:tblW w:w="10201" w:type="dxa"/>
        <w:tblLook w:val="04A0" w:firstRow="1" w:lastRow="0" w:firstColumn="1" w:lastColumn="0" w:noHBand="0" w:noVBand="1"/>
      </w:tblPr>
      <w:tblGrid>
        <w:gridCol w:w="3652"/>
        <w:gridCol w:w="6549"/>
      </w:tblGrid>
      <w:tr w:rsidR="00B66F59" w:rsidRPr="00816B5B" w14:paraId="406E4B50" w14:textId="77777777" w:rsidTr="00C11996">
        <w:trPr>
          <w:trHeight w:val="758"/>
        </w:trPr>
        <w:tc>
          <w:tcPr>
            <w:tcW w:w="3652" w:type="dxa"/>
          </w:tcPr>
          <w:p w14:paraId="741B37FA" w14:textId="0E447C2A" w:rsidR="00B66F59" w:rsidRPr="00816B5B" w:rsidRDefault="00967B2A" w:rsidP="00F8631A">
            <w:pPr>
              <w:rPr>
                <w:rFonts w:ascii="Times New Roman" w:hAnsi="Times New Roman" w:cs="Times New Roman"/>
                <w:i/>
              </w:rPr>
            </w:pPr>
            <w:r w:rsidRPr="00816B5B">
              <w:rPr>
                <w:rFonts w:ascii="Times New Roman" w:hAnsi="Times New Roman" w:cs="Times New Roman"/>
                <w:i/>
              </w:rPr>
              <w:t xml:space="preserve">брой </w:t>
            </w:r>
            <w:r w:rsidR="00B66F59" w:rsidRPr="00816B5B">
              <w:rPr>
                <w:rFonts w:ascii="Times New Roman" w:hAnsi="Times New Roman" w:cs="Times New Roman"/>
                <w:i/>
              </w:rPr>
              <w:t xml:space="preserve">издадени </w:t>
            </w:r>
            <w:r w:rsidR="00E77E31">
              <w:rPr>
                <w:rFonts w:ascii="Times New Roman" w:hAnsi="Times New Roman" w:cs="Times New Roman"/>
                <w:i/>
              </w:rPr>
              <w:t>облигации</w:t>
            </w:r>
          </w:p>
        </w:tc>
        <w:tc>
          <w:tcPr>
            <w:tcW w:w="6549" w:type="dxa"/>
          </w:tcPr>
          <w:p w14:paraId="533F5A0B" w14:textId="77777777" w:rsidR="00B66F59" w:rsidRPr="00816B5B" w:rsidRDefault="00B66F59" w:rsidP="00F8631A">
            <w:pPr>
              <w:rPr>
                <w:rFonts w:ascii="Times New Roman" w:hAnsi="Times New Roman" w:cs="Times New Roman"/>
              </w:rPr>
            </w:pPr>
            <w:r w:rsidRPr="00816B5B">
              <w:rPr>
                <w:rFonts w:ascii="Times New Roman" w:hAnsi="Times New Roman" w:cs="Times New Roman"/>
                <w:iCs/>
              </w:rPr>
              <w:t>……</w:t>
            </w:r>
          </w:p>
        </w:tc>
      </w:tr>
      <w:tr w:rsidR="00F3078E" w:rsidRPr="00816B5B" w14:paraId="48B48218" w14:textId="77777777" w:rsidTr="00C11996">
        <w:trPr>
          <w:trHeight w:val="758"/>
        </w:trPr>
        <w:tc>
          <w:tcPr>
            <w:tcW w:w="3652" w:type="dxa"/>
          </w:tcPr>
          <w:p w14:paraId="3C0B8ADC" w14:textId="0C1728D3" w:rsidR="00F3078E" w:rsidRPr="00816B5B" w:rsidRDefault="00967B2A" w:rsidP="00A23B02">
            <w:pPr>
              <w:rPr>
                <w:rFonts w:ascii="Times New Roman" w:hAnsi="Times New Roman" w:cs="Times New Roman"/>
                <w:i/>
              </w:rPr>
            </w:pPr>
            <w:r w:rsidRPr="00816B5B">
              <w:rPr>
                <w:rFonts w:ascii="Times New Roman" w:hAnsi="Times New Roman" w:cs="Times New Roman"/>
                <w:i/>
                <w:spacing w:val="6"/>
              </w:rPr>
              <w:t xml:space="preserve">вид </w:t>
            </w:r>
            <w:r w:rsidR="00F3078E" w:rsidRPr="00816B5B">
              <w:rPr>
                <w:rFonts w:ascii="Times New Roman" w:hAnsi="Times New Roman" w:cs="Times New Roman"/>
                <w:i/>
                <w:spacing w:val="6"/>
              </w:rPr>
              <w:t xml:space="preserve">на </w:t>
            </w:r>
            <w:r w:rsidR="00E77E31">
              <w:rPr>
                <w:rFonts w:ascii="Times New Roman" w:hAnsi="Times New Roman" w:cs="Times New Roman"/>
                <w:i/>
                <w:spacing w:val="6"/>
              </w:rPr>
              <w:t>облигациите</w:t>
            </w:r>
          </w:p>
        </w:tc>
        <w:tc>
          <w:tcPr>
            <w:tcW w:w="6549" w:type="dxa"/>
          </w:tcPr>
          <w:p w14:paraId="1B3B3031" w14:textId="44D32566" w:rsidR="00581D7A" w:rsidRPr="00816B5B" w:rsidRDefault="00B66F59" w:rsidP="00AB19A8">
            <w:pPr>
              <w:rPr>
                <w:rFonts w:ascii="Times New Roman" w:hAnsi="Times New Roman" w:cs="Times New Roman"/>
              </w:rPr>
            </w:pPr>
            <w:r w:rsidRPr="00816B5B">
              <w:rPr>
                <w:rFonts w:ascii="Times New Roman" w:hAnsi="Times New Roman" w:cs="Times New Roman"/>
                <w:iCs/>
              </w:rPr>
              <w:t>……</w:t>
            </w:r>
          </w:p>
        </w:tc>
      </w:tr>
      <w:tr w:rsidR="00F3078E" w:rsidRPr="00816B5B" w14:paraId="26DF5D9C" w14:textId="77777777" w:rsidTr="00C11996">
        <w:trPr>
          <w:trHeight w:val="758"/>
        </w:trPr>
        <w:tc>
          <w:tcPr>
            <w:tcW w:w="3652" w:type="dxa"/>
          </w:tcPr>
          <w:p w14:paraId="33DBAB3C" w14:textId="7BAF456F" w:rsidR="00F3078E" w:rsidRPr="00816B5B" w:rsidRDefault="00F3078E" w:rsidP="00F3078E">
            <w:pPr>
              <w:rPr>
                <w:rFonts w:ascii="Times New Roman" w:hAnsi="Times New Roman" w:cs="Times New Roman"/>
                <w:i/>
              </w:rPr>
            </w:pPr>
            <w:r w:rsidRPr="00816B5B">
              <w:rPr>
                <w:rFonts w:ascii="Times New Roman" w:hAnsi="Times New Roman" w:cs="Times New Roman"/>
                <w:i/>
              </w:rPr>
              <w:t>номинална стойност</w:t>
            </w:r>
          </w:p>
        </w:tc>
        <w:tc>
          <w:tcPr>
            <w:tcW w:w="6549" w:type="dxa"/>
          </w:tcPr>
          <w:p w14:paraId="0D44E3AF" w14:textId="25B4CE08" w:rsidR="00F3078E" w:rsidRPr="00816B5B" w:rsidRDefault="002B2DB4" w:rsidP="00F3078E">
            <w:pPr>
              <w:rPr>
                <w:rFonts w:ascii="Times New Roman" w:hAnsi="Times New Roman" w:cs="Times New Roman"/>
              </w:rPr>
            </w:pPr>
            <w:r w:rsidRPr="00816B5B">
              <w:rPr>
                <w:rFonts w:ascii="Times New Roman" w:hAnsi="Times New Roman" w:cs="Times New Roman"/>
                <w:iCs/>
              </w:rPr>
              <w:t>……</w:t>
            </w:r>
          </w:p>
        </w:tc>
      </w:tr>
      <w:tr w:rsidR="00F3078E" w:rsidRPr="00816B5B" w14:paraId="6320A716" w14:textId="77777777" w:rsidTr="00C11996">
        <w:trPr>
          <w:trHeight w:val="827"/>
        </w:trPr>
        <w:tc>
          <w:tcPr>
            <w:tcW w:w="3652" w:type="dxa"/>
          </w:tcPr>
          <w:p w14:paraId="6216E384" w14:textId="0E07B720" w:rsidR="00F3078E" w:rsidRPr="00816B5B" w:rsidRDefault="00967B2A" w:rsidP="003A2C6E">
            <w:pPr>
              <w:rPr>
                <w:rFonts w:ascii="Times New Roman" w:hAnsi="Times New Roman" w:cs="Times New Roman"/>
                <w:i/>
              </w:rPr>
            </w:pPr>
            <w:r w:rsidRPr="00816B5B">
              <w:rPr>
                <w:rFonts w:ascii="Times New Roman" w:hAnsi="Times New Roman" w:cs="Times New Roman"/>
                <w:i/>
              </w:rPr>
              <w:t xml:space="preserve">валута </w:t>
            </w:r>
            <w:r w:rsidR="00F3078E" w:rsidRPr="00816B5B">
              <w:rPr>
                <w:rFonts w:ascii="Times New Roman" w:hAnsi="Times New Roman" w:cs="Times New Roman"/>
                <w:i/>
              </w:rPr>
              <w:t xml:space="preserve">на </w:t>
            </w:r>
            <w:r w:rsidR="00D84F9D">
              <w:rPr>
                <w:rFonts w:ascii="Times New Roman" w:hAnsi="Times New Roman" w:cs="Times New Roman"/>
                <w:i/>
              </w:rPr>
              <w:t>издаване</w:t>
            </w:r>
          </w:p>
        </w:tc>
        <w:tc>
          <w:tcPr>
            <w:tcW w:w="6549" w:type="dxa"/>
          </w:tcPr>
          <w:p w14:paraId="440DDE94" w14:textId="2450BEC8" w:rsidR="00581D7A" w:rsidRPr="00816B5B" w:rsidRDefault="002B2DB4" w:rsidP="00AB19A8">
            <w:pPr>
              <w:rPr>
                <w:rFonts w:ascii="Times New Roman" w:hAnsi="Times New Roman" w:cs="Times New Roman"/>
              </w:rPr>
            </w:pPr>
            <w:r w:rsidRPr="00816B5B">
              <w:rPr>
                <w:rFonts w:ascii="Times New Roman" w:hAnsi="Times New Roman" w:cs="Times New Roman"/>
                <w:iCs/>
              </w:rPr>
              <w:t>……</w:t>
            </w:r>
          </w:p>
        </w:tc>
      </w:tr>
      <w:tr w:rsidR="00F3078E" w:rsidRPr="00816B5B" w14:paraId="3E40986C" w14:textId="77777777" w:rsidTr="00C11996">
        <w:trPr>
          <w:trHeight w:val="758"/>
        </w:trPr>
        <w:tc>
          <w:tcPr>
            <w:tcW w:w="3652" w:type="dxa"/>
          </w:tcPr>
          <w:p w14:paraId="76B6D03B" w14:textId="3B8F07B4" w:rsidR="00F3078E" w:rsidRPr="00816B5B" w:rsidRDefault="00967B2A" w:rsidP="00F3078E">
            <w:pPr>
              <w:rPr>
                <w:rFonts w:ascii="Times New Roman" w:hAnsi="Times New Roman" w:cs="Times New Roman"/>
                <w:i/>
              </w:rPr>
            </w:pPr>
            <w:r w:rsidRPr="00816B5B">
              <w:rPr>
                <w:rFonts w:ascii="Times New Roman" w:hAnsi="Times New Roman" w:cs="Times New Roman"/>
                <w:i/>
              </w:rPr>
              <w:t xml:space="preserve">срок </w:t>
            </w:r>
            <w:r w:rsidR="00F3078E" w:rsidRPr="00816B5B">
              <w:rPr>
                <w:rFonts w:ascii="Times New Roman" w:hAnsi="Times New Roman" w:cs="Times New Roman"/>
                <w:i/>
              </w:rPr>
              <w:t xml:space="preserve">на </w:t>
            </w:r>
            <w:r w:rsidR="00B66F59" w:rsidRPr="00816B5B">
              <w:rPr>
                <w:rFonts w:ascii="Times New Roman" w:hAnsi="Times New Roman" w:cs="Times New Roman"/>
                <w:i/>
              </w:rPr>
              <w:t>инструмента</w:t>
            </w:r>
          </w:p>
        </w:tc>
        <w:tc>
          <w:tcPr>
            <w:tcW w:w="6549" w:type="dxa"/>
          </w:tcPr>
          <w:p w14:paraId="7C17F5E0" w14:textId="34380C52" w:rsidR="00581D7A" w:rsidRPr="00816B5B" w:rsidRDefault="002B2DB4" w:rsidP="00AB19A8">
            <w:pPr>
              <w:rPr>
                <w:rFonts w:ascii="Times New Roman" w:hAnsi="Times New Roman" w:cs="Times New Roman"/>
              </w:rPr>
            </w:pPr>
            <w:r w:rsidRPr="00816B5B">
              <w:rPr>
                <w:rFonts w:ascii="Times New Roman" w:hAnsi="Times New Roman" w:cs="Times New Roman"/>
                <w:iCs/>
              </w:rPr>
              <w:t>……</w:t>
            </w:r>
          </w:p>
        </w:tc>
      </w:tr>
      <w:tr w:rsidR="00B66F59" w:rsidRPr="00816B5B" w14:paraId="233F6F2F" w14:textId="77777777" w:rsidTr="00C11996">
        <w:trPr>
          <w:trHeight w:val="758"/>
        </w:trPr>
        <w:tc>
          <w:tcPr>
            <w:tcW w:w="3652" w:type="dxa"/>
          </w:tcPr>
          <w:p w14:paraId="59734CE9" w14:textId="4B5AE77E" w:rsidR="00B66F59" w:rsidRPr="00816B5B" w:rsidRDefault="00967B2A" w:rsidP="00961551">
            <w:pPr>
              <w:rPr>
                <w:rFonts w:ascii="Times New Roman" w:hAnsi="Times New Roman" w:cs="Times New Roman"/>
                <w:i/>
              </w:rPr>
            </w:pPr>
            <w:r w:rsidRPr="00816B5B">
              <w:rPr>
                <w:rFonts w:ascii="Times New Roman" w:hAnsi="Times New Roman" w:cs="Times New Roman"/>
                <w:i/>
                <w:spacing w:val="6"/>
              </w:rPr>
              <w:t xml:space="preserve">права </w:t>
            </w:r>
            <w:r w:rsidR="00B66F59" w:rsidRPr="00816B5B">
              <w:rPr>
                <w:rFonts w:ascii="Times New Roman" w:hAnsi="Times New Roman" w:cs="Times New Roman"/>
                <w:i/>
                <w:spacing w:val="6"/>
              </w:rPr>
              <w:t xml:space="preserve">по </w:t>
            </w:r>
            <w:r w:rsidR="00E77E31">
              <w:rPr>
                <w:rFonts w:ascii="Times New Roman" w:hAnsi="Times New Roman" w:cs="Times New Roman"/>
                <w:i/>
                <w:spacing w:val="6"/>
              </w:rPr>
              <w:t>облигациите</w:t>
            </w:r>
          </w:p>
        </w:tc>
        <w:tc>
          <w:tcPr>
            <w:tcW w:w="6549" w:type="dxa"/>
          </w:tcPr>
          <w:p w14:paraId="375A6E1F" w14:textId="734E9C48" w:rsidR="00B66F59" w:rsidRPr="00816B5B" w:rsidRDefault="00B66F59" w:rsidP="00961551">
            <w:pPr>
              <w:rPr>
                <w:rFonts w:ascii="Times New Roman" w:hAnsi="Times New Roman" w:cs="Times New Roman"/>
              </w:rPr>
            </w:pPr>
            <w:r w:rsidRPr="00816B5B">
              <w:rPr>
                <w:rFonts w:ascii="Times New Roman" w:hAnsi="Times New Roman" w:cs="Times New Roman"/>
                <w:iCs/>
              </w:rPr>
              <w:t>……</w:t>
            </w:r>
          </w:p>
        </w:tc>
      </w:tr>
    </w:tbl>
    <w:p w14:paraId="72D37482" w14:textId="77777777" w:rsidR="006A0433" w:rsidRDefault="006A0433" w:rsidP="006A0433">
      <w:pPr>
        <w:pStyle w:val="Default"/>
        <w:ind w:left="720"/>
        <w:jc w:val="both"/>
        <w:rPr>
          <w:i/>
          <w:color w:val="auto"/>
        </w:rPr>
      </w:pPr>
    </w:p>
    <w:p w14:paraId="11A7EDCB" w14:textId="77777777" w:rsidR="006975AD" w:rsidRPr="00816B5B" w:rsidRDefault="006975AD" w:rsidP="006A0433">
      <w:pPr>
        <w:pStyle w:val="Default"/>
        <w:ind w:left="720"/>
        <w:jc w:val="both"/>
        <w:rPr>
          <w:i/>
          <w:color w:val="auto"/>
        </w:rPr>
      </w:pPr>
    </w:p>
    <w:p w14:paraId="3E06BFE2" w14:textId="4700C4C5" w:rsidR="000773AA" w:rsidRPr="00816B5B" w:rsidRDefault="000773AA" w:rsidP="00C11996">
      <w:pPr>
        <w:pStyle w:val="Default"/>
        <w:numPr>
          <w:ilvl w:val="0"/>
          <w:numId w:val="6"/>
        </w:numPr>
        <w:jc w:val="both"/>
        <w:rPr>
          <w:i/>
          <w:color w:val="auto"/>
        </w:rPr>
      </w:pPr>
      <w:r w:rsidRPr="00816B5B">
        <w:rPr>
          <w:i/>
          <w:color w:val="auto"/>
        </w:rPr>
        <w:t xml:space="preserve">Информация относно </w:t>
      </w:r>
      <w:r w:rsidR="00D84F9D" w:rsidRPr="00D84F9D">
        <w:rPr>
          <w:i/>
          <w:color w:val="auto"/>
        </w:rPr>
        <w:t>заявения за допускане финансов инструмент</w:t>
      </w:r>
    </w:p>
    <w:p w14:paraId="23FC0D75" w14:textId="77777777" w:rsidR="000773AA" w:rsidRPr="00C11996" w:rsidRDefault="000773AA" w:rsidP="000773AA">
      <w:pPr>
        <w:pStyle w:val="Default"/>
        <w:ind w:left="720"/>
        <w:jc w:val="both"/>
        <w:rPr>
          <w:i/>
          <w:color w:val="auto"/>
          <w:lang w:val="en-GB"/>
        </w:rPr>
      </w:pPr>
    </w:p>
    <w:tbl>
      <w:tblPr>
        <w:tblStyle w:val="TableGrid"/>
        <w:tblW w:w="10201" w:type="dxa"/>
        <w:jc w:val="center"/>
        <w:tblLook w:val="04A0" w:firstRow="1" w:lastRow="0" w:firstColumn="1" w:lastColumn="0" w:noHBand="0" w:noVBand="1"/>
      </w:tblPr>
      <w:tblGrid>
        <w:gridCol w:w="3652"/>
        <w:gridCol w:w="6549"/>
      </w:tblGrid>
      <w:tr w:rsidR="000773AA" w:rsidRPr="00816B5B" w14:paraId="6A70D6F5" w14:textId="77777777" w:rsidTr="00C11996">
        <w:trPr>
          <w:trHeight w:val="758"/>
          <w:jc w:val="center"/>
        </w:trPr>
        <w:tc>
          <w:tcPr>
            <w:tcW w:w="3652" w:type="dxa"/>
          </w:tcPr>
          <w:p w14:paraId="179CF881" w14:textId="1D1DE273" w:rsidR="000773AA" w:rsidRPr="00816B5B" w:rsidRDefault="00967B2A" w:rsidP="008F0378">
            <w:pPr>
              <w:rPr>
                <w:rFonts w:ascii="Times New Roman" w:hAnsi="Times New Roman" w:cs="Times New Roman"/>
                <w:i/>
              </w:rPr>
            </w:pPr>
            <w:r w:rsidRPr="00816B5B">
              <w:rPr>
                <w:rFonts w:ascii="Times New Roman" w:hAnsi="Times New Roman" w:cs="Times New Roman"/>
                <w:i/>
                <w:spacing w:val="6"/>
              </w:rPr>
              <w:t xml:space="preserve">вид </w:t>
            </w:r>
            <w:r w:rsidR="000773AA" w:rsidRPr="00816B5B">
              <w:rPr>
                <w:rFonts w:ascii="Times New Roman" w:hAnsi="Times New Roman" w:cs="Times New Roman"/>
                <w:i/>
                <w:spacing w:val="6"/>
              </w:rPr>
              <w:t xml:space="preserve">на </w:t>
            </w:r>
            <w:r w:rsidR="00B66F59" w:rsidRPr="00816B5B">
              <w:rPr>
                <w:rFonts w:ascii="Times New Roman" w:hAnsi="Times New Roman" w:cs="Times New Roman"/>
                <w:i/>
                <w:spacing w:val="6"/>
              </w:rPr>
              <w:t>инструмента</w:t>
            </w:r>
          </w:p>
        </w:tc>
        <w:tc>
          <w:tcPr>
            <w:tcW w:w="6549" w:type="dxa"/>
          </w:tcPr>
          <w:p w14:paraId="3585D609" w14:textId="42862C02" w:rsidR="000773AA" w:rsidRPr="00816B5B" w:rsidRDefault="00B66F59" w:rsidP="008F0378">
            <w:pPr>
              <w:rPr>
                <w:rFonts w:ascii="Times New Roman" w:hAnsi="Times New Roman" w:cs="Times New Roman"/>
              </w:rPr>
            </w:pPr>
            <w:r w:rsidRPr="00816B5B">
              <w:rPr>
                <w:rFonts w:ascii="Times New Roman" w:hAnsi="Times New Roman" w:cs="Times New Roman"/>
                <w:iCs/>
              </w:rPr>
              <w:t>……</w:t>
            </w:r>
          </w:p>
        </w:tc>
      </w:tr>
      <w:tr w:rsidR="00D84F9D" w:rsidRPr="00816B5B" w14:paraId="78AF644F" w14:textId="77777777" w:rsidTr="0086727C">
        <w:trPr>
          <w:trHeight w:val="713"/>
          <w:jc w:val="center"/>
        </w:trPr>
        <w:tc>
          <w:tcPr>
            <w:tcW w:w="3652" w:type="dxa"/>
          </w:tcPr>
          <w:p w14:paraId="235CD740" w14:textId="6D868701" w:rsidR="00D84F9D" w:rsidRPr="00D84F9D" w:rsidRDefault="00967B2A" w:rsidP="00E53BE4">
            <w:pPr>
              <w:rPr>
                <w:rFonts w:ascii="Times New Roman" w:hAnsi="Times New Roman" w:cs="Times New Roman"/>
                <w:i/>
              </w:rPr>
            </w:pPr>
            <w:r>
              <w:rPr>
                <w:rFonts w:ascii="Times New Roman" w:hAnsi="Times New Roman" w:cs="Times New Roman"/>
                <w:i/>
              </w:rPr>
              <w:t>клас</w:t>
            </w:r>
          </w:p>
        </w:tc>
        <w:tc>
          <w:tcPr>
            <w:tcW w:w="6549" w:type="dxa"/>
          </w:tcPr>
          <w:p w14:paraId="3BBA6487" w14:textId="77777777" w:rsidR="00D84F9D" w:rsidRPr="00816B5B" w:rsidRDefault="00D84F9D" w:rsidP="00E53BE4">
            <w:pPr>
              <w:rPr>
                <w:rFonts w:ascii="Times New Roman" w:hAnsi="Times New Roman" w:cs="Times New Roman"/>
              </w:rPr>
            </w:pPr>
            <w:r w:rsidRPr="00816B5B">
              <w:rPr>
                <w:rFonts w:ascii="Times New Roman" w:hAnsi="Times New Roman" w:cs="Times New Roman"/>
                <w:iCs/>
              </w:rPr>
              <w:t>……</w:t>
            </w:r>
          </w:p>
        </w:tc>
      </w:tr>
      <w:tr w:rsidR="000773AA" w:rsidRPr="00816B5B" w14:paraId="1D035E14" w14:textId="77777777" w:rsidTr="00C11996">
        <w:trPr>
          <w:trHeight w:val="758"/>
          <w:jc w:val="center"/>
        </w:trPr>
        <w:tc>
          <w:tcPr>
            <w:tcW w:w="3652" w:type="dxa"/>
          </w:tcPr>
          <w:p w14:paraId="3FC5CEC7" w14:textId="32670534" w:rsidR="000773AA" w:rsidRPr="00816B5B" w:rsidRDefault="00967B2A" w:rsidP="008F0378">
            <w:pPr>
              <w:rPr>
                <w:rFonts w:ascii="Times New Roman" w:hAnsi="Times New Roman" w:cs="Times New Roman"/>
                <w:i/>
              </w:rPr>
            </w:pPr>
            <w:r w:rsidRPr="00816B5B">
              <w:rPr>
                <w:rFonts w:ascii="Times New Roman" w:hAnsi="Times New Roman" w:cs="Times New Roman"/>
                <w:i/>
              </w:rPr>
              <w:t>брой</w:t>
            </w:r>
          </w:p>
        </w:tc>
        <w:tc>
          <w:tcPr>
            <w:tcW w:w="6549" w:type="dxa"/>
          </w:tcPr>
          <w:p w14:paraId="229A8595" w14:textId="77777777" w:rsidR="000773AA" w:rsidRPr="00816B5B" w:rsidRDefault="000773AA" w:rsidP="008F0378">
            <w:pPr>
              <w:rPr>
                <w:rFonts w:ascii="Times New Roman" w:hAnsi="Times New Roman" w:cs="Times New Roman"/>
              </w:rPr>
            </w:pPr>
            <w:r w:rsidRPr="00816B5B">
              <w:rPr>
                <w:rFonts w:ascii="Times New Roman" w:hAnsi="Times New Roman" w:cs="Times New Roman"/>
                <w:iCs/>
              </w:rPr>
              <w:t>……</w:t>
            </w:r>
          </w:p>
        </w:tc>
      </w:tr>
      <w:tr w:rsidR="000773AA" w:rsidRPr="00816B5B" w14:paraId="40FAED6E" w14:textId="77777777" w:rsidTr="00C11996">
        <w:trPr>
          <w:trHeight w:val="758"/>
          <w:jc w:val="center"/>
        </w:trPr>
        <w:tc>
          <w:tcPr>
            <w:tcW w:w="3652" w:type="dxa"/>
          </w:tcPr>
          <w:p w14:paraId="253CDA8B" w14:textId="6523F55A" w:rsidR="000773AA" w:rsidRPr="00816B5B" w:rsidRDefault="00967B2A" w:rsidP="008F0378">
            <w:pPr>
              <w:rPr>
                <w:rFonts w:ascii="Times New Roman" w:hAnsi="Times New Roman" w:cs="Times New Roman"/>
                <w:i/>
              </w:rPr>
            </w:pPr>
            <w:r w:rsidRPr="00816B5B">
              <w:rPr>
                <w:rFonts w:ascii="Times New Roman" w:hAnsi="Times New Roman" w:cs="Times New Roman"/>
                <w:i/>
              </w:rPr>
              <w:t xml:space="preserve">номинална </w:t>
            </w:r>
            <w:r w:rsidR="000773AA" w:rsidRPr="00816B5B">
              <w:rPr>
                <w:rFonts w:ascii="Times New Roman" w:hAnsi="Times New Roman" w:cs="Times New Roman"/>
                <w:i/>
              </w:rPr>
              <w:t>стойност</w:t>
            </w:r>
          </w:p>
        </w:tc>
        <w:tc>
          <w:tcPr>
            <w:tcW w:w="6549" w:type="dxa"/>
          </w:tcPr>
          <w:p w14:paraId="2A98BF98" w14:textId="77777777" w:rsidR="000773AA" w:rsidRPr="00816B5B" w:rsidRDefault="000773AA" w:rsidP="008F0378">
            <w:pPr>
              <w:rPr>
                <w:rFonts w:ascii="Times New Roman" w:hAnsi="Times New Roman" w:cs="Times New Roman"/>
              </w:rPr>
            </w:pPr>
            <w:r w:rsidRPr="00816B5B">
              <w:rPr>
                <w:rFonts w:ascii="Times New Roman" w:hAnsi="Times New Roman" w:cs="Times New Roman"/>
                <w:iCs/>
              </w:rPr>
              <w:t>……</w:t>
            </w:r>
          </w:p>
        </w:tc>
      </w:tr>
      <w:tr w:rsidR="00D84F9D" w:rsidRPr="00816B5B" w14:paraId="38322C41" w14:textId="77777777" w:rsidTr="00C11996">
        <w:trPr>
          <w:trHeight w:val="758"/>
          <w:jc w:val="center"/>
        </w:trPr>
        <w:tc>
          <w:tcPr>
            <w:tcW w:w="3652" w:type="dxa"/>
          </w:tcPr>
          <w:p w14:paraId="28790223" w14:textId="7B2E74DE" w:rsidR="00D84F9D" w:rsidRPr="00816B5B" w:rsidRDefault="00967B2A" w:rsidP="007343D9">
            <w:pPr>
              <w:rPr>
                <w:rFonts w:ascii="Times New Roman" w:hAnsi="Times New Roman" w:cs="Times New Roman"/>
                <w:i/>
              </w:rPr>
            </w:pPr>
            <w:r>
              <w:rPr>
                <w:rFonts w:ascii="Times New Roman" w:hAnsi="Times New Roman" w:cs="Times New Roman"/>
                <w:i/>
              </w:rPr>
              <w:t>емисионна</w:t>
            </w:r>
            <w:r w:rsidRPr="00816B5B">
              <w:rPr>
                <w:rFonts w:ascii="Times New Roman" w:hAnsi="Times New Roman" w:cs="Times New Roman"/>
                <w:i/>
              </w:rPr>
              <w:t xml:space="preserve"> </w:t>
            </w:r>
            <w:r w:rsidR="00D84F9D" w:rsidRPr="00816B5B">
              <w:rPr>
                <w:rFonts w:ascii="Times New Roman" w:hAnsi="Times New Roman" w:cs="Times New Roman"/>
                <w:i/>
              </w:rPr>
              <w:t>стойност</w:t>
            </w:r>
          </w:p>
        </w:tc>
        <w:tc>
          <w:tcPr>
            <w:tcW w:w="6549" w:type="dxa"/>
          </w:tcPr>
          <w:p w14:paraId="4553BACD" w14:textId="77777777" w:rsidR="00D84F9D" w:rsidRPr="00816B5B" w:rsidRDefault="00D84F9D" w:rsidP="007343D9">
            <w:pPr>
              <w:rPr>
                <w:rFonts w:ascii="Times New Roman" w:hAnsi="Times New Roman" w:cs="Times New Roman"/>
              </w:rPr>
            </w:pPr>
            <w:r w:rsidRPr="00816B5B">
              <w:rPr>
                <w:rFonts w:ascii="Times New Roman" w:hAnsi="Times New Roman" w:cs="Times New Roman"/>
                <w:iCs/>
              </w:rPr>
              <w:t>……</w:t>
            </w:r>
          </w:p>
        </w:tc>
      </w:tr>
      <w:tr w:rsidR="009A1948" w:rsidRPr="00816B5B" w14:paraId="45D102B2" w14:textId="77777777" w:rsidTr="00C11996">
        <w:trPr>
          <w:trHeight w:val="758"/>
          <w:jc w:val="center"/>
        </w:trPr>
        <w:tc>
          <w:tcPr>
            <w:tcW w:w="3652" w:type="dxa"/>
          </w:tcPr>
          <w:p w14:paraId="10E1C87C" w14:textId="2227D847" w:rsidR="009A1948" w:rsidRPr="00C52B24" w:rsidRDefault="009A1948" w:rsidP="00386796">
            <w:pPr>
              <w:rPr>
                <w:rFonts w:ascii="Times New Roman" w:hAnsi="Times New Roman" w:cs="Times New Roman"/>
                <w:i/>
              </w:rPr>
            </w:pPr>
            <w:r w:rsidRPr="00C11996">
              <w:rPr>
                <w:rFonts w:ascii="Times New Roman" w:hAnsi="Times New Roman" w:cs="Times New Roman"/>
                <w:i/>
              </w:rPr>
              <w:t>приложимото законодателство относно инструментите</w:t>
            </w:r>
          </w:p>
        </w:tc>
        <w:tc>
          <w:tcPr>
            <w:tcW w:w="6549" w:type="dxa"/>
          </w:tcPr>
          <w:p w14:paraId="40D4FBE9" w14:textId="77777777" w:rsidR="009A1948" w:rsidRPr="00816B5B" w:rsidRDefault="009A1948" w:rsidP="00386796">
            <w:pPr>
              <w:rPr>
                <w:rFonts w:ascii="Times New Roman" w:hAnsi="Times New Roman" w:cs="Times New Roman"/>
              </w:rPr>
            </w:pPr>
            <w:r w:rsidRPr="00816B5B">
              <w:rPr>
                <w:rFonts w:ascii="Times New Roman" w:hAnsi="Times New Roman" w:cs="Times New Roman"/>
                <w:iCs/>
              </w:rPr>
              <w:t>……</w:t>
            </w:r>
          </w:p>
        </w:tc>
      </w:tr>
      <w:tr w:rsidR="00E77E31" w:rsidRPr="00816B5B" w14:paraId="05242D3D" w14:textId="77777777" w:rsidTr="00C11996">
        <w:trPr>
          <w:trHeight w:val="758"/>
          <w:jc w:val="center"/>
        </w:trPr>
        <w:tc>
          <w:tcPr>
            <w:tcW w:w="3652" w:type="dxa"/>
          </w:tcPr>
          <w:p w14:paraId="025F0C20" w14:textId="51278032" w:rsidR="00E77E31" w:rsidRPr="00C52B24" w:rsidRDefault="009A1948" w:rsidP="004E6782">
            <w:pPr>
              <w:rPr>
                <w:rFonts w:ascii="Times New Roman" w:hAnsi="Times New Roman" w:cs="Times New Roman"/>
                <w:i/>
              </w:rPr>
            </w:pPr>
            <w:r w:rsidRPr="00C11996">
              <w:rPr>
                <w:rFonts w:ascii="Times New Roman" w:hAnsi="Times New Roman" w:cs="Times New Roman"/>
                <w:i/>
              </w:rPr>
              <w:t>общ размер на емисията</w:t>
            </w:r>
          </w:p>
        </w:tc>
        <w:tc>
          <w:tcPr>
            <w:tcW w:w="6549" w:type="dxa"/>
          </w:tcPr>
          <w:p w14:paraId="1360D6FC" w14:textId="1A7DDA5A" w:rsidR="00E77E31" w:rsidRPr="00816B5B" w:rsidRDefault="00C52B24" w:rsidP="004E6782">
            <w:pPr>
              <w:jc w:val="both"/>
              <w:rPr>
                <w:rFonts w:ascii="Times New Roman" w:hAnsi="Times New Roman" w:cs="Times New Roman"/>
              </w:rPr>
            </w:pPr>
            <w:r w:rsidRPr="00816B5B">
              <w:rPr>
                <w:rFonts w:ascii="Times New Roman" w:hAnsi="Times New Roman" w:cs="Times New Roman"/>
                <w:iCs/>
              </w:rPr>
              <w:t>……</w:t>
            </w:r>
          </w:p>
        </w:tc>
      </w:tr>
      <w:tr w:rsidR="005B2BAE" w:rsidRPr="00816B5B" w14:paraId="7AA4E47A" w14:textId="77777777" w:rsidTr="00553CD2">
        <w:trPr>
          <w:trHeight w:val="758"/>
          <w:jc w:val="center"/>
        </w:trPr>
        <w:tc>
          <w:tcPr>
            <w:tcW w:w="3652" w:type="dxa"/>
          </w:tcPr>
          <w:p w14:paraId="7B18423B" w14:textId="544F338F" w:rsidR="005B2BAE" w:rsidRPr="00C52B24" w:rsidRDefault="005B2BAE" w:rsidP="00553CD2">
            <w:pPr>
              <w:rPr>
                <w:rFonts w:ascii="Times New Roman" w:hAnsi="Times New Roman" w:cs="Times New Roman"/>
                <w:i/>
              </w:rPr>
            </w:pPr>
            <w:r w:rsidRPr="008845F1">
              <w:rPr>
                <w:rFonts w:ascii="Times New Roman" w:hAnsi="Times New Roman" w:cs="Times New Roman"/>
                <w:i/>
              </w:rPr>
              <w:t>лихвен процент, условия за плащане на лихви, лихвена конвенция и правила по които се определят правоимащите лица</w:t>
            </w:r>
          </w:p>
        </w:tc>
        <w:tc>
          <w:tcPr>
            <w:tcW w:w="6549" w:type="dxa"/>
          </w:tcPr>
          <w:p w14:paraId="6CB1C379" w14:textId="77777777" w:rsidR="005B2BAE" w:rsidRPr="00816B5B" w:rsidRDefault="005B2BAE" w:rsidP="00553CD2">
            <w:pPr>
              <w:jc w:val="both"/>
              <w:rPr>
                <w:rFonts w:ascii="Times New Roman" w:hAnsi="Times New Roman" w:cs="Times New Roman"/>
              </w:rPr>
            </w:pPr>
            <w:r w:rsidRPr="00816B5B">
              <w:rPr>
                <w:rFonts w:ascii="Times New Roman" w:hAnsi="Times New Roman" w:cs="Times New Roman"/>
                <w:iCs/>
              </w:rPr>
              <w:t>……</w:t>
            </w:r>
          </w:p>
        </w:tc>
      </w:tr>
      <w:tr w:rsidR="005B2BAE" w:rsidRPr="00816B5B" w14:paraId="1C911D9C" w14:textId="77777777" w:rsidTr="00B520A3">
        <w:trPr>
          <w:trHeight w:val="758"/>
          <w:jc w:val="center"/>
        </w:trPr>
        <w:tc>
          <w:tcPr>
            <w:tcW w:w="3652" w:type="dxa"/>
          </w:tcPr>
          <w:p w14:paraId="5B16F67F" w14:textId="45B6EA5B" w:rsidR="005B2BAE" w:rsidRPr="00C52B24" w:rsidRDefault="000C5791" w:rsidP="00B520A3">
            <w:pPr>
              <w:rPr>
                <w:rFonts w:ascii="Times New Roman" w:hAnsi="Times New Roman" w:cs="Times New Roman"/>
                <w:i/>
              </w:rPr>
            </w:pPr>
            <w:r>
              <w:rPr>
                <w:rFonts w:ascii="Times New Roman" w:hAnsi="Times New Roman" w:cs="Times New Roman"/>
                <w:i/>
              </w:rPr>
              <w:lastRenderedPageBreak/>
              <w:t xml:space="preserve">дати </w:t>
            </w:r>
            <w:r w:rsidR="005B2BAE">
              <w:rPr>
                <w:rFonts w:ascii="Times New Roman" w:hAnsi="Times New Roman" w:cs="Times New Roman"/>
                <w:i/>
              </w:rPr>
              <w:t>на лихвените плащания</w:t>
            </w:r>
          </w:p>
        </w:tc>
        <w:tc>
          <w:tcPr>
            <w:tcW w:w="6549" w:type="dxa"/>
          </w:tcPr>
          <w:p w14:paraId="35EE932E" w14:textId="3EE23397" w:rsidR="005B2BAE" w:rsidRPr="00816B5B" w:rsidRDefault="005B2BAE" w:rsidP="00B520A3">
            <w:pPr>
              <w:jc w:val="both"/>
              <w:rPr>
                <w:rFonts w:ascii="Times New Roman" w:hAnsi="Times New Roman" w:cs="Times New Roman"/>
              </w:rPr>
            </w:pPr>
            <w:r w:rsidRPr="00816B5B">
              <w:rPr>
                <w:rFonts w:ascii="Times New Roman" w:hAnsi="Times New Roman" w:cs="Times New Roman"/>
                <w:iCs/>
              </w:rPr>
              <w:t>……</w:t>
            </w:r>
          </w:p>
        </w:tc>
      </w:tr>
      <w:tr w:rsidR="005B2BAE" w:rsidRPr="00816B5B" w14:paraId="55EF5CA9" w14:textId="77777777" w:rsidTr="00017D18">
        <w:trPr>
          <w:trHeight w:val="758"/>
          <w:jc w:val="center"/>
        </w:trPr>
        <w:tc>
          <w:tcPr>
            <w:tcW w:w="3652" w:type="dxa"/>
          </w:tcPr>
          <w:p w14:paraId="1D028E2C" w14:textId="446D02D6" w:rsidR="005B2BAE" w:rsidRPr="00C52B24" w:rsidRDefault="000C5791" w:rsidP="00017D18">
            <w:pPr>
              <w:rPr>
                <w:rFonts w:ascii="Times New Roman" w:hAnsi="Times New Roman" w:cs="Times New Roman"/>
                <w:i/>
              </w:rPr>
            </w:pPr>
            <w:r>
              <w:rPr>
                <w:rFonts w:ascii="Times New Roman" w:hAnsi="Times New Roman" w:cs="Times New Roman"/>
                <w:i/>
                <w:iCs/>
              </w:rPr>
              <w:t>ф</w:t>
            </w:r>
            <w:r w:rsidRPr="00D325F4">
              <w:rPr>
                <w:rFonts w:ascii="Times New Roman" w:hAnsi="Times New Roman" w:cs="Times New Roman"/>
                <w:i/>
                <w:iCs/>
              </w:rPr>
              <w:t xml:space="preserve">ормула </w:t>
            </w:r>
            <w:r w:rsidR="005B2BAE" w:rsidRPr="00D325F4">
              <w:rPr>
                <w:rFonts w:ascii="Times New Roman" w:hAnsi="Times New Roman" w:cs="Times New Roman"/>
                <w:i/>
                <w:iCs/>
              </w:rPr>
              <w:t>за изчисляване на лихвата</w:t>
            </w:r>
          </w:p>
        </w:tc>
        <w:tc>
          <w:tcPr>
            <w:tcW w:w="6549" w:type="dxa"/>
          </w:tcPr>
          <w:p w14:paraId="6DC9131E" w14:textId="64921A78" w:rsidR="005B2BAE" w:rsidRPr="00816B5B" w:rsidRDefault="005B2BAE" w:rsidP="00017D18">
            <w:pPr>
              <w:jc w:val="both"/>
              <w:rPr>
                <w:rFonts w:ascii="Times New Roman" w:hAnsi="Times New Roman" w:cs="Times New Roman"/>
              </w:rPr>
            </w:pPr>
            <w:r w:rsidRPr="00816B5B">
              <w:rPr>
                <w:rFonts w:ascii="Times New Roman" w:hAnsi="Times New Roman" w:cs="Times New Roman"/>
                <w:iCs/>
              </w:rPr>
              <w:t>……</w:t>
            </w:r>
          </w:p>
        </w:tc>
      </w:tr>
      <w:tr w:rsidR="005B2BAE" w:rsidRPr="00816B5B" w14:paraId="589FE802" w14:textId="77777777" w:rsidTr="003D7DEA">
        <w:trPr>
          <w:trHeight w:val="758"/>
          <w:jc w:val="center"/>
        </w:trPr>
        <w:tc>
          <w:tcPr>
            <w:tcW w:w="3652" w:type="dxa"/>
          </w:tcPr>
          <w:p w14:paraId="5E77B6E6" w14:textId="1340D6CF" w:rsidR="005B2BAE" w:rsidRPr="00C52B24" w:rsidRDefault="000C5791" w:rsidP="003D7DEA">
            <w:pPr>
              <w:rPr>
                <w:rFonts w:ascii="Times New Roman" w:hAnsi="Times New Roman" w:cs="Times New Roman"/>
                <w:i/>
              </w:rPr>
            </w:pPr>
            <w:r w:rsidRPr="00D325F4">
              <w:rPr>
                <w:rFonts w:ascii="Times New Roman" w:hAnsi="Times New Roman" w:cs="Times New Roman"/>
                <w:i/>
                <w:iCs/>
              </w:rPr>
              <w:t xml:space="preserve">лихвен </w:t>
            </w:r>
            <w:r w:rsidR="005B2BAE" w:rsidRPr="00D325F4">
              <w:rPr>
                <w:rFonts w:ascii="Times New Roman" w:hAnsi="Times New Roman" w:cs="Times New Roman"/>
                <w:i/>
                <w:iCs/>
              </w:rPr>
              <w:t>процент /фиксиран или плаващ/</w:t>
            </w:r>
          </w:p>
        </w:tc>
        <w:tc>
          <w:tcPr>
            <w:tcW w:w="6549" w:type="dxa"/>
          </w:tcPr>
          <w:p w14:paraId="31B06F05" w14:textId="77777777" w:rsidR="005B2BAE" w:rsidRPr="00816B5B" w:rsidRDefault="005B2BAE" w:rsidP="003D7DEA">
            <w:pPr>
              <w:jc w:val="both"/>
              <w:rPr>
                <w:rFonts w:ascii="Times New Roman" w:hAnsi="Times New Roman" w:cs="Times New Roman"/>
              </w:rPr>
            </w:pPr>
            <w:r w:rsidRPr="00816B5B">
              <w:rPr>
                <w:rFonts w:ascii="Times New Roman" w:hAnsi="Times New Roman" w:cs="Times New Roman"/>
                <w:iCs/>
              </w:rPr>
              <w:t>……</w:t>
            </w:r>
          </w:p>
        </w:tc>
      </w:tr>
      <w:tr w:rsidR="005B2BAE" w:rsidRPr="00816B5B" w14:paraId="25FBFE6B" w14:textId="77777777" w:rsidTr="00B136CB">
        <w:trPr>
          <w:trHeight w:val="758"/>
          <w:jc w:val="center"/>
        </w:trPr>
        <w:tc>
          <w:tcPr>
            <w:tcW w:w="3652" w:type="dxa"/>
          </w:tcPr>
          <w:p w14:paraId="2FF48FFA" w14:textId="77777777" w:rsidR="005B2BAE" w:rsidRPr="00C52B24" w:rsidRDefault="005B2BAE" w:rsidP="00B136CB">
            <w:pPr>
              <w:rPr>
                <w:rFonts w:ascii="Times New Roman" w:hAnsi="Times New Roman" w:cs="Times New Roman"/>
                <w:i/>
              </w:rPr>
            </w:pPr>
            <w:r w:rsidRPr="00B136CB">
              <w:rPr>
                <w:rFonts w:ascii="Times New Roman" w:hAnsi="Times New Roman" w:cs="Times New Roman"/>
                <w:i/>
              </w:rPr>
              <w:t>брой на плащанията по главницата и описание за всяко плащане</w:t>
            </w:r>
          </w:p>
        </w:tc>
        <w:tc>
          <w:tcPr>
            <w:tcW w:w="6549" w:type="dxa"/>
          </w:tcPr>
          <w:p w14:paraId="54443400" w14:textId="77777777" w:rsidR="005B2BAE" w:rsidRDefault="005B2BAE" w:rsidP="00B136CB">
            <w:pPr>
              <w:jc w:val="both"/>
              <w:rPr>
                <w:rFonts w:ascii="Times New Roman" w:hAnsi="Times New Roman" w:cs="Times New Roman"/>
              </w:rPr>
            </w:pPr>
            <w:r>
              <w:rPr>
                <w:rFonts w:ascii="Times New Roman" w:hAnsi="Times New Roman" w:cs="Times New Roman"/>
              </w:rPr>
              <w:t>№ по ред; Дата; Размер на плащането; Остатъчна стойност на главницата.</w:t>
            </w:r>
          </w:p>
          <w:p w14:paraId="578BB718" w14:textId="77777777" w:rsidR="005B2BAE" w:rsidRPr="00816B5B" w:rsidRDefault="005B2BAE" w:rsidP="00B136CB">
            <w:pPr>
              <w:jc w:val="both"/>
              <w:rPr>
                <w:rFonts w:ascii="Times New Roman" w:hAnsi="Times New Roman" w:cs="Times New Roman"/>
              </w:rPr>
            </w:pPr>
            <w:r w:rsidRPr="00816B5B">
              <w:rPr>
                <w:rFonts w:ascii="Times New Roman" w:hAnsi="Times New Roman" w:cs="Times New Roman"/>
                <w:iCs/>
              </w:rPr>
              <w:t>……</w:t>
            </w:r>
          </w:p>
        </w:tc>
      </w:tr>
      <w:tr w:rsidR="005B2BAE" w:rsidRPr="00816B5B" w14:paraId="6DFE8423" w14:textId="77777777" w:rsidTr="001E7AE0">
        <w:trPr>
          <w:trHeight w:val="758"/>
          <w:jc w:val="center"/>
        </w:trPr>
        <w:tc>
          <w:tcPr>
            <w:tcW w:w="3652" w:type="dxa"/>
          </w:tcPr>
          <w:p w14:paraId="1096651A" w14:textId="0147D33D" w:rsidR="005B2BAE" w:rsidRPr="00C52B24" w:rsidRDefault="005B2BAE" w:rsidP="001E7AE0">
            <w:pPr>
              <w:rPr>
                <w:rFonts w:ascii="Times New Roman" w:hAnsi="Times New Roman" w:cs="Times New Roman"/>
                <w:i/>
              </w:rPr>
            </w:pPr>
            <w:r w:rsidRPr="00D325F4">
              <w:rPr>
                <w:rStyle w:val="cf01"/>
                <w:rFonts w:ascii="Times New Roman" w:hAnsi="Times New Roman" w:cs="Times New Roman"/>
                <w:sz w:val="22"/>
                <w:szCs w:val="22"/>
              </w:rPr>
              <w:t xml:space="preserve">правила по които се определят правоимащите лица по </w:t>
            </w:r>
            <w:proofErr w:type="spellStart"/>
            <w:r w:rsidRPr="00D325F4">
              <w:rPr>
                <w:rStyle w:val="cf01"/>
                <w:rFonts w:ascii="Times New Roman" w:hAnsi="Times New Roman" w:cs="Times New Roman"/>
                <w:sz w:val="22"/>
                <w:szCs w:val="22"/>
              </w:rPr>
              <w:t>главничното</w:t>
            </w:r>
            <w:proofErr w:type="spellEnd"/>
            <w:r w:rsidRPr="00D325F4">
              <w:rPr>
                <w:rStyle w:val="cf01"/>
                <w:rFonts w:ascii="Times New Roman" w:hAnsi="Times New Roman" w:cs="Times New Roman"/>
                <w:sz w:val="22"/>
                <w:szCs w:val="22"/>
              </w:rPr>
              <w:t xml:space="preserve"> плащане</w:t>
            </w:r>
          </w:p>
        </w:tc>
        <w:tc>
          <w:tcPr>
            <w:tcW w:w="6549" w:type="dxa"/>
          </w:tcPr>
          <w:p w14:paraId="52CF18FD" w14:textId="0EC6EB80" w:rsidR="005B2BAE" w:rsidRPr="00816B5B" w:rsidRDefault="005B2BAE" w:rsidP="001E7AE0">
            <w:pPr>
              <w:jc w:val="both"/>
              <w:rPr>
                <w:rFonts w:ascii="Times New Roman" w:hAnsi="Times New Roman" w:cs="Times New Roman"/>
              </w:rPr>
            </w:pPr>
            <w:r w:rsidRPr="00816B5B">
              <w:rPr>
                <w:rFonts w:ascii="Times New Roman" w:hAnsi="Times New Roman" w:cs="Times New Roman"/>
                <w:iCs/>
              </w:rPr>
              <w:t>……</w:t>
            </w:r>
          </w:p>
        </w:tc>
      </w:tr>
      <w:tr w:rsidR="009A1948" w:rsidRPr="00816B5B" w14:paraId="033AA385" w14:textId="77777777" w:rsidTr="00C11996">
        <w:tblPrEx>
          <w:jc w:val="left"/>
        </w:tblPrEx>
        <w:trPr>
          <w:trHeight w:val="758"/>
        </w:trPr>
        <w:tc>
          <w:tcPr>
            <w:tcW w:w="3652" w:type="dxa"/>
          </w:tcPr>
          <w:p w14:paraId="55E3E1B7" w14:textId="2C9134F9" w:rsidR="009A1948" w:rsidRPr="00C52B24" w:rsidRDefault="009A1948" w:rsidP="006A6BEF">
            <w:pPr>
              <w:rPr>
                <w:rFonts w:ascii="Times New Roman" w:hAnsi="Times New Roman" w:cs="Times New Roman"/>
                <w:i/>
              </w:rPr>
            </w:pPr>
            <w:r w:rsidRPr="00C11996">
              <w:rPr>
                <w:rFonts w:ascii="Times New Roman" w:hAnsi="Times New Roman" w:cs="Times New Roman"/>
                <w:i/>
              </w:rPr>
              <w:t>описание на правата, които имат притежателите на облигациите, описание на изключенията при упражняване на тези права и описание на реда за упражняване на тези права</w:t>
            </w:r>
          </w:p>
        </w:tc>
        <w:tc>
          <w:tcPr>
            <w:tcW w:w="6549" w:type="dxa"/>
          </w:tcPr>
          <w:p w14:paraId="22571E85" w14:textId="7E8E649D" w:rsidR="009A1948" w:rsidRPr="00816B5B" w:rsidRDefault="00C52B24" w:rsidP="006A6BEF">
            <w:pPr>
              <w:jc w:val="both"/>
              <w:rPr>
                <w:rFonts w:ascii="Times New Roman" w:hAnsi="Times New Roman" w:cs="Times New Roman"/>
              </w:rPr>
            </w:pPr>
            <w:r w:rsidRPr="00816B5B">
              <w:rPr>
                <w:rFonts w:ascii="Times New Roman" w:hAnsi="Times New Roman" w:cs="Times New Roman"/>
                <w:iCs/>
              </w:rPr>
              <w:t>……</w:t>
            </w:r>
          </w:p>
        </w:tc>
      </w:tr>
      <w:tr w:rsidR="00C52B24" w:rsidRPr="00816B5B" w14:paraId="06CEE74B" w14:textId="77777777" w:rsidTr="00C11996">
        <w:tblPrEx>
          <w:jc w:val="left"/>
        </w:tblPrEx>
        <w:trPr>
          <w:trHeight w:val="758"/>
        </w:trPr>
        <w:tc>
          <w:tcPr>
            <w:tcW w:w="3652" w:type="dxa"/>
          </w:tcPr>
          <w:p w14:paraId="2EE44426" w14:textId="44413243" w:rsidR="009A1948" w:rsidRPr="00C52B24" w:rsidRDefault="009A1948" w:rsidP="009D02E4">
            <w:pPr>
              <w:rPr>
                <w:rFonts w:ascii="Times New Roman" w:hAnsi="Times New Roman" w:cs="Times New Roman"/>
                <w:i/>
              </w:rPr>
            </w:pPr>
            <w:r w:rsidRPr="00C11996">
              <w:rPr>
                <w:rFonts w:ascii="Times New Roman" w:hAnsi="Times New Roman" w:cs="Times New Roman"/>
                <w:i/>
              </w:rPr>
              <w:t>условията за обратно изкупуване</w:t>
            </w:r>
          </w:p>
        </w:tc>
        <w:tc>
          <w:tcPr>
            <w:tcW w:w="6549" w:type="dxa"/>
          </w:tcPr>
          <w:p w14:paraId="061737A1" w14:textId="4A48B930" w:rsidR="009A1948" w:rsidRPr="00816B5B" w:rsidRDefault="00C52B24" w:rsidP="009D02E4">
            <w:pPr>
              <w:jc w:val="both"/>
              <w:rPr>
                <w:rFonts w:ascii="Times New Roman" w:hAnsi="Times New Roman" w:cs="Times New Roman"/>
              </w:rPr>
            </w:pPr>
            <w:r w:rsidRPr="00816B5B">
              <w:rPr>
                <w:rFonts w:ascii="Times New Roman" w:hAnsi="Times New Roman" w:cs="Times New Roman"/>
                <w:iCs/>
              </w:rPr>
              <w:t>……</w:t>
            </w:r>
          </w:p>
        </w:tc>
      </w:tr>
      <w:tr w:rsidR="009A1948" w:rsidRPr="00816B5B" w14:paraId="56BAF28B" w14:textId="77777777" w:rsidTr="00C11996">
        <w:tblPrEx>
          <w:jc w:val="left"/>
        </w:tblPrEx>
        <w:trPr>
          <w:trHeight w:val="758"/>
        </w:trPr>
        <w:tc>
          <w:tcPr>
            <w:tcW w:w="3652" w:type="dxa"/>
          </w:tcPr>
          <w:p w14:paraId="1452876B" w14:textId="6EA148D9" w:rsidR="009A1948" w:rsidRPr="00C52B24" w:rsidRDefault="009A1948" w:rsidP="00A951AD">
            <w:pPr>
              <w:rPr>
                <w:rFonts w:ascii="Times New Roman" w:hAnsi="Times New Roman" w:cs="Times New Roman"/>
                <w:i/>
              </w:rPr>
            </w:pPr>
            <w:r w:rsidRPr="00C11996">
              <w:rPr>
                <w:rFonts w:ascii="Times New Roman" w:hAnsi="Times New Roman" w:cs="Times New Roman"/>
                <w:i/>
              </w:rPr>
              <w:t>подробно описание на допълнителни гаранции или застраховката</w:t>
            </w:r>
          </w:p>
        </w:tc>
        <w:tc>
          <w:tcPr>
            <w:tcW w:w="6549" w:type="dxa"/>
          </w:tcPr>
          <w:p w14:paraId="3D21DA28" w14:textId="65FBC843" w:rsidR="009A1948" w:rsidRPr="00816B5B" w:rsidRDefault="00C52B24" w:rsidP="00A951AD">
            <w:pPr>
              <w:jc w:val="both"/>
              <w:rPr>
                <w:rFonts w:ascii="Times New Roman" w:hAnsi="Times New Roman" w:cs="Times New Roman"/>
              </w:rPr>
            </w:pPr>
            <w:r w:rsidRPr="00816B5B">
              <w:rPr>
                <w:rFonts w:ascii="Times New Roman" w:hAnsi="Times New Roman" w:cs="Times New Roman"/>
                <w:iCs/>
              </w:rPr>
              <w:t>……</w:t>
            </w:r>
          </w:p>
        </w:tc>
      </w:tr>
      <w:tr w:rsidR="00C52B24" w:rsidRPr="00816B5B" w14:paraId="5F8D97DD" w14:textId="77777777" w:rsidTr="00C11996">
        <w:tblPrEx>
          <w:jc w:val="left"/>
        </w:tblPrEx>
        <w:trPr>
          <w:trHeight w:val="758"/>
        </w:trPr>
        <w:tc>
          <w:tcPr>
            <w:tcW w:w="3652" w:type="dxa"/>
          </w:tcPr>
          <w:p w14:paraId="3048A049" w14:textId="7D724668" w:rsidR="00C52B24" w:rsidRPr="00C52B24" w:rsidRDefault="00C52B24" w:rsidP="0028134A">
            <w:pPr>
              <w:rPr>
                <w:rFonts w:ascii="Times New Roman" w:hAnsi="Times New Roman" w:cs="Times New Roman"/>
                <w:i/>
              </w:rPr>
            </w:pPr>
            <w:r w:rsidRPr="00C11996">
              <w:rPr>
                <w:rFonts w:ascii="Times New Roman" w:hAnsi="Times New Roman" w:cs="Times New Roman"/>
                <w:i/>
              </w:rPr>
              <w:t>подробно описание на обезпечението, включително изготвено заключение за оценка от лицензиран оценител</w:t>
            </w:r>
          </w:p>
        </w:tc>
        <w:tc>
          <w:tcPr>
            <w:tcW w:w="6549" w:type="dxa"/>
          </w:tcPr>
          <w:p w14:paraId="6D39DAD9" w14:textId="5FDDBCCA" w:rsidR="00C52B24" w:rsidRPr="00816B5B" w:rsidRDefault="00C52B24" w:rsidP="0028134A">
            <w:pPr>
              <w:jc w:val="both"/>
              <w:rPr>
                <w:rFonts w:ascii="Times New Roman" w:hAnsi="Times New Roman" w:cs="Times New Roman"/>
              </w:rPr>
            </w:pPr>
            <w:r w:rsidRPr="00816B5B">
              <w:rPr>
                <w:rFonts w:ascii="Times New Roman" w:hAnsi="Times New Roman" w:cs="Times New Roman"/>
                <w:iCs/>
              </w:rPr>
              <w:t>……</w:t>
            </w:r>
          </w:p>
        </w:tc>
      </w:tr>
      <w:tr w:rsidR="00C52B24" w:rsidRPr="00816B5B" w14:paraId="4F088FA5" w14:textId="77777777" w:rsidTr="00C11996">
        <w:tblPrEx>
          <w:jc w:val="left"/>
        </w:tblPrEx>
        <w:trPr>
          <w:trHeight w:val="758"/>
        </w:trPr>
        <w:tc>
          <w:tcPr>
            <w:tcW w:w="3652" w:type="dxa"/>
          </w:tcPr>
          <w:p w14:paraId="525D9971" w14:textId="25C86EF2" w:rsidR="00C52B24" w:rsidRPr="00C52B24" w:rsidRDefault="00C52B24" w:rsidP="004F72DE">
            <w:pPr>
              <w:rPr>
                <w:rFonts w:ascii="Times New Roman" w:hAnsi="Times New Roman" w:cs="Times New Roman"/>
                <w:i/>
              </w:rPr>
            </w:pPr>
            <w:r w:rsidRPr="00C11996">
              <w:rPr>
                <w:rFonts w:ascii="Times New Roman" w:hAnsi="Times New Roman" w:cs="Times New Roman"/>
                <w:i/>
              </w:rPr>
              <w:t>подробна информация относно стойността на задълженията на емитента, актуални към тримесечието, предхождащо предлагането на облигациите</w:t>
            </w:r>
          </w:p>
        </w:tc>
        <w:tc>
          <w:tcPr>
            <w:tcW w:w="6549" w:type="dxa"/>
          </w:tcPr>
          <w:p w14:paraId="6BD46A8D" w14:textId="3B79D499" w:rsidR="00C52B24" w:rsidRPr="00816B5B" w:rsidRDefault="00C52B24" w:rsidP="004F72DE">
            <w:pPr>
              <w:jc w:val="both"/>
              <w:rPr>
                <w:rFonts w:ascii="Times New Roman" w:hAnsi="Times New Roman" w:cs="Times New Roman"/>
              </w:rPr>
            </w:pPr>
            <w:r w:rsidRPr="00816B5B">
              <w:rPr>
                <w:rFonts w:ascii="Times New Roman" w:hAnsi="Times New Roman" w:cs="Times New Roman"/>
                <w:iCs/>
              </w:rPr>
              <w:t>……</w:t>
            </w:r>
          </w:p>
        </w:tc>
      </w:tr>
      <w:tr w:rsidR="00C52B24" w:rsidRPr="00816B5B" w14:paraId="0D9CB61F" w14:textId="77777777" w:rsidTr="00C11996">
        <w:tblPrEx>
          <w:jc w:val="left"/>
        </w:tblPrEx>
        <w:trPr>
          <w:trHeight w:val="758"/>
        </w:trPr>
        <w:tc>
          <w:tcPr>
            <w:tcW w:w="3652" w:type="dxa"/>
          </w:tcPr>
          <w:p w14:paraId="2EB353BD" w14:textId="7566D11E" w:rsidR="00C52B24" w:rsidRPr="00C52B24" w:rsidRDefault="00C52B24" w:rsidP="00ED788B">
            <w:pPr>
              <w:rPr>
                <w:rFonts w:ascii="Times New Roman" w:hAnsi="Times New Roman" w:cs="Times New Roman"/>
                <w:i/>
              </w:rPr>
            </w:pPr>
            <w:r w:rsidRPr="00C11996">
              <w:rPr>
                <w:rFonts w:ascii="Times New Roman" w:hAnsi="Times New Roman" w:cs="Times New Roman"/>
                <w:i/>
              </w:rPr>
              <w:t>описание на максималното ниво на дълг, допустимо за емитента до окончателното погасяване на облигациите</w:t>
            </w:r>
          </w:p>
        </w:tc>
        <w:tc>
          <w:tcPr>
            <w:tcW w:w="6549" w:type="dxa"/>
          </w:tcPr>
          <w:p w14:paraId="30A0384D" w14:textId="5C2EB3C4" w:rsidR="00C52B24" w:rsidRPr="00816B5B" w:rsidRDefault="00C52B24" w:rsidP="00ED788B">
            <w:pPr>
              <w:jc w:val="both"/>
              <w:rPr>
                <w:rFonts w:ascii="Times New Roman" w:hAnsi="Times New Roman" w:cs="Times New Roman"/>
              </w:rPr>
            </w:pPr>
            <w:r w:rsidRPr="00816B5B">
              <w:rPr>
                <w:rFonts w:ascii="Times New Roman" w:hAnsi="Times New Roman" w:cs="Times New Roman"/>
                <w:iCs/>
              </w:rPr>
              <w:t>……</w:t>
            </w:r>
          </w:p>
        </w:tc>
      </w:tr>
      <w:tr w:rsidR="00C52B24" w:rsidRPr="00816B5B" w14:paraId="5E90D887" w14:textId="77777777" w:rsidTr="00C11996">
        <w:tblPrEx>
          <w:jc w:val="left"/>
        </w:tblPrEx>
        <w:trPr>
          <w:trHeight w:val="758"/>
        </w:trPr>
        <w:tc>
          <w:tcPr>
            <w:tcW w:w="3652" w:type="dxa"/>
          </w:tcPr>
          <w:p w14:paraId="47791AE3" w14:textId="0CFFCEE5" w:rsidR="00C52B24" w:rsidRPr="00C52B24" w:rsidRDefault="00C52B24" w:rsidP="00B31EF7">
            <w:pPr>
              <w:rPr>
                <w:rFonts w:ascii="Times New Roman" w:hAnsi="Times New Roman" w:cs="Times New Roman"/>
                <w:i/>
              </w:rPr>
            </w:pPr>
            <w:r w:rsidRPr="00C11996">
              <w:rPr>
                <w:rFonts w:ascii="Times New Roman" w:hAnsi="Times New Roman" w:cs="Times New Roman"/>
                <w:i/>
              </w:rPr>
              <w:t>обща информация за рейтинга на емитента или на неговите облигации, и името на рейтинговата агенция в случай, че такъв е присвоен</w:t>
            </w:r>
          </w:p>
        </w:tc>
        <w:tc>
          <w:tcPr>
            <w:tcW w:w="6549" w:type="dxa"/>
          </w:tcPr>
          <w:p w14:paraId="0C095F11" w14:textId="27E59DE7" w:rsidR="00C52B24" w:rsidRPr="00816B5B" w:rsidRDefault="00C52B24" w:rsidP="00B31EF7">
            <w:pPr>
              <w:jc w:val="both"/>
              <w:rPr>
                <w:rFonts w:ascii="Times New Roman" w:hAnsi="Times New Roman" w:cs="Times New Roman"/>
              </w:rPr>
            </w:pPr>
            <w:r w:rsidRPr="00816B5B">
              <w:rPr>
                <w:rFonts w:ascii="Times New Roman" w:hAnsi="Times New Roman" w:cs="Times New Roman"/>
                <w:iCs/>
              </w:rPr>
              <w:t>……</w:t>
            </w:r>
          </w:p>
        </w:tc>
      </w:tr>
      <w:tr w:rsidR="00C52B24" w:rsidRPr="00816B5B" w14:paraId="2F5DF79D" w14:textId="77777777" w:rsidTr="00C11996">
        <w:tblPrEx>
          <w:jc w:val="left"/>
        </w:tblPrEx>
        <w:trPr>
          <w:trHeight w:val="758"/>
        </w:trPr>
        <w:tc>
          <w:tcPr>
            <w:tcW w:w="3652" w:type="dxa"/>
          </w:tcPr>
          <w:p w14:paraId="471A7BBB" w14:textId="2B6216D8" w:rsidR="00C52B24" w:rsidRPr="00C52B24" w:rsidRDefault="00C52B24" w:rsidP="001112BC">
            <w:pPr>
              <w:rPr>
                <w:rFonts w:ascii="Times New Roman" w:hAnsi="Times New Roman" w:cs="Times New Roman"/>
                <w:i/>
              </w:rPr>
            </w:pPr>
            <w:r w:rsidRPr="00C11996">
              <w:rPr>
                <w:rFonts w:ascii="Times New Roman" w:hAnsi="Times New Roman" w:cs="Times New Roman"/>
                <w:i/>
              </w:rPr>
              <w:t>реда и сроковете за провеждане на общо събрание на притежателите на облигации</w:t>
            </w:r>
          </w:p>
        </w:tc>
        <w:tc>
          <w:tcPr>
            <w:tcW w:w="6549" w:type="dxa"/>
          </w:tcPr>
          <w:p w14:paraId="5E098C73" w14:textId="2050E877" w:rsidR="00C52B24" w:rsidRPr="00816B5B" w:rsidRDefault="00C52B24" w:rsidP="001112BC">
            <w:pPr>
              <w:jc w:val="both"/>
              <w:rPr>
                <w:rFonts w:ascii="Times New Roman" w:hAnsi="Times New Roman" w:cs="Times New Roman"/>
              </w:rPr>
            </w:pPr>
            <w:r w:rsidRPr="00816B5B">
              <w:rPr>
                <w:rFonts w:ascii="Times New Roman" w:hAnsi="Times New Roman" w:cs="Times New Roman"/>
                <w:iCs/>
              </w:rPr>
              <w:t>……</w:t>
            </w:r>
          </w:p>
        </w:tc>
      </w:tr>
      <w:tr w:rsidR="00C52B24" w:rsidRPr="00816B5B" w14:paraId="6ACA2F49" w14:textId="77777777" w:rsidTr="00C11996">
        <w:tblPrEx>
          <w:jc w:val="left"/>
        </w:tblPrEx>
        <w:trPr>
          <w:trHeight w:val="758"/>
        </w:trPr>
        <w:tc>
          <w:tcPr>
            <w:tcW w:w="3652" w:type="dxa"/>
          </w:tcPr>
          <w:p w14:paraId="76187ED3" w14:textId="26A6AADA" w:rsidR="00C52B24" w:rsidRPr="00C52B24" w:rsidRDefault="00C52B24" w:rsidP="00E7007F">
            <w:pPr>
              <w:rPr>
                <w:rFonts w:ascii="Times New Roman" w:hAnsi="Times New Roman" w:cs="Times New Roman"/>
                <w:i/>
              </w:rPr>
            </w:pPr>
            <w:r w:rsidRPr="00C11996">
              <w:rPr>
                <w:rFonts w:ascii="Times New Roman" w:hAnsi="Times New Roman" w:cs="Times New Roman"/>
                <w:i/>
              </w:rPr>
              <w:t>описание на задълженията на емитента, произтичащи от емисията</w:t>
            </w:r>
          </w:p>
        </w:tc>
        <w:tc>
          <w:tcPr>
            <w:tcW w:w="6549" w:type="dxa"/>
          </w:tcPr>
          <w:p w14:paraId="24C66981" w14:textId="2E7BD12F" w:rsidR="00C52B24" w:rsidRPr="00816B5B" w:rsidRDefault="00C52B24" w:rsidP="00E7007F">
            <w:pPr>
              <w:jc w:val="both"/>
              <w:rPr>
                <w:rFonts w:ascii="Times New Roman" w:hAnsi="Times New Roman" w:cs="Times New Roman"/>
              </w:rPr>
            </w:pPr>
            <w:r w:rsidRPr="00816B5B">
              <w:rPr>
                <w:rFonts w:ascii="Times New Roman" w:hAnsi="Times New Roman" w:cs="Times New Roman"/>
                <w:iCs/>
              </w:rPr>
              <w:t>……</w:t>
            </w:r>
          </w:p>
        </w:tc>
      </w:tr>
      <w:tr w:rsidR="00C52B24" w:rsidRPr="00816B5B" w14:paraId="20E296DD" w14:textId="77777777" w:rsidTr="00C52B24">
        <w:tblPrEx>
          <w:jc w:val="left"/>
        </w:tblPrEx>
        <w:trPr>
          <w:trHeight w:val="758"/>
        </w:trPr>
        <w:tc>
          <w:tcPr>
            <w:tcW w:w="3652" w:type="dxa"/>
          </w:tcPr>
          <w:p w14:paraId="5A2C08D4" w14:textId="11553075" w:rsidR="00C52B24" w:rsidRPr="00C52B24" w:rsidRDefault="00C52B24" w:rsidP="00C93F59">
            <w:pPr>
              <w:rPr>
                <w:rFonts w:ascii="Times New Roman" w:hAnsi="Times New Roman" w:cs="Times New Roman"/>
                <w:i/>
              </w:rPr>
            </w:pPr>
            <w:r w:rsidRPr="00C11996">
              <w:rPr>
                <w:rFonts w:ascii="Times New Roman" w:hAnsi="Times New Roman" w:cs="Times New Roman"/>
                <w:i/>
              </w:rPr>
              <w:t xml:space="preserve">при конвертируеми облигации, информация, относно броя и процента на гласовете в общото събрание на емитента, на </w:t>
            </w:r>
            <w:r w:rsidRPr="00C11996">
              <w:rPr>
                <w:rFonts w:ascii="Times New Roman" w:hAnsi="Times New Roman" w:cs="Times New Roman"/>
                <w:i/>
              </w:rPr>
              <w:lastRenderedPageBreak/>
              <w:t xml:space="preserve">притежателите на облигации, в </w:t>
            </w:r>
            <w:r w:rsidR="0097457B" w:rsidRPr="00C11996">
              <w:rPr>
                <w:rFonts w:ascii="Times New Roman" w:hAnsi="Times New Roman" w:cs="Times New Roman"/>
                <w:i/>
              </w:rPr>
              <w:t>случа</w:t>
            </w:r>
            <w:r w:rsidR="0097457B">
              <w:rPr>
                <w:rFonts w:ascii="Times New Roman" w:hAnsi="Times New Roman" w:cs="Times New Roman"/>
                <w:i/>
              </w:rPr>
              <w:t>й</w:t>
            </w:r>
            <w:r w:rsidRPr="00C11996">
              <w:rPr>
                <w:rFonts w:ascii="Times New Roman" w:hAnsi="Times New Roman" w:cs="Times New Roman"/>
                <w:i/>
              </w:rPr>
              <w:t xml:space="preserve">, </w:t>
            </w:r>
            <w:r w:rsidR="00DB3409">
              <w:rPr>
                <w:rFonts w:ascii="Times New Roman" w:hAnsi="Times New Roman" w:cs="Times New Roman"/>
                <w:i/>
              </w:rPr>
              <w:t>че</w:t>
            </w:r>
            <w:r w:rsidR="00DB3409" w:rsidRPr="00C11996">
              <w:rPr>
                <w:rFonts w:ascii="Times New Roman" w:hAnsi="Times New Roman" w:cs="Times New Roman"/>
                <w:i/>
              </w:rPr>
              <w:t xml:space="preserve"> </w:t>
            </w:r>
            <w:r w:rsidRPr="00C11996">
              <w:rPr>
                <w:rFonts w:ascii="Times New Roman" w:hAnsi="Times New Roman" w:cs="Times New Roman"/>
                <w:i/>
              </w:rPr>
              <w:t xml:space="preserve">всички облигации </w:t>
            </w:r>
            <w:r w:rsidR="00DB3409">
              <w:rPr>
                <w:rFonts w:ascii="Times New Roman" w:hAnsi="Times New Roman" w:cs="Times New Roman"/>
                <w:i/>
              </w:rPr>
              <w:t>бъдат</w:t>
            </w:r>
            <w:r w:rsidR="00DB3409" w:rsidRPr="00C11996">
              <w:rPr>
                <w:rFonts w:ascii="Times New Roman" w:hAnsi="Times New Roman" w:cs="Times New Roman"/>
                <w:i/>
              </w:rPr>
              <w:t xml:space="preserve"> </w:t>
            </w:r>
            <w:r w:rsidRPr="00C11996">
              <w:rPr>
                <w:rFonts w:ascii="Times New Roman" w:hAnsi="Times New Roman" w:cs="Times New Roman"/>
                <w:i/>
              </w:rPr>
              <w:t>конвертирани</w:t>
            </w:r>
          </w:p>
        </w:tc>
        <w:tc>
          <w:tcPr>
            <w:tcW w:w="6549" w:type="dxa"/>
          </w:tcPr>
          <w:p w14:paraId="665B83B5" w14:textId="0B0D136F" w:rsidR="00C52B24" w:rsidRPr="00816B5B" w:rsidRDefault="00C52B24" w:rsidP="00C93F59">
            <w:pPr>
              <w:jc w:val="both"/>
              <w:rPr>
                <w:rFonts w:ascii="Times New Roman" w:hAnsi="Times New Roman" w:cs="Times New Roman"/>
              </w:rPr>
            </w:pPr>
            <w:r w:rsidRPr="00816B5B">
              <w:rPr>
                <w:rFonts w:ascii="Times New Roman" w:hAnsi="Times New Roman" w:cs="Times New Roman"/>
                <w:iCs/>
              </w:rPr>
              <w:lastRenderedPageBreak/>
              <w:t>……</w:t>
            </w:r>
          </w:p>
        </w:tc>
      </w:tr>
      <w:tr w:rsidR="00C52B24" w:rsidRPr="00816B5B" w14:paraId="0BDA890F" w14:textId="77777777" w:rsidTr="00C11996">
        <w:tblPrEx>
          <w:jc w:val="left"/>
        </w:tblPrEx>
        <w:trPr>
          <w:trHeight w:val="758"/>
        </w:trPr>
        <w:tc>
          <w:tcPr>
            <w:tcW w:w="3652" w:type="dxa"/>
          </w:tcPr>
          <w:p w14:paraId="112DA5C4" w14:textId="3C5C073A" w:rsidR="00C52B24" w:rsidRPr="00C52B24" w:rsidRDefault="00C52B24" w:rsidP="009E142B">
            <w:pPr>
              <w:rPr>
                <w:rFonts w:ascii="Times New Roman" w:hAnsi="Times New Roman" w:cs="Times New Roman"/>
                <w:i/>
              </w:rPr>
            </w:pPr>
            <w:r w:rsidRPr="00C11996">
              <w:rPr>
                <w:rFonts w:ascii="Times New Roman" w:hAnsi="Times New Roman" w:cs="Times New Roman"/>
                <w:i/>
              </w:rPr>
              <w:t>параметри на предлагането при облигации, издавани в програма</w:t>
            </w:r>
          </w:p>
        </w:tc>
        <w:tc>
          <w:tcPr>
            <w:tcW w:w="6549" w:type="dxa"/>
          </w:tcPr>
          <w:p w14:paraId="1F3D027B" w14:textId="7007632B" w:rsidR="00C52B24" w:rsidRPr="00816B5B" w:rsidRDefault="00C52B24" w:rsidP="009E142B">
            <w:pPr>
              <w:jc w:val="both"/>
              <w:rPr>
                <w:rFonts w:ascii="Times New Roman" w:hAnsi="Times New Roman" w:cs="Times New Roman"/>
              </w:rPr>
            </w:pPr>
            <w:r w:rsidRPr="00816B5B">
              <w:rPr>
                <w:rFonts w:ascii="Times New Roman" w:hAnsi="Times New Roman" w:cs="Times New Roman"/>
                <w:iCs/>
              </w:rPr>
              <w:t>……</w:t>
            </w:r>
          </w:p>
        </w:tc>
      </w:tr>
      <w:tr w:rsidR="00C52B24" w:rsidRPr="00816B5B" w14:paraId="7DAE9EF7" w14:textId="77777777" w:rsidTr="00C11996">
        <w:tblPrEx>
          <w:jc w:val="left"/>
        </w:tblPrEx>
        <w:trPr>
          <w:trHeight w:val="758"/>
        </w:trPr>
        <w:tc>
          <w:tcPr>
            <w:tcW w:w="3652" w:type="dxa"/>
          </w:tcPr>
          <w:p w14:paraId="0913C679" w14:textId="185B90EE" w:rsidR="00C52B24" w:rsidRPr="00C52B24" w:rsidRDefault="00C52B24" w:rsidP="00AE7E3C">
            <w:pPr>
              <w:rPr>
                <w:rFonts w:ascii="Times New Roman" w:hAnsi="Times New Roman" w:cs="Times New Roman"/>
                <w:i/>
              </w:rPr>
            </w:pPr>
            <w:r w:rsidRPr="00C11996">
              <w:rPr>
                <w:rFonts w:ascii="Times New Roman" w:hAnsi="Times New Roman" w:cs="Times New Roman"/>
                <w:i/>
              </w:rPr>
              <w:t>срока на погасяване на вземанията по лихви и главница</w:t>
            </w:r>
          </w:p>
        </w:tc>
        <w:tc>
          <w:tcPr>
            <w:tcW w:w="6549" w:type="dxa"/>
          </w:tcPr>
          <w:p w14:paraId="56B1CA66" w14:textId="51D72AD1" w:rsidR="00C52B24" w:rsidRPr="00816B5B" w:rsidRDefault="00C52B24" w:rsidP="00AE7E3C">
            <w:pPr>
              <w:jc w:val="both"/>
              <w:rPr>
                <w:rFonts w:ascii="Times New Roman" w:hAnsi="Times New Roman" w:cs="Times New Roman"/>
              </w:rPr>
            </w:pPr>
            <w:r w:rsidRPr="00816B5B">
              <w:rPr>
                <w:rFonts w:ascii="Times New Roman" w:hAnsi="Times New Roman" w:cs="Times New Roman"/>
                <w:iCs/>
              </w:rPr>
              <w:t>……</w:t>
            </w:r>
          </w:p>
        </w:tc>
      </w:tr>
    </w:tbl>
    <w:p w14:paraId="76D6DF0E" w14:textId="77777777" w:rsidR="000773AA" w:rsidRPr="00816B5B" w:rsidRDefault="000773AA" w:rsidP="000773AA">
      <w:pPr>
        <w:pStyle w:val="Default"/>
        <w:ind w:left="720"/>
        <w:jc w:val="both"/>
        <w:rPr>
          <w:i/>
          <w:color w:val="auto"/>
        </w:rPr>
      </w:pPr>
    </w:p>
    <w:p w14:paraId="3FE3BCD1" w14:textId="3C38C9D0" w:rsidR="006A0433" w:rsidRPr="00D15A10" w:rsidRDefault="006A0433" w:rsidP="00C11996">
      <w:pPr>
        <w:pStyle w:val="Default"/>
        <w:jc w:val="both"/>
        <w:rPr>
          <w:i/>
          <w:color w:val="auto"/>
          <w:sz w:val="23"/>
          <w:szCs w:val="23"/>
        </w:rPr>
      </w:pPr>
    </w:p>
    <w:p w14:paraId="1ECF614A" w14:textId="77777777" w:rsidR="006A0433" w:rsidRPr="00816B5B" w:rsidRDefault="006A0433" w:rsidP="00C11996">
      <w:pPr>
        <w:pStyle w:val="Default"/>
        <w:numPr>
          <w:ilvl w:val="0"/>
          <w:numId w:val="6"/>
        </w:numPr>
        <w:jc w:val="both"/>
        <w:rPr>
          <w:i/>
          <w:color w:val="auto"/>
        </w:rPr>
      </w:pPr>
      <w:r w:rsidRPr="00816B5B">
        <w:rPr>
          <w:i/>
          <w:color w:val="auto"/>
        </w:rPr>
        <w:t>Друга информация, по преценка на емитента.</w:t>
      </w:r>
    </w:p>
    <w:p w14:paraId="14D412AD" w14:textId="77777777" w:rsidR="006A0433" w:rsidRPr="00816B5B" w:rsidRDefault="006A0433" w:rsidP="00FF7472">
      <w:pPr>
        <w:pStyle w:val="Default"/>
        <w:jc w:val="center"/>
        <w:rPr>
          <w:b/>
          <w:i/>
          <w:color w:val="auto"/>
        </w:rPr>
      </w:pPr>
    </w:p>
    <w:tbl>
      <w:tblPr>
        <w:tblStyle w:val="TableGrid"/>
        <w:tblW w:w="10183" w:type="dxa"/>
        <w:tblInd w:w="18" w:type="dxa"/>
        <w:tblLook w:val="04A0" w:firstRow="1" w:lastRow="0" w:firstColumn="1" w:lastColumn="0" w:noHBand="0" w:noVBand="1"/>
      </w:tblPr>
      <w:tblGrid>
        <w:gridCol w:w="10183"/>
      </w:tblGrid>
      <w:tr w:rsidR="006A0433" w:rsidRPr="00816B5B" w14:paraId="0EE9B59A" w14:textId="77777777" w:rsidTr="00C11996">
        <w:trPr>
          <w:trHeight w:val="2263"/>
        </w:trPr>
        <w:tc>
          <w:tcPr>
            <w:tcW w:w="10183" w:type="dxa"/>
          </w:tcPr>
          <w:p w14:paraId="30718A23" w14:textId="77777777" w:rsidR="00D47BA9" w:rsidRDefault="006975AD" w:rsidP="00A66645">
            <w:pPr>
              <w:pStyle w:val="Default"/>
              <w:jc w:val="both"/>
              <w:rPr>
                <w:i/>
                <w:color w:val="auto"/>
                <w:sz w:val="22"/>
                <w:szCs w:val="22"/>
              </w:rPr>
            </w:pPr>
            <w:r w:rsidRPr="006975AD">
              <w:rPr>
                <w:i/>
                <w:color w:val="auto"/>
                <w:sz w:val="22"/>
                <w:szCs w:val="22"/>
              </w:rPr>
              <w:t>Тук можете да изложите друга информация, свързана с издадени финансови инструменти, която считате, че следва да бъде предоставена за сведение на инвеститорите, но не е изискана или приложима на друго място в настоящия документ.</w:t>
            </w:r>
          </w:p>
          <w:p w14:paraId="26DD3291" w14:textId="2AC07987" w:rsidR="006975AD" w:rsidRPr="00816B5B" w:rsidRDefault="006975AD" w:rsidP="00A66645">
            <w:pPr>
              <w:pStyle w:val="Default"/>
              <w:jc w:val="both"/>
              <w:rPr>
                <w:i/>
                <w:color w:val="auto"/>
                <w:sz w:val="22"/>
                <w:szCs w:val="22"/>
              </w:rPr>
            </w:pPr>
            <w:r w:rsidRPr="00816B5B">
              <w:rPr>
                <w:iCs/>
              </w:rPr>
              <w:t>……</w:t>
            </w:r>
          </w:p>
        </w:tc>
      </w:tr>
    </w:tbl>
    <w:p w14:paraId="36E88F04" w14:textId="77777777" w:rsidR="005218CA" w:rsidRPr="00816B5B" w:rsidRDefault="005218CA">
      <w:pPr>
        <w:rPr>
          <w:rFonts w:ascii="Times New Roman" w:hAnsi="Times New Roman" w:cs="Times New Roman"/>
          <w:i/>
          <w:sz w:val="24"/>
          <w:szCs w:val="24"/>
        </w:rPr>
      </w:pPr>
      <w:r w:rsidRPr="00816B5B">
        <w:rPr>
          <w:rFonts w:ascii="Times New Roman" w:hAnsi="Times New Roman" w:cs="Times New Roman"/>
          <w:i/>
        </w:rPr>
        <w:br w:type="page"/>
      </w:r>
    </w:p>
    <w:p w14:paraId="12C35D87" w14:textId="77777777" w:rsidR="00FF7472" w:rsidRPr="00816B5B" w:rsidRDefault="00A832AA" w:rsidP="00954C9E">
      <w:pPr>
        <w:pStyle w:val="Heading1"/>
        <w:rPr>
          <w:rFonts w:cs="Times New Roman"/>
          <w:i/>
          <w:color w:val="auto"/>
        </w:rPr>
      </w:pPr>
      <w:bookmarkStart w:id="5" w:name="_Toc150869438"/>
      <w:r w:rsidRPr="00C11996">
        <w:rPr>
          <w:rFonts w:cs="Times New Roman"/>
          <w:i/>
          <w:color w:val="auto"/>
        </w:rPr>
        <w:lastRenderedPageBreak/>
        <w:t>VI</w:t>
      </w:r>
      <w:r w:rsidRPr="00816B5B">
        <w:rPr>
          <w:rFonts w:cs="Times New Roman"/>
          <w:i/>
          <w:color w:val="auto"/>
        </w:rPr>
        <w:t xml:space="preserve">. </w:t>
      </w:r>
      <w:r w:rsidR="00FF7472" w:rsidRPr="00816B5B">
        <w:rPr>
          <w:rFonts w:cs="Times New Roman"/>
          <w:i/>
          <w:color w:val="auto"/>
        </w:rPr>
        <w:t>ИНФОРМАЦИЯ ЗА ЕМИТЕНТА</w:t>
      </w:r>
      <w:bookmarkEnd w:id="5"/>
    </w:p>
    <w:p w14:paraId="6BE7CC0C" w14:textId="77777777" w:rsidR="00B07586" w:rsidRPr="00816B5B" w:rsidRDefault="00B07586" w:rsidP="00FF7472">
      <w:pPr>
        <w:pStyle w:val="Default"/>
        <w:spacing w:after="27"/>
        <w:jc w:val="center"/>
        <w:rPr>
          <w:b/>
          <w:i/>
          <w:color w:val="auto"/>
        </w:rPr>
      </w:pPr>
    </w:p>
    <w:p w14:paraId="368BD78E" w14:textId="77777777" w:rsidR="00C21528" w:rsidRPr="00816B5B" w:rsidRDefault="00C80DD2" w:rsidP="00FF7472">
      <w:pPr>
        <w:pStyle w:val="Default"/>
        <w:spacing w:after="27"/>
        <w:jc w:val="center"/>
        <w:rPr>
          <w:b/>
          <w:i/>
          <w:color w:val="auto"/>
          <w:sz w:val="20"/>
          <w:szCs w:val="20"/>
        </w:rPr>
      </w:pPr>
      <w:r w:rsidRPr="00816B5B">
        <w:rPr>
          <w:b/>
          <w:i/>
          <w:color w:val="auto"/>
          <w:sz w:val="20"/>
          <w:szCs w:val="20"/>
        </w:rPr>
        <w:t>По чл. 23 от Правилата за допускане до търговия на пазар BEAM</w:t>
      </w:r>
    </w:p>
    <w:p w14:paraId="2DD92B58" w14:textId="77777777" w:rsidR="00FF7472" w:rsidRPr="00816B5B" w:rsidRDefault="00FF7472" w:rsidP="00FF7472">
      <w:pPr>
        <w:pStyle w:val="Default"/>
        <w:spacing w:after="27"/>
        <w:jc w:val="center"/>
        <w:rPr>
          <w:b/>
          <w:i/>
          <w:color w:val="auto"/>
        </w:rPr>
      </w:pPr>
    </w:p>
    <w:p w14:paraId="7F6090C1" w14:textId="77777777" w:rsidR="00B07586" w:rsidRPr="00816B5B" w:rsidRDefault="00B07586" w:rsidP="00FF7472">
      <w:pPr>
        <w:pStyle w:val="Default"/>
        <w:spacing w:after="27"/>
        <w:jc w:val="center"/>
        <w:rPr>
          <w:b/>
          <w:i/>
          <w:color w:val="auto"/>
        </w:rPr>
      </w:pPr>
    </w:p>
    <w:tbl>
      <w:tblPr>
        <w:tblStyle w:val="TableGrid"/>
        <w:tblW w:w="10201" w:type="dxa"/>
        <w:tblLook w:val="04A0" w:firstRow="1" w:lastRow="0" w:firstColumn="1" w:lastColumn="0" w:noHBand="0" w:noVBand="1"/>
      </w:tblPr>
      <w:tblGrid>
        <w:gridCol w:w="3652"/>
        <w:gridCol w:w="6549"/>
      </w:tblGrid>
      <w:tr w:rsidR="00C21528" w:rsidRPr="00816B5B" w14:paraId="0AE18E6E" w14:textId="77777777" w:rsidTr="00C11996">
        <w:trPr>
          <w:trHeight w:val="363"/>
        </w:trPr>
        <w:tc>
          <w:tcPr>
            <w:tcW w:w="3652" w:type="dxa"/>
            <w:vAlign w:val="center"/>
          </w:tcPr>
          <w:p w14:paraId="369E2863" w14:textId="2FF95038" w:rsidR="00C21528" w:rsidRPr="00816B5B" w:rsidRDefault="00967B2A" w:rsidP="0011053D">
            <w:pPr>
              <w:pStyle w:val="ListParagraph"/>
              <w:numPr>
                <w:ilvl w:val="0"/>
                <w:numId w:val="22"/>
              </w:numPr>
              <w:ind w:left="284" w:hanging="284"/>
              <w:jc w:val="both"/>
              <w:rPr>
                <w:rFonts w:ascii="Times New Roman" w:hAnsi="Times New Roman" w:cs="Times New Roman"/>
                <w:i/>
              </w:rPr>
            </w:pPr>
            <w:r w:rsidRPr="00816B5B">
              <w:rPr>
                <w:rFonts w:ascii="Times New Roman" w:hAnsi="Times New Roman" w:cs="Times New Roman"/>
                <w:i/>
                <w:spacing w:val="6"/>
              </w:rPr>
              <w:t xml:space="preserve">наименование </w:t>
            </w:r>
            <w:r w:rsidR="00C21528" w:rsidRPr="00816B5B">
              <w:rPr>
                <w:rFonts w:ascii="Times New Roman" w:hAnsi="Times New Roman" w:cs="Times New Roman"/>
                <w:i/>
                <w:spacing w:val="6"/>
              </w:rPr>
              <w:t>на емитента</w:t>
            </w:r>
          </w:p>
        </w:tc>
        <w:tc>
          <w:tcPr>
            <w:tcW w:w="6549" w:type="dxa"/>
            <w:vAlign w:val="center"/>
          </w:tcPr>
          <w:p w14:paraId="6C802392" w14:textId="5575A194" w:rsidR="00C21528"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C21528" w:rsidRPr="00816B5B" w14:paraId="7E929A3F" w14:textId="77777777" w:rsidTr="00C11996">
        <w:trPr>
          <w:trHeight w:val="383"/>
        </w:trPr>
        <w:tc>
          <w:tcPr>
            <w:tcW w:w="3652" w:type="dxa"/>
            <w:vAlign w:val="center"/>
          </w:tcPr>
          <w:p w14:paraId="0A21C524" w14:textId="0346A00F" w:rsidR="00C21528" w:rsidRPr="00816B5B" w:rsidRDefault="00967B2A" w:rsidP="0011053D">
            <w:pPr>
              <w:ind w:left="284"/>
              <w:jc w:val="both"/>
              <w:rPr>
                <w:rFonts w:ascii="Times New Roman" w:hAnsi="Times New Roman" w:cs="Times New Roman"/>
                <w:i/>
              </w:rPr>
            </w:pPr>
            <w:r w:rsidRPr="00816B5B">
              <w:rPr>
                <w:rFonts w:ascii="Times New Roman" w:hAnsi="Times New Roman" w:cs="Times New Roman"/>
                <w:i/>
              </w:rPr>
              <w:t xml:space="preserve">държава </w:t>
            </w:r>
            <w:r w:rsidR="00C21528" w:rsidRPr="00816B5B">
              <w:rPr>
                <w:rFonts w:ascii="Times New Roman" w:hAnsi="Times New Roman" w:cs="Times New Roman"/>
                <w:i/>
              </w:rPr>
              <w:t>по произход</w:t>
            </w:r>
          </w:p>
        </w:tc>
        <w:tc>
          <w:tcPr>
            <w:tcW w:w="6549" w:type="dxa"/>
            <w:vAlign w:val="center"/>
          </w:tcPr>
          <w:p w14:paraId="4C94ABE0" w14:textId="1CC490BF" w:rsidR="00C21528"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C21528" w:rsidRPr="00816B5B" w14:paraId="0C24F212" w14:textId="77777777" w:rsidTr="00C11996">
        <w:trPr>
          <w:trHeight w:val="363"/>
        </w:trPr>
        <w:tc>
          <w:tcPr>
            <w:tcW w:w="3652" w:type="dxa"/>
            <w:vAlign w:val="center"/>
          </w:tcPr>
          <w:p w14:paraId="593455FA" w14:textId="71B4EDC3" w:rsidR="00C21528" w:rsidRPr="00816B5B" w:rsidRDefault="00967B2A" w:rsidP="0011053D">
            <w:pPr>
              <w:ind w:left="284"/>
              <w:jc w:val="both"/>
              <w:rPr>
                <w:rFonts w:ascii="Times New Roman" w:hAnsi="Times New Roman" w:cs="Times New Roman"/>
                <w:i/>
              </w:rPr>
            </w:pPr>
            <w:r w:rsidRPr="00816B5B">
              <w:rPr>
                <w:rFonts w:ascii="Times New Roman" w:hAnsi="Times New Roman" w:cs="Times New Roman"/>
                <w:i/>
              </w:rPr>
              <w:t>седалище</w:t>
            </w:r>
          </w:p>
        </w:tc>
        <w:tc>
          <w:tcPr>
            <w:tcW w:w="6549" w:type="dxa"/>
            <w:vAlign w:val="center"/>
          </w:tcPr>
          <w:p w14:paraId="47D331A9" w14:textId="3BF1AB08" w:rsidR="00C21528"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C21528" w:rsidRPr="00816B5B" w14:paraId="1E5AD8AD" w14:textId="77777777" w:rsidTr="00C11996">
        <w:trPr>
          <w:trHeight w:val="335"/>
        </w:trPr>
        <w:tc>
          <w:tcPr>
            <w:tcW w:w="3652" w:type="dxa"/>
            <w:vAlign w:val="center"/>
          </w:tcPr>
          <w:p w14:paraId="00674F92" w14:textId="4B15B7DC" w:rsidR="00C21528" w:rsidRPr="00816B5B" w:rsidRDefault="00967B2A" w:rsidP="0011053D">
            <w:pPr>
              <w:ind w:left="284"/>
              <w:jc w:val="both"/>
              <w:rPr>
                <w:rFonts w:ascii="Times New Roman" w:hAnsi="Times New Roman" w:cs="Times New Roman"/>
                <w:i/>
              </w:rPr>
            </w:pPr>
            <w:r w:rsidRPr="00816B5B">
              <w:rPr>
                <w:rFonts w:ascii="Times New Roman" w:hAnsi="Times New Roman" w:cs="Times New Roman"/>
                <w:i/>
              </w:rPr>
              <w:t xml:space="preserve">адрес </w:t>
            </w:r>
            <w:r w:rsidR="00C21528" w:rsidRPr="00816B5B">
              <w:rPr>
                <w:rFonts w:ascii="Times New Roman" w:hAnsi="Times New Roman" w:cs="Times New Roman"/>
                <w:i/>
              </w:rPr>
              <w:t>на управление</w:t>
            </w:r>
          </w:p>
        </w:tc>
        <w:tc>
          <w:tcPr>
            <w:tcW w:w="6549" w:type="dxa"/>
            <w:vAlign w:val="center"/>
          </w:tcPr>
          <w:p w14:paraId="16643BE7" w14:textId="413B1BDC" w:rsidR="00C21528"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A832AA" w:rsidRPr="00816B5B" w14:paraId="6954EFC5" w14:textId="77777777" w:rsidTr="00C11996">
        <w:trPr>
          <w:trHeight w:val="596"/>
        </w:trPr>
        <w:tc>
          <w:tcPr>
            <w:tcW w:w="3652" w:type="dxa"/>
            <w:vAlign w:val="center"/>
          </w:tcPr>
          <w:p w14:paraId="1E3718D5" w14:textId="01949F2E" w:rsidR="00A832AA" w:rsidRPr="00816B5B" w:rsidRDefault="00967B2A" w:rsidP="00A23B02">
            <w:pPr>
              <w:ind w:left="284"/>
              <w:jc w:val="both"/>
              <w:rPr>
                <w:rFonts w:ascii="Times New Roman" w:hAnsi="Times New Roman" w:cs="Times New Roman"/>
                <w:i/>
              </w:rPr>
            </w:pPr>
            <w:r w:rsidRPr="00816B5B">
              <w:rPr>
                <w:rFonts w:ascii="Times New Roman" w:hAnsi="Times New Roman" w:cs="Times New Roman"/>
                <w:i/>
              </w:rPr>
              <w:t xml:space="preserve">ЕИК </w:t>
            </w:r>
            <w:r w:rsidR="00A832AA" w:rsidRPr="00816B5B">
              <w:rPr>
                <w:rFonts w:ascii="Times New Roman" w:hAnsi="Times New Roman" w:cs="Times New Roman"/>
                <w:i/>
              </w:rPr>
              <w:t>или еквивалентен номер от търговски регистър</w:t>
            </w:r>
          </w:p>
        </w:tc>
        <w:tc>
          <w:tcPr>
            <w:tcW w:w="6549" w:type="dxa"/>
            <w:vAlign w:val="center"/>
          </w:tcPr>
          <w:p w14:paraId="42C060F8" w14:textId="13A8AB7B" w:rsidR="00A832AA"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FF7472" w:rsidRPr="00816B5B" w14:paraId="51FEE761" w14:textId="77777777" w:rsidTr="00C11996">
        <w:trPr>
          <w:trHeight w:val="389"/>
        </w:trPr>
        <w:tc>
          <w:tcPr>
            <w:tcW w:w="3652" w:type="dxa"/>
            <w:vAlign w:val="center"/>
          </w:tcPr>
          <w:p w14:paraId="7A7F450F" w14:textId="03CD6399" w:rsidR="00FF7472" w:rsidRPr="00816B5B" w:rsidRDefault="00967B2A" w:rsidP="00A832AA">
            <w:pPr>
              <w:pStyle w:val="Default"/>
              <w:numPr>
                <w:ilvl w:val="0"/>
                <w:numId w:val="22"/>
              </w:numPr>
              <w:ind w:left="284" w:hanging="284"/>
              <w:rPr>
                <w:i/>
                <w:color w:val="auto"/>
                <w:sz w:val="22"/>
                <w:szCs w:val="22"/>
              </w:rPr>
            </w:pPr>
            <w:r w:rsidRPr="00816B5B">
              <w:rPr>
                <w:i/>
                <w:color w:val="auto"/>
                <w:sz w:val="22"/>
                <w:szCs w:val="22"/>
              </w:rPr>
              <w:t xml:space="preserve">дата </w:t>
            </w:r>
            <w:r w:rsidR="00C21528" w:rsidRPr="00816B5B">
              <w:rPr>
                <w:i/>
                <w:color w:val="auto"/>
                <w:sz w:val="22"/>
                <w:szCs w:val="22"/>
              </w:rPr>
              <w:t>на учредяване на емитента</w:t>
            </w:r>
          </w:p>
        </w:tc>
        <w:tc>
          <w:tcPr>
            <w:tcW w:w="6549" w:type="dxa"/>
            <w:vAlign w:val="center"/>
          </w:tcPr>
          <w:p w14:paraId="7F89513F" w14:textId="48C73805" w:rsidR="00FF7472" w:rsidRPr="00816B5B" w:rsidRDefault="00CA0A4A" w:rsidP="00AB565C">
            <w:pPr>
              <w:rPr>
                <w:rFonts w:ascii="Times New Roman" w:hAnsi="Times New Roman" w:cs="Times New Roman"/>
              </w:rPr>
            </w:pPr>
            <w:r w:rsidRPr="00816B5B">
              <w:rPr>
                <w:rFonts w:ascii="Times New Roman" w:hAnsi="Times New Roman" w:cs="Times New Roman"/>
                <w:iCs/>
              </w:rPr>
              <w:t>……</w:t>
            </w:r>
            <w:r w:rsidR="0025070D" w:rsidRPr="00816B5B">
              <w:rPr>
                <w:rFonts w:ascii="Times New Roman" w:hAnsi="Times New Roman" w:cs="Times New Roman"/>
                <w:vertAlign w:val="superscript"/>
              </w:rPr>
              <w:t xml:space="preserve">9 </w:t>
            </w:r>
            <w:r w:rsidR="0025070D" w:rsidRPr="00816B5B">
              <w:rPr>
                <w:rFonts w:ascii="Times New Roman" w:hAnsi="Times New Roman" w:cs="Times New Roman"/>
              </w:rPr>
              <w:t>г.</w:t>
            </w:r>
          </w:p>
        </w:tc>
      </w:tr>
      <w:tr w:rsidR="00FF7472" w:rsidRPr="00816B5B" w14:paraId="35DBCD16" w14:textId="77777777" w:rsidTr="00C11996">
        <w:trPr>
          <w:trHeight w:val="681"/>
        </w:trPr>
        <w:tc>
          <w:tcPr>
            <w:tcW w:w="3652" w:type="dxa"/>
            <w:vAlign w:val="center"/>
          </w:tcPr>
          <w:p w14:paraId="3AFF5A11" w14:textId="659E6D14" w:rsidR="00FF7472" w:rsidRPr="00816B5B" w:rsidRDefault="00967B2A" w:rsidP="0011053D">
            <w:pPr>
              <w:pStyle w:val="Default"/>
              <w:ind w:left="284"/>
              <w:jc w:val="both"/>
              <w:rPr>
                <w:i/>
                <w:color w:val="auto"/>
                <w:sz w:val="22"/>
                <w:szCs w:val="22"/>
              </w:rPr>
            </w:pPr>
            <w:r w:rsidRPr="00816B5B">
              <w:rPr>
                <w:i/>
                <w:color w:val="auto"/>
                <w:sz w:val="22"/>
                <w:szCs w:val="22"/>
              </w:rPr>
              <w:t>срок</w:t>
            </w:r>
            <w:r w:rsidR="00C21528" w:rsidRPr="00816B5B">
              <w:rPr>
                <w:i/>
                <w:color w:val="auto"/>
                <w:sz w:val="22"/>
                <w:szCs w:val="22"/>
              </w:rPr>
              <w:t>, за който е учреден, освен ако е учреден за неопределен срок</w:t>
            </w:r>
          </w:p>
        </w:tc>
        <w:tc>
          <w:tcPr>
            <w:tcW w:w="6549" w:type="dxa"/>
            <w:vAlign w:val="center"/>
          </w:tcPr>
          <w:p w14:paraId="712F123E" w14:textId="1DBCE359" w:rsidR="00FF7472"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A832AA" w:rsidRPr="00816B5B" w14:paraId="4CD62871" w14:textId="77777777" w:rsidTr="00C11996">
        <w:trPr>
          <w:trHeight w:val="371"/>
        </w:trPr>
        <w:tc>
          <w:tcPr>
            <w:tcW w:w="3652" w:type="dxa"/>
            <w:vAlign w:val="center"/>
          </w:tcPr>
          <w:p w14:paraId="4C578282" w14:textId="60B19336" w:rsidR="00A832AA" w:rsidRPr="00816B5B" w:rsidRDefault="00967B2A" w:rsidP="00A832AA">
            <w:pPr>
              <w:pStyle w:val="Default"/>
              <w:numPr>
                <w:ilvl w:val="0"/>
                <w:numId w:val="22"/>
              </w:numPr>
              <w:ind w:left="284" w:hanging="284"/>
              <w:rPr>
                <w:i/>
                <w:color w:val="auto"/>
                <w:sz w:val="22"/>
                <w:szCs w:val="22"/>
              </w:rPr>
            </w:pPr>
            <w:r w:rsidRPr="00816B5B">
              <w:rPr>
                <w:i/>
                <w:sz w:val="22"/>
                <w:szCs w:val="22"/>
              </w:rPr>
              <w:t xml:space="preserve">данни </w:t>
            </w:r>
            <w:r w:rsidR="0011053D" w:rsidRPr="00816B5B">
              <w:rPr>
                <w:i/>
                <w:sz w:val="22"/>
                <w:szCs w:val="22"/>
              </w:rPr>
              <w:t>за кореспонденция с емитента</w:t>
            </w:r>
          </w:p>
        </w:tc>
        <w:tc>
          <w:tcPr>
            <w:tcW w:w="6549" w:type="dxa"/>
            <w:vAlign w:val="center"/>
          </w:tcPr>
          <w:p w14:paraId="543693EF" w14:textId="726A8467" w:rsidR="00A832AA"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11053D" w:rsidRPr="00816B5B" w14:paraId="05E5A191" w14:textId="77777777" w:rsidTr="00C11996">
        <w:trPr>
          <w:trHeight w:val="434"/>
        </w:trPr>
        <w:tc>
          <w:tcPr>
            <w:tcW w:w="3652" w:type="dxa"/>
            <w:vAlign w:val="center"/>
          </w:tcPr>
          <w:p w14:paraId="4EDA511D" w14:textId="109009EF" w:rsidR="0011053D" w:rsidRPr="00816B5B" w:rsidRDefault="00967B2A" w:rsidP="0011053D">
            <w:pPr>
              <w:pStyle w:val="Default"/>
              <w:ind w:left="284"/>
              <w:rPr>
                <w:i/>
                <w:color w:val="auto"/>
                <w:sz w:val="22"/>
                <w:szCs w:val="22"/>
              </w:rPr>
            </w:pPr>
            <w:r w:rsidRPr="00816B5B">
              <w:rPr>
                <w:i/>
                <w:color w:val="auto"/>
                <w:sz w:val="22"/>
                <w:szCs w:val="22"/>
              </w:rPr>
              <w:t xml:space="preserve">телефон </w:t>
            </w:r>
            <w:r w:rsidR="0011053D" w:rsidRPr="00816B5B">
              <w:rPr>
                <w:i/>
                <w:color w:val="auto"/>
                <w:sz w:val="22"/>
                <w:szCs w:val="22"/>
              </w:rPr>
              <w:t>за контакти</w:t>
            </w:r>
          </w:p>
        </w:tc>
        <w:tc>
          <w:tcPr>
            <w:tcW w:w="6549" w:type="dxa"/>
            <w:vAlign w:val="center"/>
          </w:tcPr>
          <w:p w14:paraId="2866AC1D" w14:textId="7B6650A9" w:rsidR="0011053D"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A832AA" w:rsidRPr="00816B5B" w14:paraId="690B10CD" w14:textId="77777777" w:rsidTr="00C11996">
        <w:trPr>
          <w:trHeight w:val="362"/>
        </w:trPr>
        <w:tc>
          <w:tcPr>
            <w:tcW w:w="3652" w:type="dxa"/>
            <w:vAlign w:val="center"/>
          </w:tcPr>
          <w:p w14:paraId="5573E0A9" w14:textId="2C110468" w:rsidR="00A832AA" w:rsidRPr="00816B5B" w:rsidRDefault="00967B2A" w:rsidP="0011053D">
            <w:pPr>
              <w:pStyle w:val="Default"/>
              <w:ind w:left="284"/>
              <w:rPr>
                <w:i/>
                <w:color w:val="auto"/>
                <w:sz w:val="22"/>
                <w:szCs w:val="22"/>
              </w:rPr>
            </w:pPr>
            <w:r w:rsidRPr="00816B5B">
              <w:rPr>
                <w:i/>
                <w:color w:val="auto"/>
                <w:sz w:val="22"/>
                <w:szCs w:val="22"/>
              </w:rPr>
              <w:t>факс</w:t>
            </w:r>
          </w:p>
        </w:tc>
        <w:tc>
          <w:tcPr>
            <w:tcW w:w="6549" w:type="dxa"/>
            <w:vAlign w:val="center"/>
          </w:tcPr>
          <w:p w14:paraId="597E9AF2" w14:textId="1F315D4E" w:rsidR="00A832AA"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A832AA" w:rsidRPr="00816B5B" w14:paraId="3DF2B535" w14:textId="77777777" w:rsidTr="00C11996">
        <w:trPr>
          <w:trHeight w:val="425"/>
        </w:trPr>
        <w:tc>
          <w:tcPr>
            <w:tcW w:w="3652" w:type="dxa"/>
            <w:vAlign w:val="center"/>
          </w:tcPr>
          <w:p w14:paraId="68906EF9" w14:textId="3A43A003" w:rsidR="00A832AA" w:rsidRPr="00816B5B" w:rsidRDefault="00967B2A" w:rsidP="0011053D">
            <w:pPr>
              <w:pStyle w:val="Default"/>
              <w:ind w:left="284"/>
              <w:rPr>
                <w:i/>
                <w:color w:val="auto"/>
                <w:sz w:val="22"/>
                <w:szCs w:val="22"/>
              </w:rPr>
            </w:pPr>
            <w:r w:rsidRPr="00816B5B">
              <w:rPr>
                <w:i/>
                <w:color w:val="auto"/>
                <w:sz w:val="22"/>
                <w:szCs w:val="22"/>
              </w:rPr>
              <w:t>e</w:t>
            </w:r>
            <w:r w:rsidR="00A832AA" w:rsidRPr="00816B5B">
              <w:rPr>
                <w:i/>
                <w:color w:val="auto"/>
                <w:sz w:val="22"/>
                <w:szCs w:val="22"/>
              </w:rPr>
              <w:t>-</w:t>
            </w:r>
            <w:proofErr w:type="spellStart"/>
            <w:r w:rsidR="00A832AA" w:rsidRPr="00816B5B">
              <w:rPr>
                <w:i/>
                <w:color w:val="auto"/>
                <w:sz w:val="22"/>
                <w:szCs w:val="22"/>
              </w:rPr>
              <w:t>mail</w:t>
            </w:r>
            <w:proofErr w:type="spellEnd"/>
          </w:p>
        </w:tc>
        <w:tc>
          <w:tcPr>
            <w:tcW w:w="6549" w:type="dxa"/>
            <w:vAlign w:val="center"/>
          </w:tcPr>
          <w:p w14:paraId="07FE32E2" w14:textId="43D54131" w:rsidR="00A832AA"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A832AA" w:rsidRPr="00816B5B" w14:paraId="211BE442" w14:textId="77777777" w:rsidTr="00C11996">
        <w:trPr>
          <w:trHeight w:val="353"/>
        </w:trPr>
        <w:tc>
          <w:tcPr>
            <w:tcW w:w="3652" w:type="dxa"/>
            <w:vAlign w:val="center"/>
          </w:tcPr>
          <w:p w14:paraId="231E996F" w14:textId="5CDAFD0F" w:rsidR="00A832AA" w:rsidRPr="00816B5B" w:rsidRDefault="00967B2A" w:rsidP="0011053D">
            <w:pPr>
              <w:pStyle w:val="Default"/>
              <w:ind w:left="284"/>
              <w:rPr>
                <w:i/>
                <w:color w:val="auto"/>
                <w:sz w:val="22"/>
                <w:szCs w:val="22"/>
              </w:rPr>
            </w:pPr>
            <w:r w:rsidRPr="00816B5B">
              <w:rPr>
                <w:i/>
                <w:color w:val="auto"/>
                <w:sz w:val="22"/>
                <w:szCs w:val="22"/>
              </w:rPr>
              <w:t xml:space="preserve">интернет </w:t>
            </w:r>
            <w:r w:rsidR="00A832AA" w:rsidRPr="00816B5B">
              <w:rPr>
                <w:i/>
                <w:color w:val="auto"/>
                <w:sz w:val="22"/>
                <w:szCs w:val="22"/>
              </w:rPr>
              <w:t>страница</w:t>
            </w:r>
          </w:p>
        </w:tc>
        <w:tc>
          <w:tcPr>
            <w:tcW w:w="6549" w:type="dxa"/>
            <w:vAlign w:val="center"/>
          </w:tcPr>
          <w:p w14:paraId="67F0EF5E" w14:textId="6732D60E" w:rsidR="00A832AA"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A832AA" w:rsidRPr="00816B5B" w14:paraId="76EFCC91" w14:textId="77777777" w:rsidTr="00C11996">
        <w:trPr>
          <w:trHeight w:val="353"/>
        </w:trPr>
        <w:tc>
          <w:tcPr>
            <w:tcW w:w="3652" w:type="dxa"/>
            <w:vAlign w:val="center"/>
          </w:tcPr>
          <w:p w14:paraId="46107C29" w14:textId="2FD6A405" w:rsidR="00A832AA" w:rsidRPr="00816B5B" w:rsidRDefault="00967B2A" w:rsidP="00A832AA">
            <w:pPr>
              <w:pStyle w:val="Default"/>
              <w:numPr>
                <w:ilvl w:val="0"/>
                <w:numId w:val="22"/>
              </w:numPr>
              <w:ind w:left="284" w:hanging="284"/>
              <w:rPr>
                <w:i/>
                <w:color w:val="auto"/>
                <w:sz w:val="22"/>
                <w:szCs w:val="22"/>
              </w:rPr>
            </w:pPr>
            <w:r w:rsidRPr="00816B5B">
              <w:rPr>
                <w:i/>
                <w:color w:val="auto"/>
                <w:sz w:val="22"/>
                <w:szCs w:val="22"/>
              </w:rPr>
              <w:t xml:space="preserve">размер </w:t>
            </w:r>
            <w:r w:rsidR="00D16CAB" w:rsidRPr="00816B5B">
              <w:rPr>
                <w:i/>
                <w:color w:val="auto"/>
                <w:sz w:val="22"/>
                <w:szCs w:val="22"/>
              </w:rPr>
              <w:t>на капитала</w:t>
            </w:r>
          </w:p>
        </w:tc>
        <w:tc>
          <w:tcPr>
            <w:tcW w:w="6549" w:type="dxa"/>
            <w:vAlign w:val="center"/>
          </w:tcPr>
          <w:p w14:paraId="017815FA" w14:textId="244ACE73" w:rsidR="00A832AA" w:rsidRPr="00816B5B" w:rsidRDefault="00CA0A4A" w:rsidP="00AB565C">
            <w:pPr>
              <w:rPr>
                <w:rFonts w:ascii="Times New Roman" w:hAnsi="Times New Roman" w:cs="Times New Roman"/>
              </w:rPr>
            </w:pPr>
            <w:r w:rsidRPr="00816B5B">
              <w:rPr>
                <w:rFonts w:ascii="Times New Roman" w:hAnsi="Times New Roman" w:cs="Times New Roman"/>
                <w:iCs/>
              </w:rPr>
              <w:t>……</w:t>
            </w:r>
          </w:p>
        </w:tc>
      </w:tr>
    </w:tbl>
    <w:p w14:paraId="6887D215" w14:textId="77777777" w:rsidR="00C21528" w:rsidRPr="00816B5B" w:rsidRDefault="00C21528" w:rsidP="00C21528">
      <w:pPr>
        <w:pStyle w:val="Default"/>
        <w:rPr>
          <w:i/>
          <w:color w:val="auto"/>
        </w:rPr>
      </w:pPr>
    </w:p>
    <w:p w14:paraId="3D935B4D" w14:textId="77777777" w:rsidR="00B07586" w:rsidRPr="00816B5B" w:rsidRDefault="00B07586" w:rsidP="00C21528">
      <w:pPr>
        <w:pStyle w:val="Default"/>
        <w:rPr>
          <w:i/>
          <w:color w:val="auto"/>
        </w:rPr>
      </w:pPr>
    </w:p>
    <w:p w14:paraId="5922737C" w14:textId="77777777" w:rsidR="00C21528" w:rsidRPr="00816B5B" w:rsidRDefault="00C21528" w:rsidP="00913359">
      <w:pPr>
        <w:pStyle w:val="Default"/>
        <w:numPr>
          <w:ilvl w:val="0"/>
          <w:numId w:val="19"/>
        </w:numPr>
        <w:spacing w:after="27"/>
        <w:jc w:val="both"/>
        <w:rPr>
          <w:i/>
          <w:color w:val="auto"/>
        </w:rPr>
      </w:pPr>
      <w:r w:rsidRPr="00816B5B">
        <w:rPr>
          <w:i/>
          <w:color w:val="auto"/>
        </w:rPr>
        <w:t>Информация за предстоящи промени в капитала, включително за наличието на текуща процедура по увеличения на капитала към момента на изгот</w:t>
      </w:r>
      <w:r w:rsidR="008F25E4" w:rsidRPr="00816B5B">
        <w:rPr>
          <w:i/>
          <w:color w:val="auto"/>
        </w:rPr>
        <w:t>вяне на документа за допускане.</w:t>
      </w:r>
    </w:p>
    <w:p w14:paraId="19B54613" w14:textId="77777777" w:rsidR="000D3C99" w:rsidRPr="00816B5B" w:rsidRDefault="000D3C99" w:rsidP="00C21528">
      <w:pPr>
        <w:pStyle w:val="Default"/>
        <w:spacing w:after="27"/>
        <w:jc w:val="both"/>
        <w:rPr>
          <w:i/>
          <w:color w:val="auto"/>
        </w:rPr>
      </w:pPr>
    </w:p>
    <w:tbl>
      <w:tblPr>
        <w:tblStyle w:val="TableGrid"/>
        <w:tblW w:w="10201" w:type="dxa"/>
        <w:tblLook w:val="04A0" w:firstRow="1" w:lastRow="0" w:firstColumn="1" w:lastColumn="0" w:noHBand="0" w:noVBand="1"/>
      </w:tblPr>
      <w:tblGrid>
        <w:gridCol w:w="10201"/>
      </w:tblGrid>
      <w:tr w:rsidR="000D3C99" w:rsidRPr="00816B5B" w14:paraId="7CAACB7C" w14:textId="77777777" w:rsidTr="00C11996">
        <w:trPr>
          <w:trHeight w:val="652"/>
        </w:trPr>
        <w:tc>
          <w:tcPr>
            <w:tcW w:w="10201" w:type="dxa"/>
          </w:tcPr>
          <w:p w14:paraId="5A4DFB33" w14:textId="64DED2D0" w:rsidR="000D3C99" w:rsidRPr="00816B5B" w:rsidRDefault="00CA0A4A" w:rsidP="00C21528">
            <w:pPr>
              <w:pStyle w:val="Default"/>
              <w:spacing w:after="27"/>
              <w:jc w:val="both"/>
              <w:rPr>
                <w:i/>
                <w:color w:val="auto"/>
                <w:sz w:val="22"/>
                <w:szCs w:val="22"/>
              </w:rPr>
            </w:pPr>
            <w:r w:rsidRPr="00816B5B">
              <w:rPr>
                <w:iCs/>
              </w:rPr>
              <w:t>……</w:t>
            </w:r>
          </w:p>
        </w:tc>
      </w:tr>
    </w:tbl>
    <w:p w14:paraId="3F4D4CD5" w14:textId="77777777" w:rsidR="000D3C99" w:rsidRPr="00816B5B" w:rsidRDefault="000D3C99" w:rsidP="00C21528">
      <w:pPr>
        <w:pStyle w:val="Default"/>
        <w:spacing w:after="27"/>
        <w:jc w:val="both"/>
        <w:rPr>
          <w:i/>
          <w:color w:val="auto"/>
        </w:rPr>
      </w:pPr>
    </w:p>
    <w:p w14:paraId="138959BA" w14:textId="77777777" w:rsidR="00B07586" w:rsidRPr="00816B5B" w:rsidRDefault="00B07586" w:rsidP="00C21528">
      <w:pPr>
        <w:pStyle w:val="Default"/>
        <w:spacing w:after="27"/>
        <w:jc w:val="both"/>
        <w:rPr>
          <w:i/>
          <w:color w:val="auto"/>
        </w:rPr>
      </w:pPr>
    </w:p>
    <w:p w14:paraId="1743FFF3" w14:textId="77777777" w:rsidR="00C21528" w:rsidRPr="00816B5B" w:rsidRDefault="00C21528" w:rsidP="00913359">
      <w:pPr>
        <w:pStyle w:val="Default"/>
        <w:numPr>
          <w:ilvl w:val="0"/>
          <w:numId w:val="19"/>
        </w:numPr>
        <w:spacing w:after="27"/>
        <w:jc w:val="both"/>
        <w:rPr>
          <w:i/>
          <w:color w:val="auto"/>
        </w:rPr>
      </w:pPr>
      <w:r w:rsidRPr="00816B5B">
        <w:rPr>
          <w:i/>
          <w:color w:val="auto"/>
        </w:rPr>
        <w:t>Информация за увеличение на капитала с решение на управителните органи</w:t>
      </w:r>
      <w:r w:rsidR="008F25E4" w:rsidRPr="00816B5B">
        <w:rPr>
          <w:i/>
          <w:color w:val="auto"/>
        </w:rPr>
        <w:t xml:space="preserve"> до размера</w:t>
      </w:r>
      <w:r w:rsidR="00B721B4" w:rsidRPr="00816B5B">
        <w:rPr>
          <w:i/>
          <w:color w:val="auto"/>
        </w:rPr>
        <w:t>,</w:t>
      </w:r>
      <w:r w:rsidR="008F25E4" w:rsidRPr="00816B5B">
        <w:rPr>
          <w:i/>
          <w:color w:val="auto"/>
        </w:rPr>
        <w:t xml:space="preserve"> определен в устава.</w:t>
      </w:r>
    </w:p>
    <w:p w14:paraId="26BEDCC7" w14:textId="77777777" w:rsidR="00C21528" w:rsidRPr="00816B5B" w:rsidRDefault="00C21528" w:rsidP="00C21528">
      <w:pPr>
        <w:pStyle w:val="Default"/>
        <w:spacing w:after="27"/>
        <w:jc w:val="both"/>
        <w:rPr>
          <w:i/>
          <w:color w:val="auto"/>
        </w:rPr>
      </w:pPr>
    </w:p>
    <w:tbl>
      <w:tblPr>
        <w:tblStyle w:val="TableGrid"/>
        <w:tblW w:w="10201" w:type="dxa"/>
        <w:tblLook w:val="04A0" w:firstRow="1" w:lastRow="0" w:firstColumn="1" w:lastColumn="0" w:noHBand="0" w:noVBand="1"/>
      </w:tblPr>
      <w:tblGrid>
        <w:gridCol w:w="10201"/>
      </w:tblGrid>
      <w:tr w:rsidR="000D3C99" w:rsidRPr="00816B5B" w14:paraId="45C61484" w14:textId="77777777" w:rsidTr="00C11996">
        <w:trPr>
          <w:trHeight w:val="769"/>
        </w:trPr>
        <w:tc>
          <w:tcPr>
            <w:tcW w:w="10201" w:type="dxa"/>
          </w:tcPr>
          <w:p w14:paraId="03288D6C" w14:textId="534A68E0" w:rsidR="000D3C99" w:rsidRPr="00816B5B" w:rsidRDefault="00CA0A4A" w:rsidP="00C21528">
            <w:pPr>
              <w:pStyle w:val="Default"/>
              <w:spacing w:after="27"/>
              <w:jc w:val="both"/>
              <w:rPr>
                <w:i/>
                <w:color w:val="auto"/>
                <w:sz w:val="22"/>
                <w:szCs w:val="22"/>
              </w:rPr>
            </w:pPr>
            <w:r w:rsidRPr="00816B5B">
              <w:rPr>
                <w:iCs/>
              </w:rPr>
              <w:t>……</w:t>
            </w:r>
          </w:p>
        </w:tc>
      </w:tr>
    </w:tbl>
    <w:p w14:paraId="5B0DF335" w14:textId="77777777" w:rsidR="000D3C99" w:rsidRPr="00816B5B" w:rsidRDefault="000D3C99" w:rsidP="00C21528">
      <w:pPr>
        <w:pStyle w:val="Default"/>
        <w:spacing w:after="27"/>
        <w:jc w:val="both"/>
        <w:rPr>
          <w:i/>
          <w:color w:val="auto"/>
        </w:rPr>
      </w:pPr>
    </w:p>
    <w:p w14:paraId="41380E46" w14:textId="77777777" w:rsidR="00B07586" w:rsidRPr="00816B5B" w:rsidRDefault="00B07586" w:rsidP="00C21528">
      <w:pPr>
        <w:pStyle w:val="Default"/>
        <w:spacing w:after="27"/>
        <w:jc w:val="both"/>
        <w:rPr>
          <w:i/>
          <w:color w:val="auto"/>
        </w:rPr>
      </w:pPr>
    </w:p>
    <w:p w14:paraId="1E885AFD" w14:textId="77777777" w:rsidR="00C21528" w:rsidRPr="00816B5B" w:rsidRDefault="00C21528" w:rsidP="00913359">
      <w:pPr>
        <w:pStyle w:val="Default"/>
        <w:numPr>
          <w:ilvl w:val="0"/>
          <w:numId w:val="19"/>
        </w:numPr>
        <w:spacing w:after="27"/>
        <w:jc w:val="both"/>
        <w:rPr>
          <w:i/>
          <w:color w:val="auto"/>
        </w:rPr>
      </w:pPr>
      <w:r w:rsidRPr="00816B5B">
        <w:rPr>
          <w:i/>
          <w:color w:val="auto"/>
        </w:rPr>
        <w:t xml:space="preserve">Информация за акционерите, които притежават най-малко 5% от капитала </w:t>
      </w:r>
      <w:r w:rsidR="008F25E4" w:rsidRPr="00816B5B">
        <w:rPr>
          <w:i/>
          <w:color w:val="auto"/>
        </w:rPr>
        <w:t xml:space="preserve">на </w:t>
      </w:r>
      <w:r w:rsidR="006A325E" w:rsidRPr="00816B5B">
        <w:rPr>
          <w:i/>
          <w:color w:val="auto"/>
        </w:rPr>
        <w:t>емитента</w:t>
      </w:r>
      <w:r w:rsidR="008F25E4" w:rsidRPr="00816B5B">
        <w:rPr>
          <w:i/>
          <w:color w:val="auto"/>
        </w:rPr>
        <w:t>.</w:t>
      </w:r>
    </w:p>
    <w:p w14:paraId="7017614B" w14:textId="77777777" w:rsidR="00C21528" w:rsidRPr="00816B5B" w:rsidRDefault="00C21528" w:rsidP="00C21528">
      <w:pPr>
        <w:pStyle w:val="Default"/>
        <w:spacing w:after="27"/>
        <w:jc w:val="both"/>
        <w:rPr>
          <w:i/>
          <w:color w:val="auto"/>
        </w:rPr>
      </w:pPr>
    </w:p>
    <w:tbl>
      <w:tblPr>
        <w:tblStyle w:val="TableGrid"/>
        <w:tblW w:w="10201" w:type="dxa"/>
        <w:tblLook w:val="04A0" w:firstRow="1" w:lastRow="0" w:firstColumn="1" w:lastColumn="0" w:noHBand="0" w:noVBand="1"/>
      </w:tblPr>
      <w:tblGrid>
        <w:gridCol w:w="10201"/>
      </w:tblGrid>
      <w:tr w:rsidR="000D3C99" w:rsidRPr="00816B5B" w14:paraId="744BEE7F" w14:textId="77777777" w:rsidTr="00C11996">
        <w:trPr>
          <w:trHeight w:val="803"/>
        </w:trPr>
        <w:tc>
          <w:tcPr>
            <w:tcW w:w="10201" w:type="dxa"/>
          </w:tcPr>
          <w:p w14:paraId="4BFC5BBA" w14:textId="77777777" w:rsidR="000D3C99" w:rsidRPr="00816B5B" w:rsidRDefault="002D7A5A" w:rsidP="00C21528">
            <w:pPr>
              <w:pStyle w:val="Default"/>
              <w:spacing w:after="27"/>
              <w:jc w:val="both"/>
              <w:rPr>
                <w:i/>
                <w:color w:val="auto"/>
                <w:sz w:val="22"/>
                <w:szCs w:val="22"/>
              </w:rPr>
            </w:pPr>
            <w:r w:rsidRPr="00816B5B">
              <w:rPr>
                <w:i/>
                <w:color w:val="auto"/>
                <w:sz w:val="22"/>
                <w:szCs w:val="22"/>
              </w:rPr>
              <w:t>За акционери ЮЛ: ЕИК, Наименование, брой акции</w:t>
            </w:r>
            <w:r w:rsidR="00D47BA9" w:rsidRPr="00816B5B">
              <w:rPr>
                <w:i/>
                <w:color w:val="auto"/>
                <w:sz w:val="22"/>
                <w:szCs w:val="22"/>
              </w:rPr>
              <w:t>:</w:t>
            </w:r>
          </w:p>
          <w:p w14:paraId="2B57D48D" w14:textId="68A6481E" w:rsidR="00D47BA9" w:rsidRPr="00816B5B" w:rsidRDefault="00CA0A4A" w:rsidP="00C21528">
            <w:pPr>
              <w:pStyle w:val="Default"/>
              <w:spacing w:after="27"/>
              <w:jc w:val="both"/>
              <w:rPr>
                <w:i/>
                <w:color w:val="auto"/>
                <w:sz w:val="22"/>
                <w:szCs w:val="22"/>
              </w:rPr>
            </w:pPr>
            <w:r w:rsidRPr="00816B5B">
              <w:rPr>
                <w:iCs/>
              </w:rPr>
              <w:t>……</w:t>
            </w:r>
          </w:p>
          <w:p w14:paraId="6381E0DD" w14:textId="77777777" w:rsidR="002D7A5A" w:rsidRPr="00816B5B" w:rsidRDefault="00C80DD2" w:rsidP="00D47BA9">
            <w:pPr>
              <w:pStyle w:val="Default"/>
              <w:spacing w:after="27"/>
              <w:jc w:val="both"/>
              <w:rPr>
                <w:i/>
                <w:color w:val="auto"/>
                <w:sz w:val="22"/>
                <w:szCs w:val="22"/>
              </w:rPr>
            </w:pPr>
            <w:r w:rsidRPr="00816B5B">
              <w:rPr>
                <w:i/>
                <w:color w:val="auto"/>
                <w:sz w:val="22"/>
                <w:szCs w:val="22"/>
              </w:rPr>
              <w:t xml:space="preserve">За акционери ФЛ: </w:t>
            </w:r>
            <w:r w:rsidR="00D16CAB" w:rsidRPr="00816B5B">
              <w:rPr>
                <w:i/>
                <w:color w:val="auto"/>
                <w:sz w:val="22"/>
                <w:szCs w:val="22"/>
              </w:rPr>
              <w:t>Име, Фамилия</w:t>
            </w:r>
            <w:r w:rsidRPr="00816B5B">
              <w:rPr>
                <w:i/>
                <w:color w:val="auto"/>
                <w:sz w:val="22"/>
                <w:szCs w:val="22"/>
              </w:rPr>
              <w:t>, брой акции</w:t>
            </w:r>
            <w:r w:rsidR="00D47BA9" w:rsidRPr="00816B5B">
              <w:rPr>
                <w:i/>
                <w:color w:val="auto"/>
                <w:sz w:val="22"/>
                <w:szCs w:val="22"/>
              </w:rPr>
              <w:t>:</w:t>
            </w:r>
          </w:p>
          <w:p w14:paraId="089C6E9B" w14:textId="4E299292" w:rsidR="00D47BA9" w:rsidRPr="00816B5B" w:rsidRDefault="00CA0A4A" w:rsidP="00D47BA9">
            <w:pPr>
              <w:pStyle w:val="Default"/>
              <w:spacing w:after="27"/>
              <w:jc w:val="both"/>
              <w:rPr>
                <w:i/>
                <w:color w:val="auto"/>
                <w:sz w:val="22"/>
                <w:szCs w:val="22"/>
              </w:rPr>
            </w:pPr>
            <w:r w:rsidRPr="00816B5B">
              <w:rPr>
                <w:iCs/>
              </w:rPr>
              <w:t>……</w:t>
            </w:r>
          </w:p>
        </w:tc>
      </w:tr>
    </w:tbl>
    <w:p w14:paraId="20097533" w14:textId="77777777" w:rsidR="000D3C99" w:rsidRPr="00816B5B" w:rsidRDefault="000D3C99" w:rsidP="00C21528">
      <w:pPr>
        <w:pStyle w:val="Default"/>
        <w:spacing w:after="27"/>
        <w:jc w:val="both"/>
        <w:rPr>
          <w:i/>
          <w:color w:val="auto"/>
        </w:rPr>
      </w:pPr>
    </w:p>
    <w:p w14:paraId="25E1F122" w14:textId="2E9CEBBF" w:rsidR="00B07586" w:rsidRPr="00816B5B" w:rsidRDefault="00000C3A" w:rsidP="00C11996">
      <w:pPr>
        <w:pStyle w:val="Default"/>
        <w:tabs>
          <w:tab w:val="left" w:pos="3300"/>
        </w:tabs>
        <w:spacing w:after="27"/>
        <w:jc w:val="both"/>
        <w:rPr>
          <w:i/>
          <w:color w:val="auto"/>
        </w:rPr>
      </w:pPr>
      <w:r>
        <w:rPr>
          <w:i/>
          <w:color w:val="auto"/>
        </w:rPr>
        <w:tab/>
      </w:r>
    </w:p>
    <w:p w14:paraId="67EC6364" w14:textId="77777777" w:rsidR="00C21528" w:rsidRPr="00816B5B" w:rsidRDefault="00C21528" w:rsidP="00913359">
      <w:pPr>
        <w:pStyle w:val="Default"/>
        <w:numPr>
          <w:ilvl w:val="0"/>
          <w:numId w:val="19"/>
        </w:numPr>
        <w:spacing w:after="27"/>
        <w:jc w:val="both"/>
        <w:rPr>
          <w:i/>
          <w:color w:val="auto"/>
        </w:rPr>
      </w:pPr>
      <w:r w:rsidRPr="00816B5B">
        <w:rPr>
          <w:i/>
          <w:color w:val="auto"/>
        </w:rPr>
        <w:t xml:space="preserve">В случай че емитентът е част от група - наименование на дружеството майка, списък с дъщерните дружества, включително данни за идентификация по чл. 23, т. 1 от Правилата, както и информация относно участията им в капитала, </w:t>
      </w:r>
      <w:r w:rsidR="00FB034D" w:rsidRPr="00816B5B">
        <w:rPr>
          <w:i/>
          <w:color w:val="auto"/>
        </w:rPr>
        <w:t>освен, ако</w:t>
      </w:r>
      <w:r w:rsidRPr="00816B5B">
        <w:rPr>
          <w:i/>
          <w:color w:val="auto"/>
        </w:rPr>
        <w:t xml:space="preserve"> не</w:t>
      </w:r>
      <w:r w:rsidR="00B721B4" w:rsidRPr="00816B5B">
        <w:rPr>
          <w:i/>
          <w:color w:val="auto"/>
        </w:rPr>
        <w:t xml:space="preserve"> са </w:t>
      </w:r>
      <w:r w:rsidR="008F25E4" w:rsidRPr="00816B5B">
        <w:rPr>
          <w:i/>
          <w:color w:val="auto"/>
        </w:rPr>
        <w:t>посочени по т. 7 от Правилата.</w:t>
      </w:r>
    </w:p>
    <w:p w14:paraId="72ADDC73" w14:textId="60D221E7" w:rsidR="00C80DD2" w:rsidRPr="00816B5B" w:rsidRDefault="00C80DD2" w:rsidP="00C21528">
      <w:pPr>
        <w:pStyle w:val="Default"/>
        <w:spacing w:after="27"/>
        <w:jc w:val="both"/>
        <w:rPr>
          <w:i/>
          <w:color w:val="auto"/>
        </w:rPr>
      </w:pPr>
    </w:p>
    <w:p w14:paraId="786B77C0" w14:textId="3D435B3D" w:rsidR="001C3616" w:rsidRPr="00816B5B" w:rsidRDefault="001C3616" w:rsidP="001C3616">
      <w:pPr>
        <w:pStyle w:val="Default"/>
        <w:spacing w:after="27"/>
        <w:ind w:left="709" w:hanging="426"/>
        <w:jc w:val="both"/>
        <w:rPr>
          <w:i/>
          <w:color w:val="auto"/>
        </w:rPr>
      </w:pPr>
      <w:r w:rsidRPr="00816B5B">
        <w:rPr>
          <w:i/>
          <w:color w:val="auto"/>
        </w:rPr>
        <w:t>а) наименование на дружеството майка, седалище, адрес на управление, ЕИК или еквивалентен номер от търговски регистър по седалището на дружеството майка:</w:t>
      </w:r>
    </w:p>
    <w:p w14:paraId="0034867B" w14:textId="77777777" w:rsidR="001C3616" w:rsidRPr="00816B5B" w:rsidRDefault="001C3616" w:rsidP="00C11996">
      <w:pPr>
        <w:pStyle w:val="Default"/>
        <w:spacing w:after="27"/>
        <w:ind w:left="709" w:hanging="426"/>
        <w:jc w:val="both"/>
        <w:rPr>
          <w:i/>
          <w:color w:val="auto"/>
        </w:rPr>
      </w:pPr>
    </w:p>
    <w:tbl>
      <w:tblPr>
        <w:tblStyle w:val="TableGrid"/>
        <w:tblW w:w="10201" w:type="dxa"/>
        <w:tblLook w:val="04A0" w:firstRow="1" w:lastRow="0" w:firstColumn="1" w:lastColumn="0" w:noHBand="0" w:noVBand="1"/>
      </w:tblPr>
      <w:tblGrid>
        <w:gridCol w:w="10201"/>
      </w:tblGrid>
      <w:tr w:rsidR="001C3616" w:rsidRPr="00816B5B" w14:paraId="2A345659" w14:textId="77777777" w:rsidTr="00C11996">
        <w:trPr>
          <w:trHeight w:val="803"/>
        </w:trPr>
        <w:tc>
          <w:tcPr>
            <w:tcW w:w="10201" w:type="dxa"/>
          </w:tcPr>
          <w:p w14:paraId="74EFAFB3" w14:textId="6C35FE5E" w:rsidR="001C3616" w:rsidRPr="00816B5B" w:rsidRDefault="001C3616" w:rsidP="008F0378">
            <w:pPr>
              <w:pStyle w:val="Default"/>
              <w:spacing w:after="27"/>
              <w:jc w:val="both"/>
              <w:rPr>
                <w:i/>
                <w:color w:val="auto"/>
                <w:sz w:val="22"/>
                <w:szCs w:val="22"/>
              </w:rPr>
            </w:pPr>
          </w:p>
        </w:tc>
      </w:tr>
    </w:tbl>
    <w:p w14:paraId="34E15299" w14:textId="778C1027" w:rsidR="001C3616" w:rsidRPr="00816B5B" w:rsidRDefault="001C3616" w:rsidP="001C3616">
      <w:pPr>
        <w:pStyle w:val="Default"/>
        <w:spacing w:after="27"/>
        <w:jc w:val="both"/>
        <w:rPr>
          <w:i/>
          <w:color w:val="auto"/>
        </w:rPr>
      </w:pPr>
    </w:p>
    <w:p w14:paraId="2E1B6C34" w14:textId="2526E4B2" w:rsidR="001C3616" w:rsidRPr="00816B5B" w:rsidRDefault="001C3616" w:rsidP="00C11996">
      <w:pPr>
        <w:pStyle w:val="Default"/>
        <w:spacing w:after="27"/>
        <w:ind w:left="709" w:hanging="283"/>
        <w:jc w:val="both"/>
        <w:rPr>
          <w:i/>
          <w:color w:val="auto"/>
        </w:rPr>
      </w:pPr>
      <w:r w:rsidRPr="00816B5B">
        <w:rPr>
          <w:i/>
          <w:color w:val="auto"/>
        </w:rPr>
        <w:t>б) информация относно участието на дружеството майка в капитала на емитента:</w:t>
      </w:r>
    </w:p>
    <w:p w14:paraId="25C2E370" w14:textId="77777777" w:rsidR="001C3616" w:rsidRPr="00816B5B" w:rsidRDefault="001C3616" w:rsidP="001C3616">
      <w:pPr>
        <w:pStyle w:val="Default"/>
        <w:spacing w:after="27"/>
        <w:jc w:val="both"/>
        <w:rPr>
          <w:i/>
          <w:color w:val="auto"/>
          <w:sz w:val="22"/>
          <w:szCs w:val="22"/>
        </w:rPr>
      </w:pPr>
    </w:p>
    <w:tbl>
      <w:tblPr>
        <w:tblStyle w:val="TableGrid"/>
        <w:tblW w:w="10201" w:type="dxa"/>
        <w:tblLook w:val="04A0" w:firstRow="1" w:lastRow="0" w:firstColumn="1" w:lastColumn="0" w:noHBand="0" w:noVBand="1"/>
      </w:tblPr>
      <w:tblGrid>
        <w:gridCol w:w="10201"/>
      </w:tblGrid>
      <w:tr w:rsidR="001C3616" w:rsidRPr="00816B5B" w14:paraId="304A3CE5" w14:textId="77777777" w:rsidTr="00C11996">
        <w:trPr>
          <w:trHeight w:val="803"/>
        </w:trPr>
        <w:tc>
          <w:tcPr>
            <w:tcW w:w="10201" w:type="dxa"/>
          </w:tcPr>
          <w:p w14:paraId="4B1CF0AF" w14:textId="77777777" w:rsidR="001C3616" w:rsidRPr="00816B5B" w:rsidRDefault="001C3616" w:rsidP="00A25FDF">
            <w:pPr>
              <w:pStyle w:val="Default"/>
              <w:spacing w:after="27"/>
              <w:jc w:val="both"/>
              <w:rPr>
                <w:i/>
                <w:color w:val="auto"/>
                <w:sz w:val="22"/>
                <w:szCs w:val="22"/>
              </w:rPr>
            </w:pPr>
          </w:p>
        </w:tc>
      </w:tr>
    </w:tbl>
    <w:p w14:paraId="2C20A270" w14:textId="77777777" w:rsidR="001C3616" w:rsidRPr="00816B5B" w:rsidRDefault="001C3616" w:rsidP="001C3616">
      <w:pPr>
        <w:pStyle w:val="Default"/>
        <w:spacing w:after="27"/>
        <w:jc w:val="both"/>
        <w:rPr>
          <w:i/>
          <w:color w:val="auto"/>
        </w:rPr>
      </w:pPr>
    </w:p>
    <w:p w14:paraId="5354969D" w14:textId="24992A34" w:rsidR="001C3616" w:rsidRPr="00816B5B" w:rsidRDefault="001C3616" w:rsidP="00C11996">
      <w:pPr>
        <w:pStyle w:val="Default"/>
        <w:spacing w:after="27"/>
        <w:ind w:left="709" w:hanging="283"/>
        <w:jc w:val="both"/>
        <w:rPr>
          <w:i/>
          <w:color w:val="auto"/>
        </w:rPr>
      </w:pPr>
      <w:r w:rsidRPr="00816B5B">
        <w:rPr>
          <w:i/>
          <w:color w:val="auto"/>
        </w:rPr>
        <w:t>в) списък с всички дъщерни дружества, който съдържа наименование, седалище, адрес на управление, ЕИК или еквивалентен номер от търговски регистър по седалището им, както и информация относно участието на емитента и дружеството майка в капитала им:</w:t>
      </w:r>
    </w:p>
    <w:p w14:paraId="6A4AB591" w14:textId="77777777" w:rsidR="001C3616" w:rsidRPr="00816B5B" w:rsidRDefault="001C3616" w:rsidP="00C11996">
      <w:pPr>
        <w:pStyle w:val="Default"/>
        <w:spacing w:after="27"/>
        <w:ind w:left="709" w:hanging="283"/>
        <w:jc w:val="both"/>
        <w:rPr>
          <w:i/>
          <w:color w:val="auto"/>
        </w:rPr>
      </w:pPr>
    </w:p>
    <w:tbl>
      <w:tblPr>
        <w:tblStyle w:val="TableGrid"/>
        <w:tblW w:w="10201" w:type="dxa"/>
        <w:tblLook w:val="04A0" w:firstRow="1" w:lastRow="0" w:firstColumn="1" w:lastColumn="0" w:noHBand="0" w:noVBand="1"/>
      </w:tblPr>
      <w:tblGrid>
        <w:gridCol w:w="10201"/>
      </w:tblGrid>
      <w:tr w:rsidR="001C3616" w:rsidRPr="00816B5B" w14:paraId="583A74E0" w14:textId="77777777" w:rsidTr="00C11996">
        <w:trPr>
          <w:trHeight w:val="803"/>
        </w:trPr>
        <w:tc>
          <w:tcPr>
            <w:tcW w:w="10201" w:type="dxa"/>
          </w:tcPr>
          <w:p w14:paraId="73106D35" w14:textId="77777777" w:rsidR="001C3616" w:rsidRPr="00816B5B" w:rsidRDefault="001C3616" w:rsidP="00B00D93">
            <w:pPr>
              <w:pStyle w:val="Default"/>
              <w:spacing w:after="27"/>
              <w:jc w:val="both"/>
              <w:rPr>
                <w:i/>
                <w:color w:val="auto"/>
                <w:sz w:val="22"/>
                <w:szCs w:val="22"/>
              </w:rPr>
            </w:pPr>
          </w:p>
        </w:tc>
      </w:tr>
    </w:tbl>
    <w:p w14:paraId="7A9FEC1A" w14:textId="77777777" w:rsidR="00C21528" w:rsidRPr="00816B5B" w:rsidRDefault="00C21528" w:rsidP="00C21528">
      <w:pPr>
        <w:pStyle w:val="Default"/>
        <w:spacing w:after="27"/>
        <w:jc w:val="both"/>
        <w:rPr>
          <w:i/>
          <w:color w:val="auto"/>
        </w:rPr>
      </w:pPr>
    </w:p>
    <w:p w14:paraId="6431A132" w14:textId="77777777" w:rsidR="00B07586" w:rsidRPr="00816B5B" w:rsidRDefault="00B07586" w:rsidP="00C21528">
      <w:pPr>
        <w:pStyle w:val="Default"/>
        <w:spacing w:after="27"/>
        <w:jc w:val="both"/>
        <w:rPr>
          <w:i/>
          <w:color w:val="auto"/>
        </w:rPr>
      </w:pPr>
    </w:p>
    <w:p w14:paraId="5F01EFD3" w14:textId="77777777" w:rsidR="00C21528" w:rsidRPr="00816B5B" w:rsidRDefault="00C21528" w:rsidP="00913359">
      <w:pPr>
        <w:pStyle w:val="Default"/>
        <w:numPr>
          <w:ilvl w:val="0"/>
          <w:numId w:val="19"/>
        </w:numPr>
        <w:spacing w:after="27"/>
        <w:jc w:val="both"/>
        <w:rPr>
          <w:i/>
          <w:color w:val="auto"/>
        </w:rPr>
      </w:pPr>
      <w:r w:rsidRPr="00816B5B">
        <w:rPr>
          <w:i/>
          <w:color w:val="auto"/>
        </w:rPr>
        <w:t>Описание на основните дейности, представени по сегменти</w:t>
      </w:r>
      <w:r w:rsidR="008F25E4" w:rsidRPr="00816B5B">
        <w:rPr>
          <w:i/>
          <w:color w:val="auto"/>
        </w:rPr>
        <w:t>.</w:t>
      </w:r>
    </w:p>
    <w:p w14:paraId="685A6ABC" w14:textId="77777777" w:rsidR="00C21528" w:rsidRPr="00816B5B" w:rsidRDefault="00C21528" w:rsidP="00C21528">
      <w:pPr>
        <w:pStyle w:val="Default"/>
        <w:spacing w:after="27"/>
        <w:jc w:val="both"/>
        <w:rPr>
          <w:i/>
          <w:color w:val="auto"/>
        </w:rPr>
      </w:pPr>
    </w:p>
    <w:tbl>
      <w:tblPr>
        <w:tblW w:w="10206" w:type="dxa"/>
        <w:tblInd w:w="-5" w:type="dxa"/>
        <w:tblLook w:val="04A0" w:firstRow="1" w:lastRow="0" w:firstColumn="1" w:lastColumn="0" w:noHBand="0" w:noVBand="1"/>
      </w:tblPr>
      <w:tblGrid>
        <w:gridCol w:w="6249"/>
        <w:gridCol w:w="2014"/>
        <w:gridCol w:w="1943"/>
      </w:tblGrid>
      <w:tr w:rsidR="00B07586" w:rsidRPr="00816B5B" w14:paraId="7130332D" w14:textId="77777777" w:rsidTr="00C11996">
        <w:trPr>
          <w:trHeight w:val="300"/>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D9C84" w14:textId="77777777" w:rsidR="00B07586" w:rsidRPr="00816B5B" w:rsidRDefault="00B07586" w:rsidP="00816B5B">
            <w:pPr>
              <w:spacing w:after="0" w:line="240" w:lineRule="auto"/>
              <w:jc w:val="center"/>
              <w:rPr>
                <w:rFonts w:ascii="Times New Roman" w:eastAsia="Times New Roman" w:hAnsi="Times New Roman" w:cs="Times New Roman"/>
                <w:i/>
              </w:rPr>
            </w:pPr>
            <w:r w:rsidRPr="00816B5B">
              <w:rPr>
                <w:rFonts w:ascii="Times New Roman" w:eastAsia="Times New Roman" w:hAnsi="Times New Roman" w:cs="Times New Roman"/>
                <w:i/>
                <w:spacing w:val="6"/>
              </w:rPr>
              <w:t>Описание на дейността</w:t>
            </w:r>
          </w:p>
        </w:tc>
        <w:tc>
          <w:tcPr>
            <w:tcW w:w="2014" w:type="dxa"/>
            <w:tcBorders>
              <w:top w:val="single" w:sz="4" w:space="0" w:color="auto"/>
              <w:left w:val="nil"/>
              <w:bottom w:val="single" w:sz="4" w:space="0" w:color="auto"/>
              <w:right w:val="single" w:sz="4" w:space="0" w:color="auto"/>
            </w:tcBorders>
            <w:shd w:val="clear" w:color="auto" w:fill="auto"/>
            <w:vAlign w:val="center"/>
            <w:hideMark/>
          </w:tcPr>
          <w:p w14:paraId="582A5535" w14:textId="77777777" w:rsidR="00B07586" w:rsidRPr="00816B5B" w:rsidRDefault="00B07586" w:rsidP="00B07586">
            <w:pPr>
              <w:spacing w:after="0" w:line="240" w:lineRule="auto"/>
              <w:jc w:val="center"/>
              <w:rPr>
                <w:rFonts w:ascii="Times New Roman" w:eastAsia="Times New Roman" w:hAnsi="Times New Roman" w:cs="Times New Roman"/>
                <w:i/>
              </w:rPr>
            </w:pPr>
            <w:r w:rsidRPr="00816B5B">
              <w:rPr>
                <w:rFonts w:ascii="Times New Roman" w:eastAsia="Times New Roman" w:hAnsi="Times New Roman" w:cs="Times New Roman"/>
                <w:i/>
              </w:rPr>
              <w:t>Приблизителен % от приходите</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14:paraId="6B13C9C3" w14:textId="77777777" w:rsidR="00B07586" w:rsidRPr="00816B5B" w:rsidRDefault="00B07586" w:rsidP="00B07586">
            <w:pPr>
              <w:spacing w:after="0" w:line="240" w:lineRule="auto"/>
              <w:jc w:val="center"/>
              <w:rPr>
                <w:rFonts w:ascii="Times New Roman" w:eastAsia="Times New Roman" w:hAnsi="Times New Roman" w:cs="Times New Roman"/>
                <w:i/>
              </w:rPr>
            </w:pPr>
            <w:r w:rsidRPr="00816B5B">
              <w:rPr>
                <w:rFonts w:ascii="Times New Roman" w:eastAsia="Times New Roman" w:hAnsi="Times New Roman" w:cs="Times New Roman"/>
                <w:i/>
              </w:rPr>
              <w:t>Приблизителен % от разходите</w:t>
            </w:r>
          </w:p>
        </w:tc>
      </w:tr>
      <w:tr w:rsidR="00B07586" w:rsidRPr="00816B5B" w14:paraId="74527078" w14:textId="77777777" w:rsidTr="00C11996">
        <w:trPr>
          <w:trHeight w:val="300"/>
        </w:trPr>
        <w:tc>
          <w:tcPr>
            <w:tcW w:w="6249" w:type="dxa"/>
            <w:tcBorders>
              <w:top w:val="nil"/>
              <w:left w:val="single" w:sz="4" w:space="0" w:color="auto"/>
              <w:bottom w:val="single" w:sz="4" w:space="0" w:color="auto"/>
              <w:right w:val="single" w:sz="4" w:space="0" w:color="auto"/>
            </w:tcBorders>
            <w:shd w:val="clear" w:color="auto" w:fill="auto"/>
            <w:vAlign w:val="center"/>
            <w:hideMark/>
          </w:tcPr>
          <w:p w14:paraId="61283091" w14:textId="3438FA20"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c>
          <w:tcPr>
            <w:tcW w:w="2014" w:type="dxa"/>
            <w:tcBorders>
              <w:top w:val="nil"/>
              <w:left w:val="nil"/>
              <w:bottom w:val="single" w:sz="4" w:space="0" w:color="auto"/>
              <w:right w:val="single" w:sz="4" w:space="0" w:color="auto"/>
            </w:tcBorders>
            <w:shd w:val="clear" w:color="auto" w:fill="auto"/>
            <w:vAlign w:val="center"/>
            <w:hideMark/>
          </w:tcPr>
          <w:p w14:paraId="5DDC282E" w14:textId="08E079A4"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c>
          <w:tcPr>
            <w:tcW w:w="1943" w:type="dxa"/>
            <w:tcBorders>
              <w:top w:val="nil"/>
              <w:left w:val="nil"/>
              <w:bottom w:val="single" w:sz="4" w:space="0" w:color="auto"/>
              <w:right w:val="single" w:sz="4" w:space="0" w:color="auto"/>
            </w:tcBorders>
            <w:shd w:val="clear" w:color="auto" w:fill="auto"/>
            <w:vAlign w:val="center"/>
            <w:hideMark/>
          </w:tcPr>
          <w:p w14:paraId="61FE5010" w14:textId="26A73E27"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r>
      <w:tr w:rsidR="00B07586" w:rsidRPr="00816B5B" w14:paraId="7D2402A8" w14:textId="77777777" w:rsidTr="00C11996">
        <w:trPr>
          <w:trHeight w:val="300"/>
        </w:trPr>
        <w:tc>
          <w:tcPr>
            <w:tcW w:w="6249" w:type="dxa"/>
            <w:tcBorders>
              <w:top w:val="nil"/>
              <w:left w:val="single" w:sz="4" w:space="0" w:color="auto"/>
              <w:bottom w:val="single" w:sz="4" w:space="0" w:color="auto"/>
              <w:right w:val="single" w:sz="4" w:space="0" w:color="auto"/>
            </w:tcBorders>
            <w:shd w:val="clear" w:color="auto" w:fill="auto"/>
            <w:vAlign w:val="center"/>
            <w:hideMark/>
          </w:tcPr>
          <w:p w14:paraId="19B192B3" w14:textId="79083322"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c>
          <w:tcPr>
            <w:tcW w:w="2014" w:type="dxa"/>
            <w:tcBorders>
              <w:top w:val="nil"/>
              <w:left w:val="nil"/>
              <w:bottom w:val="single" w:sz="4" w:space="0" w:color="auto"/>
              <w:right w:val="single" w:sz="4" w:space="0" w:color="auto"/>
            </w:tcBorders>
            <w:shd w:val="clear" w:color="auto" w:fill="auto"/>
            <w:vAlign w:val="center"/>
            <w:hideMark/>
          </w:tcPr>
          <w:p w14:paraId="4C558E1B" w14:textId="4A9E9ECE"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c>
          <w:tcPr>
            <w:tcW w:w="1943" w:type="dxa"/>
            <w:tcBorders>
              <w:top w:val="nil"/>
              <w:left w:val="nil"/>
              <w:bottom w:val="single" w:sz="4" w:space="0" w:color="auto"/>
              <w:right w:val="single" w:sz="4" w:space="0" w:color="auto"/>
            </w:tcBorders>
            <w:shd w:val="clear" w:color="auto" w:fill="auto"/>
            <w:vAlign w:val="center"/>
            <w:hideMark/>
          </w:tcPr>
          <w:p w14:paraId="09397AAD" w14:textId="423F1DA0"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r w:rsidR="00B07586" w:rsidRPr="00816B5B">
              <w:rPr>
                <w:rFonts w:ascii="Times New Roman" w:eastAsia="Times New Roman" w:hAnsi="Times New Roman" w:cs="Times New Roman"/>
                <w:i/>
              </w:rPr>
              <w:t> </w:t>
            </w:r>
          </w:p>
        </w:tc>
      </w:tr>
      <w:tr w:rsidR="00B07586" w:rsidRPr="00816B5B" w14:paraId="2203F00D" w14:textId="77777777" w:rsidTr="00C11996">
        <w:trPr>
          <w:trHeight w:val="300"/>
        </w:trPr>
        <w:tc>
          <w:tcPr>
            <w:tcW w:w="6249" w:type="dxa"/>
            <w:tcBorders>
              <w:top w:val="nil"/>
              <w:left w:val="single" w:sz="4" w:space="0" w:color="auto"/>
              <w:bottom w:val="single" w:sz="4" w:space="0" w:color="auto"/>
              <w:right w:val="single" w:sz="4" w:space="0" w:color="auto"/>
            </w:tcBorders>
            <w:shd w:val="clear" w:color="auto" w:fill="auto"/>
            <w:vAlign w:val="center"/>
            <w:hideMark/>
          </w:tcPr>
          <w:p w14:paraId="6986CFA1" w14:textId="0A606655"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c>
          <w:tcPr>
            <w:tcW w:w="2014" w:type="dxa"/>
            <w:tcBorders>
              <w:top w:val="nil"/>
              <w:left w:val="nil"/>
              <w:bottom w:val="single" w:sz="4" w:space="0" w:color="auto"/>
              <w:right w:val="single" w:sz="4" w:space="0" w:color="auto"/>
            </w:tcBorders>
            <w:shd w:val="clear" w:color="auto" w:fill="auto"/>
            <w:vAlign w:val="center"/>
            <w:hideMark/>
          </w:tcPr>
          <w:p w14:paraId="73D84334" w14:textId="2F42913D"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c>
          <w:tcPr>
            <w:tcW w:w="1943" w:type="dxa"/>
            <w:tcBorders>
              <w:top w:val="nil"/>
              <w:left w:val="nil"/>
              <w:bottom w:val="single" w:sz="4" w:space="0" w:color="auto"/>
              <w:right w:val="single" w:sz="4" w:space="0" w:color="auto"/>
            </w:tcBorders>
            <w:shd w:val="clear" w:color="auto" w:fill="auto"/>
            <w:vAlign w:val="center"/>
            <w:hideMark/>
          </w:tcPr>
          <w:p w14:paraId="4A971B6D" w14:textId="27CA9A24"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r>
    </w:tbl>
    <w:p w14:paraId="0C1CF932" w14:textId="77777777" w:rsidR="000D3C99" w:rsidRPr="00816B5B" w:rsidRDefault="000D3C99" w:rsidP="00C21528">
      <w:pPr>
        <w:pStyle w:val="Default"/>
        <w:spacing w:after="27"/>
        <w:jc w:val="both"/>
        <w:rPr>
          <w:i/>
          <w:color w:val="auto"/>
        </w:rPr>
      </w:pPr>
    </w:p>
    <w:p w14:paraId="4E9097CE" w14:textId="77777777" w:rsidR="00B07586" w:rsidRPr="00816B5B" w:rsidRDefault="00B07586" w:rsidP="00C21528">
      <w:pPr>
        <w:pStyle w:val="Default"/>
        <w:spacing w:after="27"/>
        <w:jc w:val="both"/>
        <w:rPr>
          <w:i/>
          <w:color w:val="auto"/>
        </w:rPr>
      </w:pPr>
    </w:p>
    <w:p w14:paraId="1C1C8CDC" w14:textId="77777777" w:rsidR="00C21528" w:rsidRPr="00816B5B" w:rsidRDefault="00C21528" w:rsidP="00913359">
      <w:pPr>
        <w:pStyle w:val="Default"/>
        <w:numPr>
          <w:ilvl w:val="0"/>
          <w:numId w:val="19"/>
        </w:numPr>
        <w:spacing w:after="27"/>
        <w:jc w:val="both"/>
        <w:rPr>
          <w:i/>
          <w:color w:val="auto"/>
        </w:rPr>
      </w:pPr>
      <w:r w:rsidRPr="00816B5B">
        <w:rPr>
          <w:i/>
          <w:color w:val="auto"/>
        </w:rPr>
        <w:t xml:space="preserve">Описание на основните местни и чуждестранни инвестиционни проекти на емитента, включително капиталови разходи за периода, обхванат </w:t>
      </w:r>
      <w:r w:rsidR="00C4329D" w:rsidRPr="00816B5B">
        <w:rPr>
          <w:i/>
          <w:color w:val="auto"/>
        </w:rPr>
        <w:t xml:space="preserve">във </w:t>
      </w:r>
      <w:r w:rsidRPr="00816B5B">
        <w:rPr>
          <w:i/>
          <w:color w:val="auto"/>
        </w:rPr>
        <w:t>финансовите отчети, вкл</w:t>
      </w:r>
      <w:r w:rsidR="008F25E4" w:rsidRPr="00816B5B">
        <w:rPr>
          <w:i/>
          <w:color w:val="auto"/>
        </w:rPr>
        <w:t>ючени в документа за допускане.</w:t>
      </w:r>
    </w:p>
    <w:p w14:paraId="0E54914B" w14:textId="77777777" w:rsidR="00C21528" w:rsidRPr="00816B5B" w:rsidRDefault="00C21528" w:rsidP="00C21528">
      <w:pPr>
        <w:pStyle w:val="Default"/>
        <w:spacing w:after="27"/>
        <w:jc w:val="both"/>
        <w:rPr>
          <w:i/>
          <w:color w:val="auto"/>
        </w:rPr>
      </w:pPr>
    </w:p>
    <w:tbl>
      <w:tblPr>
        <w:tblStyle w:val="TableGrid"/>
        <w:tblW w:w="10201" w:type="dxa"/>
        <w:tblLook w:val="04A0" w:firstRow="1" w:lastRow="0" w:firstColumn="1" w:lastColumn="0" w:noHBand="0" w:noVBand="1"/>
      </w:tblPr>
      <w:tblGrid>
        <w:gridCol w:w="10201"/>
      </w:tblGrid>
      <w:tr w:rsidR="000C299A" w:rsidRPr="00816B5B" w14:paraId="5D91C387" w14:textId="77777777" w:rsidTr="00C11996">
        <w:trPr>
          <w:trHeight w:val="974"/>
        </w:trPr>
        <w:tc>
          <w:tcPr>
            <w:tcW w:w="10201" w:type="dxa"/>
          </w:tcPr>
          <w:p w14:paraId="5D5694A7" w14:textId="22882DC6" w:rsidR="000C299A" w:rsidRPr="00816B5B" w:rsidRDefault="001C3616" w:rsidP="00C21528">
            <w:pPr>
              <w:pStyle w:val="Default"/>
              <w:spacing w:after="27"/>
              <w:jc w:val="both"/>
              <w:rPr>
                <w:i/>
                <w:color w:val="auto"/>
                <w:sz w:val="22"/>
                <w:szCs w:val="22"/>
              </w:rPr>
            </w:pPr>
            <w:r w:rsidRPr="00816B5B">
              <w:rPr>
                <w:iCs/>
              </w:rPr>
              <w:t>……</w:t>
            </w:r>
          </w:p>
        </w:tc>
      </w:tr>
    </w:tbl>
    <w:p w14:paraId="3C06EB5C" w14:textId="77777777" w:rsidR="000C299A" w:rsidRPr="00816B5B" w:rsidRDefault="000C299A" w:rsidP="00C21528">
      <w:pPr>
        <w:pStyle w:val="Default"/>
        <w:spacing w:after="27"/>
        <w:jc w:val="both"/>
        <w:rPr>
          <w:i/>
          <w:color w:val="auto"/>
        </w:rPr>
      </w:pPr>
    </w:p>
    <w:p w14:paraId="707FEFAD" w14:textId="77777777" w:rsidR="00B07586" w:rsidRPr="00816B5B" w:rsidRDefault="00B07586" w:rsidP="00C21528">
      <w:pPr>
        <w:pStyle w:val="Default"/>
        <w:spacing w:after="27"/>
        <w:jc w:val="both"/>
        <w:rPr>
          <w:i/>
          <w:color w:val="auto"/>
        </w:rPr>
      </w:pPr>
    </w:p>
    <w:p w14:paraId="771AB615" w14:textId="77777777" w:rsidR="00FD7A49" w:rsidRPr="005B2BAE" w:rsidRDefault="00C21528" w:rsidP="00913359">
      <w:pPr>
        <w:pStyle w:val="Default"/>
        <w:numPr>
          <w:ilvl w:val="0"/>
          <w:numId w:val="19"/>
        </w:numPr>
        <w:spacing w:after="27"/>
        <w:jc w:val="both"/>
        <w:rPr>
          <w:i/>
          <w:color w:val="auto"/>
        </w:rPr>
      </w:pPr>
      <w:r w:rsidRPr="005B2BAE">
        <w:rPr>
          <w:i/>
          <w:color w:val="auto"/>
        </w:rPr>
        <w:lastRenderedPageBreak/>
        <w:t>При първично предлагане на Пазар BЕAM</w:t>
      </w:r>
      <w:r w:rsidR="00E01111" w:rsidRPr="005B2BAE">
        <w:rPr>
          <w:i/>
          <w:color w:val="auto"/>
        </w:rPr>
        <w:t>:</w:t>
      </w:r>
      <w:r w:rsidRPr="005B2BAE">
        <w:rPr>
          <w:i/>
          <w:color w:val="auto"/>
        </w:rPr>
        <w:t xml:space="preserve"> описание на планираните цели, за достигането на които ще бъда</w:t>
      </w:r>
      <w:r w:rsidR="008F25E4" w:rsidRPr="005B2BAE">
        <w:rPr>
          <w:i/>
          <w:color w:val="auto"/>
        </w:rPr>
        <w:t>т използвани набраните средства.</w:t>
      </w:r>
    </w:p>
    <w:p w14:paraId="56C835BE" w14:textId="77777777" w:rsidR="00C21528" w:rsidRPr="00816B5B" w:rsidRDefault="00C21528" w:rsidP="00C21528">
      <w:pPr>
        <w:pStyle w:val="Default"/>
        <w:spacing w:after="27"/>
        <w:jc w:val="both"/>
        <w:rPr>
          <w:i/>
          <w:color w:val="auto"/>
        </w:rPr>
      </w:pPr>
    </w:p>
    <w:tbl>
      <w:tblPr>
        <w:tblStyle w:val="TableGrid"/>
        <w:tblW w:w="10201" w:type="dxa"/>
        <w:tblLook w:val="04A0" w:firstRow="1" w:lastRow="0" w:firstColumn="1" w:lastColumn="0" w:noHBand="0" w:noVBand="1"/>
      </w:tblPr>
      <w:tblGrid>
        <w:gridCol w:w="10201"/>
      </w:tblGrid>
      <w:tr w:rsidR="00FD7A49" w:rsidRPr="00816B5B" w14:paraId="1C5E2C8A" w14:textId="77777777" w:rsidTr="00C11996">
        <w:trPr>
          <w:trHeight w:val="901"/>
        </w:trPr>
        <w:tc>
          <w:tcPr>
            <w:tcW w:w="10201" w:type="dxa"/>
          </w:tcPr>
          <w:p w14:paraId="59C2AC70" w14:textId="5D50BE79" w:rsidR="00FD7A49" w:rsidRPr="00816B5B" w:rsidRDefault="001C3616" w:rsidP="00C21528">
            <w:pPr>
              <w:pStyle w:val="Default"/>
              <w:spacing w:after="27"/>
              <w:jc w:val="both"/>
              <w:rPr>
                <w:i/>
                <w:color w:val="auto"/>
                <w:sz w:val="22"/>
                <w:szCs w:val="22"/>
              </w:rPr>
            </w:pPr>
            <w:r w:rsidRPr="00816B5B">
              <w:rPr>
                <w:iCs/>
              </w:rPr>
              <w:t>……</w:t>
            </w:r>
          </w:p>
        </w:tc>
      </w:tr>
    </w:tbl>
    <w:p w14:paraId="63DF7A87" w14:textId="77777777" w:rsidR="00FD7A49" w:rsidRPr="00816B5B" w:rsidRDefault="00FD7A49" w:rsidP="00C21528">
      <w:pPr>
        <w:pStyle w:val="Default"/>
        <w:spacing w:after="27"/>
        <w:jc w:val="both"/>
        <w:rPr>
          <w:i/>
          <w:color w:val="auto"/>
        </w:rPr>
      </w:pPr>
    </w:p>
    <w:p w14:paraId="0F6C896D" w14:textId="77777777" w:rsidR="00B07586" w:rsidRPr="00816B5B" w:rsidRDefault="00B07586" w:rsidP="00C21528">
      <w:pPr>
        <w:pStyle w:val="Default"/>
        <w:spacing w:after="27"/>
        <w:jc w:val="both"/>
        <w:rPr>
          <w:i/>
          <w:color w:val="auto"/>
        </w:rPr>
      </w:pPr>
    </w:p>
    <w:p w14:paraId="51E0E227" w14:textId="77777777" w:rsidR="00C21528" w:rsidRPr="00816B5B" w:rsidRDefault="00C21528" w:rsidP="00913359">
      <w:pPr>
        <w:pStyle w:val="Default"/>
        <w:numPr>
          <w:ilvl w:val="0"/>
          <w:numId w:val="19"/>
        </w:numPr>
        <w:spacing w:after="27"/>
        <w:jc w:val="both"/>
        <w:rPr>
          <w:i/>
          <w:color w:val="auto"/>
        </w:rPr>
      </w:pPr>
      <w:r w:rsidRPr="00816B5B">
        <w:rPr>
          <w:i/>
          <w:color w:val="auto"/>
        </w:rPr>
        <w:t>Информация за източниците на финансиране на емитента (краткосрочни и дългосрочни), както и за финансовите нужди на емитента и структурата на използваното финансир</w:t>
      </w:r>
      <w:r w:rsidR="008F25E4" w:rsidRPr="00816B5B">
        <w:rPr>
          <w:i/>
          <w:color w:val="auto"/>
        </w:rPr>
        <w:t>ане за покриване на тези нужди.</w:t>
      </w:r>
    </w:p>
    <w:p w14:paraId="3B50DDEA" w14:textId="77777777" w:rsidR="00C21528" w:rsidRPr="00816B5B" w:rsidRDefault="00C21528" w:rsidP="00C21528">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0C299A" w:rsidRPr="00816B5B" w14:paraId="421D1050" w14:textId="77777777" w:rsidTr="00C11996">
        <w:trPr>
          <w:trHeight w:val="910"/>
        </w:trPr>
        <w:tc>
          <w:tcPr>
            <w:tcW w:w="10201" w:type="dxa"/>
          </w:tcPr>
          <w:p w14:paraId="285E3B7E" w14:textId="7DA814F9" w:rsidR="000C299A" w:rsidRPr="00816B5B" w:rsidRDefault="001C3616" w:rsidP="00C21528">
            <w:pPr>
              <w:pStyle w:val="Default"/>
              <w:spacing w:after="27"/>
              <w:rPr>
                <w:i/>
                <w:color w:val="auto"/>
                <w:sz w:val="22"/>
                <w:szCs w:val="22"/>
              </w:rPr>
            </w:pPr>
            <w:r w:rsidRPr="00816B5B">
              <w:rPr>
                <w:iCs/>
              </w:rPr>
              <w:t>……</w:t>
            </w:r>
          </w:p>
        </w:tc>
      </w:tr>
    </w:tbl>
    <w:p w14:paraId="7007A819" w14:textId="77777777" w:rsidR="000C299A" w:rsidRPr="00816B5B" w:rsidRDefault="000C299A" w:rsidP="00C21528">
      <w:pPr>
        <w:pStyle w:val="Default"/>
        <w:spacing w:after="27"/>
        <w:rPr>
          <w:i/>
          <w:color w:val="auto"/>
        </w:rPr>
      </w:pPr>
    </w:p>
    <w:p w14:paraId="70C8BB85" w14:textId="77777777" w:rsidR="00B07586" w:rsidRPr="00816B5B" w:rsidRDefault="00B07586" w:rsidP="00C21528">
      <w:pPr>
        <w:pStyle w:val="Default"/>
        <w:spacing w:after="27"/>
        <w:rPr>
          <w:i/>
          <w:color w:val="auto"/>
        </w:rPr>
      </w:pPr>
    </w:p>
    <w:p w14:paraId="5FCEC1A5" w14:textId="77777777" w:rsidR="00C21528" w:rsidRPr="00816B5B" w:rsidRDefault="00C21528" w:rsidP="00913359">
      <w:pPr>
        <w:pStyle w:val="Default"/>
        <w:numPr>
          <w:ilvl w:val="0"/>
          <w:numId w:val="19"/>
        </w:numPr>
        <w:spacing w:after="27"/>
        <w:jc w:val="both"/>
        <w:rPr>
          <w:i/>
          <w:color w:val="auto"/>
        </w:rPr>
      </w:pPr>
      <w:r w:rsidRPr="00816B5B">
        <w:rPr>
          <w:i/>
          <w:color w:val="auto"/>
        </w:rPr>
        <w:t xml:space="preserve">Информация от емитента за това дали оборотният му капитал е достатъчен за нормалното му функциониране в рамките на 12 (дванадесет) месеца след датата на документа за </w:t>
      </w:r>
      <w:r w:rsidR="00FB034D" w:rsidRPr="00816B5B">
        <w:rPr>
          <w:i/>
          <w:color w:val="auto"/>
        </w:rPr>
        <w:t>допускане, или ако</w:t>
      </w:r>
      <w:r w:rsidRPr="00816B5B">
        <w:rPr>
          <w:i/>
          <w:color w:val="auto"/>
        </w:rPr>
        <w:t xml:space="preserve"> оборотният му капитал е недостатъчен, как ще бъде набран допълнит</w:t>
      </w:r>
      <w:r w:rsidR="008F25E4" w:rsidRPr="00816B5B">
        <w:rPr>
          <w:i/>
          <w:color w:val="auto"/>
        </w:rPr>
        <w:t>елен изискуем оборотен капитал.</w:t>
      </w:r>
    </w:p>
    <w:p w14:paraId="19E7B92D" w14:textId="77777777" w:rsidR="00C21528" w:rsidRPr="00816B5B" w:rsidRDefault="00C21528" w:rsidP="00C21528">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CE5525" w:rsidRPr="00816B5B" w14:paraId="464855A9" w14:textId="77777777" w:rsidTr="00C11996">
        <w:trPr>
          <w:trHeight w:val="925"/>
        </w:trPr>
        <w:tc>
          <w:tcPr>
            <w:tcW w:w="10201" w:type="dxa"/>
          </w:tcPr>
          <w:p w14:paraId="69B7ABD7" w14:textId="34399FAD" w:rsidR="00CE5525" w:rsidRPr="00816B5B" w:rsidRDefault="001C3616" w:rsidP="00C21528">
            <w:pPr>
              <w:pStyle w:val="Default"/>
              <w:spacing w:after="27"/>
              <w:rPr>
                <w:i/>
                <w:color w:val="auto"/>
                <w:sz w:val="22"/>
                <w:szCs w:val="22"/>
              </w:rPr>
            </w:pPr>
            <w:r w:rsidRPr="00816B5B">
              <w:rPr>
                <w:iCs/>
              </w:rPr>
              <w:t>……</w:t>
            </w:r>
          </w:p>
        </w:tc>
      </w:tr>
    </w:tbl>
    <w:p w14:paraId="600B0637" w14:textId="77777777" w:rsidR="00CE5525" w:rsidRPr="00816B5B" w:rsidRDefault="00CE5525" w:rsidP="00C21528">
      <w:pPr>
        <w:pStyle w:val="Default"/>
        <w:spacing w:after="27"/>
        <w:rPr>
          <w:i/>
          <w:color w:val="auto"/>
        </w:rPr>
      </w:pPr>
    </w:p>
    <w:p w14:paraId="21FA534F" w14:textId="77777777" w:rsidR="00B07586" w:rsidRPr="00816B5B" w:rsidRDefault="00B07586" w:rsidP="00C21528">
      <w:pPr>
        <w:pStyle w:val="Default"/>
        <w:spacing w:after="27"/>
        <w:rPr>
          <w:i/>
          <w:color w:val="auto"/>
        </w:rPr>
      </w:pPr>
    </w:p>
    <w:p w14:paraId="1B5AC3AF" w14:textId="77777777" w:rsidR="00C21528" w:rsidRPr="00816B5B" w:rsidRDefault="00C21528" w:rsidP="00913359">
      <w:pPr>
        <w:pStyle w:val="Default"/>
        <w:numPr>
          <w:ilvl w:val="0"/>
          <w:numId w:val="19"/>
        </w:numPr>
        <w:spacing w:after="27"/>
        <w:jc w:val="both"/>
        <w:rPr>
          <w:i/>
          <w:color w:val="auto"/>
        </w:rPr>
      </w:pPr>
      <w:r w:rsidRPr="00816B5B">
        <w:rPr>
          <w:i/>
          <w:color w:val="auto"/>
        </w:rPr>
        <w:t xml:space="preserve">Съкратена финансова информация за емитента, представена за всяка година за периода, обхванат </w:t>
      </w:r>
      <w:r w:rsidR="00E01111" w:rsidRPr="00816B5B">
        <w:rPr>
          <w:i/>
          <w:color w:val="auto"/>
        </w:rPr>
        <w:t xml:space="preserve">в </w:t>
      </w:r>
      <w:r w:rsidRPr="00816B5B">
        <w:rPr>
          <w:i/>
          <w:color w:val="auto"/>
        </w:rPr>
        <w:t>документа за допускане, включително основни финансови показатели, представящи текущото ф</w:t>
      </w:r>
      <w:r w:rsidR="008F25E4" w:rsidRPr="00816B5B">
        <w:rPr>
          <w:i/>
          <w:color w:val="auto"/>
        </w:rPr>
        <w:t>инансово състояние на емитента.</w:t>
      </w:r>
    </w:p>
    <w:p w14:paraId="0411DD14" w14:textId="77777777" w:rsidR="00C21528" w:rsidRPr="00816B5B" w:rsidRDefault="00C21528" w:rsidP="00C21528">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F12696" w:rsidRPr="00816B5B" w14:paraId="0C163B91" w14:textId="77777777" w:rsidTr="00C11996">
        <w:trPr>
          <w:trHeight w:val="906"/>
        </w:trPr>
        <w:tc>
          <w:tcPr>
            <w:tcW w:w="10201" w:type="dxa"/>
          </w:tcPr>
          <w:p w14:paraId="3C5B0D33" w14:textId="21AF7635" w:rsidR="00F12696" w:rsidRPr="00816B5B" w:rsidRDefault="00F258D1" w:rsidP="00C21528">
            <w:pPr>
              <w:pStyle w:val="Default"/>
              <w:spacing w:after="27"/>
              <w:rPr>
                <w:i/>
                <w:color w:val="auto"/>
                <w:sz w:val="22"/>
                <w:szCs w:val="22"/>
              </w:rPr>
            </w:pPr>
            <w:r w:rsidRPr="00816B5B">
              <w:rPr>
                <w:iCs/>
              </w:rPr>
              <w:t>……</w:t>
            </w:r>
          </w:p>
        </w:tc>
      </w:tr>
    </w:tbl>
    <w:p w14:paraId="4BF7DB94" w14:textId="77777777" w:rsidR="00F12696" w:rsidRPr="00816B5B" w:rsidRDefault="00F12696" w:rsidP="00C21528">
      <w:pPr>
        <w:pStyle w:val="Default"/>
        <w:spacing w:after="27"/>
        <w:rPr>
          <w:i/>
          <w:color w:val="auto"/>
        </w:rPr>
      </w:pPr>
    </w:p>
    <w:p w14:paraId="7EAF958D" w14:textId="77777777" w:rsidR="00B07586" w:rsidRPr="00816B5B" w:rsidRDefault="00B07586" w:rsidP="00C21528">
      <w:pPr>
        <w:pStyle w:val="Default"/>
        <w:spacing w:after="27"/>
        <w:rPr>
          <w:i/>
          <w:color w:val="auto"/>
        </w:rPr>
      </w:pPr>
    </w:p>
    <w:p w14:paraId="31094BCB" w14:textId="77777777" w:rsidR="00C21528" w:rsidRPr="00816B5B" w:rsidRDefault="00C21528" w:rsidP="00913359">
      <w:pPr>
        <w:pStyle w:val="Default"/>
        <w:numPr>
          <w:ilvl w:val="0"/>
          <w:numId w:val="19"/>
        </w:numPr>
        <w:spacing w:after="27"/>
        <w:jc w:val="both"/>
        <w:rPr>
          <w:i/>
          <w:color w:val="auto"/>
        </w:rPr>
      </w:pPr>
      <w:r w:rsidRPr="00816B5B">
        <w:rPr>
          <w:i/>
          <w:color w:val="auto"/>
        </w:rPr>
        <w:t xml:space="preserve">Информация за налични и планирани значителни материални активи, както и за </w:t>
      </w:r>
      <w:r w:rsidR="008F25E4" w:rsidRPr="00816B5B">
        <w:rPr>
          <w:i/>
          <w:color w:val="auto"/>
        </w:rPr>
        <w:t>наличието на тежести върху тях.</w:t>
      </w:r>
    </w:p>
    <w:p w14:paraId="4CAD711A" w14:textId="77777777" w:rsidR="00C21528" w:rsidRPr="00816B5B" w:rsidRDefault="00C21528" w:rsidP="00C21528">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F12696" w:rsidRPr="00816B5B" w14:paraId="7F5AD912" w14:textId="77777777" w:rsidTr="00C11996">
        <w:trPr>
          <w:trHeight w:val="912"/>
        </w:trPr>
        <w:tc>
          <w:tcPr>
            <w:tcW w:w="10201" w:type="dxa"/>
          </w:tcPr>
          <w:p w14:paraId="34D8E1CA" w14:textId="6356983B" w:rsidR="00F12696" w:rsidRPr="00816B5B" w:rsidRDefault="00F258D1" w:rsidP="00C21528">
            <w:pPr>
              <w:pStyle w:val="Default"/>
              <w:spacing w:after="27"/>
              <w:rPr>
                <w:i/>
                <w:color w:val="auto"/>
                <w:sz w:val="22"/>
                <w:szCs w:val="22"/>
              </w:rPr>
            </w:pPr>
            <w:r w:rsidRPr="00816B5B">
              <w:rPr>
                <w:iCs/>
              </w:rPr>
              <w:t>……</w:t>
            </w:r>
          </w:p>
        </w:tc>
      </w:tr>
    </w:tbl>
    <w:p w14:paraId="5B468DCF" w14:textId="77777777" w:rsidR="00F12696" w:rsidRPr="00816B5B" w:rsidRDefault="00F12696" w:rsidP="00C21528">
      <w:pPr>
        <w:pStyle w:val="Default"/>
        <w:spacing w:after="27"/>
        <w:rPr>
          <w:i/>
          <w:color w:val="auto"/>
        </w:rPr>
      </w:pPr>
    </w:p>
    <w:p w14:paraId="3CBB2B38" w14:textId="77777777" w:rsidR="00B07586" w:rsidRPr="00816B5B" w:rsidRDefault="00B07586" w:rsidP="00C21528">
      <w:pPr>
        <w:pStyle w:val="Default"/>
        <w:spacing w:after="27"/>
        <w:rPr>
          <w:i/>
          <w:color w:val="auto"/>
        </w:rPr>
      </w:pPr>
    </w:p>
    <w:p w14:paraId="7375E832" w14:textId="77777777" w:rsidR="00C21528" w:rsidRPr="00816B5B" w:rsidRDefault="00C21528" w:rsidP="00913359">
      <w:pPr>
        <w:pStyle w:val="Default"/>
        <w:numPr>
          <w:ilvl w:val="0"/>
          <w:numId w:val="19"/>
        </w:numPr>
        <w:spacing w:after="27"/>
        <w:jc w:val="both"/>
        <w:rPr>
          <w:i/>
          <w:color w:val="auto"/>
        </w:rPr>
      </w:pPr>
      <w:r w:rsidRPr="00816B5B">
        <w:rPr>
          <w:i/>
          <w:color w:val="auto"/>
        </w:rPr>
        <w:t>Информация за съществени промени в икономическото, имущественото и финансовото състояние на емитента и неговата група след съставянето на финансовит</w:t>
      </w:r>
      <w:r w:rsidR="008F25E4" w:rsidRPr="00816B5B">
        <w:rPr>
          <w:i/>
          <w:color w:val="auto"/>
        </w:rPr>
        <w:t>е данни по чл. 24 от Правилата.</w:t>
      </w:r>
    </w:p>
    <w:p w14:paraId="0D59B2BD" w14:textId="77777777" w:rsidR="00C21528" w:rsidRPr="00816B5B" w:rsidRDefault="00C21528" w:rsidP="00C21528">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B65A0D" w:rsidRPr="00816B5B" w14:paraId="12D93333" w14:textId="77777777" w:rsidTr="00C11996">
        <w:trPr>
          <w:trHeight w:val="1116"/>
        </w:trPr>
        <w:tc>
          <w:tcPr>
            <w:tcW w:w="10201" w:type="dxa"/>
          </w:tcPr>
          <w:p w14:paraId="452AB7C7" w14:textId="0C1B0C7E" w:rsidR="00B65A0D" w:rsidRPr="00816B5B" w:rsidRDefault="00F258D1" w:rsidP="00C21528">
            <w:pPr>
              <w:pStyle w:val="Default"/>
              <w:spacing w:after="27"/>
              <w:rPr>
                <w:i/>
                <w:color w:val="auto"/>
                <w:sz w:val="22"/>
                <w:szCs w:val="22"/>
              </w:rPr>
            </w:pPr>
            <w:r w:rsidRPr="00816B5B">
              <w:rPr>
                <w:iCs/>
              </w:rPr>
              <w:t>……</w:t>
            </w:r>
          </w:p>
        </w:tc>
      </w:tr>
    </w:tbl>
    <w:p w14:paraId="318DE034" w14:textId="77777777" w:rsidR="00B65A0D" w:rsidRPr="00816B5B" w:rsidRDefault="00B65A0D" w:rsidP="00C21528">
      <w:pPr>
        <w:pStyle w:val="Default"/>
        <w:spacing w:after="27"/>
        <w:rPr>
          <w:i/>
          <w:color w:val="auto"/>
        </w:rPr>
      </w:pPr>
    </w:p>
    <w:p w14:paraId="2ADEF8F8" w14:textId="77777777" w:rsidR="00FB034D" w:rsidRPr="00816B5B" w:rsidRDefault="00FB034D" w:rsidP="00C21528">
      <w:pPr>
        <w:pStyle w:val="Default"/>
        <w:spacing w:after="27"/>
        <w:rPr>
          <w:i/>
          <w:color w:val="auto"/>
        </w:rPr>
      </w:pPr>
    </w:p>
    <w:p w14:paraId="4701FFE9" w14:textId="77777777" w:rsidR="00C21528" w:rsidRPr="00816B5B" w:rsidRDefault="00C21528" w:rsidP="00C11996">
      <w:pPr>
        <w:pStyle w:val="Default"/>
        <w:numPr>
          <w:ilvl w:val="0"/>
          <w:numId w:val="19"/>
        </w:numPr>
        <w:spacing w:after="27"/>
        <w:jc w:val="both"/>
        <w:rPr>
          <w:i/>
          <w:color w:val="auto"/>
        </w:rPr>
      </w:pPr>
      <w:r w:rsidRPr="00816B5B">
        <w:rPr>
          <w:i/>
          <w:color w:val="auto"/>
        </w:rPr>
        <w:t>Местата за търговия, на които са били допуснати емисиите финансови инструменти на емитента за послед</w:t>
      </w:r>
      <w:r w:rsidR="008F25E4" w:rsidRPr="00816B5B">
        <w:rPr>
          <w:i/>
          <w:color w:val="auto"/>
        </w:rPr>
        <w:t>ните три години.</w:t>
      </w:r>
    </w:p>
    <w:p w14:paraId="32C361DD" w14:textId="77777777" w:rsidR="00C21528" w:rsidRPr="00816B5B" w:rsidRDefault="00C21528" w:rsidP="00C21528">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B65A0D" w:rsidRPr="00816B5B" w14:paraId="478A536F" w14:textId="77777777" w:rsidTr="00C11996">
        <w:trPr>
          <w:trHeight w:val="1040"/>
        </w:trPr>
        <w:tc>
          <w:tcPr>
            <w:tcW w:w="10201" w:type="dxa"/>
          </w:tcPr>
          <w:p w14:paraId="0C8E3B6C" w14:textId="04BAF753" w:rsidR="00B65A0D" w:rsidRPr="00816B5B" w:rsidRDefault="00F258D1" w:rsidP="00C21528">
            <w:pPr>
              <w:pStyle w:val="Default"/>
              <w:spacing w:after="27"/>
              <w:rPr>
                <w:i/>
                <w:color w:val="auto"/>
                <w:sz w:val="22"/>
                <w:szCs w:val="22"/>
              </w:rPr>
            </w:pPr>
            <w:r w:rsidRPr="00816B5B">
              <w:rPr>
                <w:iCs/>
              </w:rPr>
              <w:t>……</w:t>
            </w:r>
          </w:p>
        </w:tc>
      </w:tr>
    </w:tbl>
    <w:p w14:paraId="20AFA1D1" w14:textId="77777777" w:rsidR="00B65A0D" w:rsidRPr="00816B5B" w:rsidRDefault="00B65A0D" w:rsidP="00C21528">
      <w:pPr>
        <w:pStyle w:val="Default"/>
        <w:spacing w:after="27"/>
        <w:rPr>
          <w:i/>
          <w:color w:val="auto"/>
        </w:rPr>
      </w:pPr>
    </w:p>
    <w:p w14:paraId="0CDF9643" w14:textId="77777777" w:rsidR="00FB034D" w:rsidRPr="00816B5B" w:rsidRDefault="00FB034D" w:rsidP="00C21528">
      <w:pPr>
        <w:pStyle w:val="Default"/>
        <w:spacing w:after="27"/>
        <w:rPr>
          <w:i/>
          <w:color w:val="auto"/>
        </w:rPr>
      </w:pPr>
    </w:p>
    <w:p w14:paraId="789438D1" w14:textId="77777777" w:rsidR="00C21528" w:rsidRPr="00816B5B" w:rsidRDefault="00C21528" w:rsidP="00913359">
      <w:pPr>
        <w:pStyle w:val="Default"/>
        <w:numPr>
          <w:ilvl w:val="0"/>
          <w:numId w:val="19"/>
        </w:numPr>
        <w:spacing w:after="27"/>
        <w:jc w:val="both"/>
        <w:rPr>
          <w:i/>
          <w:color w:val="auto"/>
        </w:rPr>
      </w:pPr>
      <w:r w:rsidRPr="00816B5B">
        <w:rPr>
          <w:i/>
          <w:color w:val="auto"/>
        </w:rPr>
        <w:t xml:space="preserve">Брой на служителите към датата на изготвяне на документа за допускане за последните три години, както и информация относно организационната структура на </w:t>
      </w:r>
      <w:r w:rsidR="006A325E" w:rsidRPr="00816B5B">
        <w:rPr>
          <w:i/>
          <w:color w:val="auto"/>
        </w:rPr>
        <w:t>емитента</w:t>
      </w:r>
      <w:r w:rsidRPr="00816B5B">
        <w:rPr>
          <w:i/>
          <w:color w:val="auto"/>
        </w:rPr>
        <w:t xml:space="preserve">, включително </w:t>
      </w:r>
      <w:proofErr w:type="spellStart"/>
      <w:r w:rsidRPr="00816B5B">
        <w:rPr>
          <w:i/>
          <w:color w:val="auto"/>
        </w:rPr>
        <w:t>органиграма</w:t>
      </w:r>
      <w:proofErr w:type="spellEnd"/>
      <w:r w:rsidRPr="00816B5B">
        <w:rPr>
          <w:i/>
          <w:color w:val="auto"/>
        </w:rPr>
        <w:t xml:space="preserve"> и описание на човешките ресурси, предназначе</w:t>
      </w:r>
      <w:r w:rsidR="008F25E4" w:rsidRPr="00816B5B">
        <w:rPr>
          <w:i/>
          <w:color w:val="auto"/>
        </w:rPr>
        <w:t>ни за стопанската му дейност.</w:t>
      </w:r>
    </w:p>
    <w:p w14:paraId="695497C5" w14:textId="77777777" w:rsidR="00C21528" w:rsidRPr="00816B5B" w:rsidRDefault="00C21528" w:rsidP="00C21528">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B65A0D" w:rsidRPr="00816B5B" w14:paraId="03756881" w14:textId="77777777" w:rsidTr="00C11996">
        <w:trPr>
          <w:trHeight w:val="724"/>
        </w:trPr>
        <w:tc>
          <w:tcPr>
            <w:tcW w:w="10201" w:type="dxa"/>
          </w:tcPr>
          <w:p w14:paraId="6D4F457E" w14:textId="4F8A4929" w:rsidR="00B65A0D" w:rsidRPr="00816B5B" w:rsidRDefault="00967B2A" w:rsidP="006A325E">
            <w:pPr>
              <w:pStyle w:val="Default"/>
              <w:spacing w:after="27"/>
              <w:rPr>
                <w:i/>
                <w:color w:val="auto"/>
                <w:sz w:val="22"/>
                <w:szCs w:val="22"/>
              </w:rPr>
            </w:pPr>
            <w:r w:rsidRPr="00816B5B">
              <w:rPr>
                <w:i/>
                <w:color w:val="auto"/>
                <w:sz w:val="22"/>
                <w:szCs w:val="22"/>
              </w:rPr>
              <w:t xml:space="preserve">брой </w:t>
            </w:r>
            <w:r w:rsidR="006A325E" w:rsidRPr="00816B5B">
              <w:rPr>
                <w:i/>
                <w:color w:val="auto"/>
                <w:sz w:val="22"/>
                <w:szCs w:val="22"/>
              </w:rPr>
              <w:t>на служителите</w:t>
            </w:r>
          </w:p>
          <w:p w14:paraId="1529E651" w14:textId="13AECB73" w:rsidR="00D47BA9" w:rsidRPr="00816B5B" w:rsidRDefault="00F258D1" w:rsidP="006A325E">
            <w:pPr>
              <w:pStyle w:val="Default"/>
              <w:spacing w:after="27"/>
              <w:rPr>
                <w:i/>
                <w:color w:val="auto"/>
                <w:sz w:val="22"/>
                <w:szCs w:val="22"/>
              </w:rPr>
            </w:pPr>
            <w:r w:rsidRPr="00816B5B">
              <w:rPr>
                <w:iCs/>
              </w:rPr>
              <w:t>……</w:t>
            </w:r>
          </w:p>
        </w:tc>
      </w:tr>
    </w:tbl>
    <w:p w14:paraId="4A36BD62" w14:textId="77777777" w:rsidR="00B65A0D" w:rsidRPr="00816B5B" w:rsidRDefault="00B65A0D" w:rsidP="00C21528">
      <w:pPr>
        <w:pStyle w:val="Default"/>
        <w:spacing w:after="27"/>
        <w:rPr>
          <w:i/>
          <w:color w:val="auto"/>
          <w:sz w:val="22"/>
          <w:szCs w:val="22"/>
        </w:rPr>
      </w:pPr>
    </w:p>
    <w:tbl>
      <w:tblPr>
        <w:tblStyle w:val="TableGrid"/>
        <w:tblW w:w="10201" w:type="dxa"/>
        <w:tblLook w:val="04A0" w:firstRow="1" w:lastRow="0" w:firstColumn="1" w:lastColumn="0" w:noHBand="0" w:noVBand="1"/>
      </w:tblPr>
      <w:tblGrid>
        <w:gridCol w:w="10201"/>
      </w:tblGrid>
      <w:tr w:rsidR="006A325E" w:rsidRPr="00816B5B" w14:paraId="254D0200" w14:textId="77777777" w:rsidTr="00C11996">
        <w:trPr>
          <w:trHeight w:val="724"/>
        </w:trPr>
        <w:tc>
          <w:tcPr>
            <w:tcW w:w="10201" w:type="dxa"/>
          </w:tcPr>
          <w:p w14:paraId="310C2BFF" w14:textId="0124178B" w:rsidR="006A325E" w:rsidRPr="00816B5B" w:rsidRDefault="00967B2A" w:rsidP="00364021">
            <w:pPr>
              <w:pStyle w:val="Default"/>
              <w:spacing w:after="27"/>
              <w:rPr>
                <w:i/>
                <w:color w:val="auto"/>
                <w:sz w:val="22"/>
                <w:szCs w:val="22"/>
              </w:rPr>
            </w:pPr>
            <w:r w:rsidRPr="00816B5B">
              <w:rPr>
                <w:i/>
                <w:color w:val="auto"/>
                <w:sz w:val="22"/>
                <w:szCs w:val="22"/>
              </w:rPr>
              <w:t xml:space="preserve">организационна </w:t>
            </w:r>
            <w:r w:rsidR="006A325E" w:rsidRPr="00816B5B">
              <w:rPr>
                <w:i/>
                <w:color w:val="auto"/>
                <w:sz w:val="22"/>
                <w:szCs w:val="22"/>
              </w:rPr>
              <w:t xml:space="preserve">структура и </w:t>
            </w:r>
            <w:proofErr w:type="spellStart"/>
            <w:r w:rsidR="006A325E" w:rsidRPr="00816B5B">
              <w:rPr>
                <w:i/>
                <w:color w:val="auto"/>
                <w:sz w:val="22"/>
                <w:szCs w:val="22"/>
              </w:rPr>
              <w:t>органиграма</w:t>
            </w:r>
            <w:proofErr w:type="spellEnd"/>
          </w:p>
          <w:p w14:paraId="3B00B5D8" w14:textId="33BFB945" w:rsidR="00D47BA9" w:rsidRPr="00816B5B" w:rsidRDefault="00F258D1" w:rsidP="00364021">
            <w:pPr>
              <w:pStyle w:val="Default"/>
              <w:spacing w:after="27"/>
              <w:rPr>
                <w:i/>
                <w:color w:val="auto"/>
                <w:sz w:val="22"/>
                <w:szCs w:val="22"/>
              </w:rPr>
            </w:pPr>
            <w:r w:rsidRPr="00816B5B">
              <w:rPr>
                <w:iCs/>
              </w:rPr>
              <w:t>……</w:t>
            </w:r>
          </w:p>
        </w:tc>
      </w:tr>
    </w:tbl>
    <w:p w14:paraId="16528E5F" w14:textId="77777777" w:rsidR="006A325E" w:rsidRPr="00816B5B" w:rsidRDefault="006A325E" w:rsidP="006A325E">
      <w:pPr>
        <w:pStyle w:val="Default"/>
        <w:spacing w:after="27"/>
        <w:rPr>
          <w:i/>
          <w:color w:val="auto"/>
          <w:sz w:val="22"/>
          <w:szCs w:val="22"/>
        </w:rPr>
      </w:pPr>
    </w:p>
    <w:tbl>
      <w:tblPr>
        <w:tblStyle w:val="TableGrid"/>
        <w:tblW w:w="10201" w:type="dxa"/>
        <w:tblLook w:val="04A0" w:firstRow="1" w:lastRow="0" w:firstColumn="1" w:lastColumn="0" w:noHBand="0" w:noVBand="1"/>
      </w:tblPr>
      <w:tblGrid>
        <w:gridCol w:w="10201"/>
      </w:tblGrid>
      <w:tr w:rsidR="006A325E" w:rsidRPr="00816B5B" w14:paraId="46BC37FF" w14:textId="77777777" w:rsidTr="00C11996">
        <w:trPr>
          <w:trHeight w:val="724"/>
        </w:trPr>
        <w:tc>
          <w:tcPr>
            <w:tcW w:w="10201" w:type="dxa"/>
          </w:tcPr>
          <w:p w14:paraId="782C9A37" w14:textId="00A269E6" w:rsidR="006A325E" w:rsidRPr="00816B5B" w:rsidRDefault="00967B2A" w:rsidP="00364021">
            <w:pPr>
              <w:pStyle w:val="Default"/>
              <w:spacing w:after="27"/>
              <w:rPr>
                <w:i/>
                <w:color w:val="auto"/>
                <w:sz w:val="22"/>
                <w:szCs w:val="22"/>
              </w:rPr>
            </w:pPr>
            <w:r w:rsidRPr="00816B5B">
              <w:rPr>
                <w:i/>
                <w:color w:val="auto"/>
                <w:sz w:val="22"/>
                <w:szCs w:val="22"/>
              </w:rPr>
              <w:t xml:space="preserve">описание </w:t>
            </w:r>
            <w:r w:rsidR="006A325E" w:rsidRPr="00816B5B">
              <w:rPr>
                <w:i/>
                <w:color w:val="auto"/>
                <w:sz w:val="22"/>
                <w:szCs w:val="22"/>
              </w:rPr>
              <w:t>на човешките ресурси, предназначени за стопанската му дейност</w:t>
            </w:r>
          </w:p>
          <w:p w14:paraId="622529AA" w14:textId="5D335246" w:rsidR="00D47BA9" w:rsidRPr="00816B5B" w:rsidRDefault="00F258D1" w:rsidP="00364021">
            <w:pPr>
              <w:pStyle w:val="Default"/>
              <w:spacing w:after="27"/>
              <w:rPr>
                <w:i/>
                <w:color w:val="auto"/>
                <w:sz w:val="22"/>
                <w:szCs w:val="22"/>
              </w:rPr>
            </w:pPr>
            <w:r w:rsidRPr="00816B5B">
              <w:rPr>
                <w:iCs/>
              </w:rPr>
              <w:t>……</w:t>
            </w:r>
          </w:p>
        </w:tc>
      </w:tr>
    </w:tbl>
    <w:p w14:paraId="3DBD184A" w14:textId="77777777" w:rsidR="006A325E" w:rsidRPr="00816B5B" w:rsidRDefault="006A325E" w:rsidP="006A325E">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F258D1" w:rsidRPr="00816B5B" w14:paraId="3FD8B62B" w14:textId="77777777" w:rsidTr="00C11996">
        <w:trPr>
          <w:trHeight w:val="724"/>
        </w:trPr>
        <w:tc>
          <w:tcPr>
            <w:tcW w:w="10201" w:type="dxa"/>
          </w:tcPr>
          <w:p w14:paraId="57EDE596" w14:textId="55ECDD2C" w:rsidR="00F258D1" w:rsidRPr="00816B5B" w:rsidRDefault="00967B2A" w:rsidP="008E22EA">
            <w:pPr>
              <w:pStyle w:val="Default"/>
              <w:spacing w:after="27"/>
              <w:rPr>
                <w:i/>
                <w:color w:val="auto"/>
                <w:sz w:val="22"/>
                <w:szCs w:val="22"/>
              </w:rPr>
            </w:pPr>
            <w:r w:rsidRPr="00816B5B">
              <w:rPr>
                <w:i/>
                <w:color w:val="auto"/>
                <w:sz w:val="22"/>
                <w:szCs w:val="22"/>
              </w:rPr>
              <w:t xml:space="preserve">в </w:t>
            </w:r>
            <w:r w:rsidR="00F258D1" w:rsidRPr="00816B5B">
              <w:rPr>
                <w:i/>
                <w:color w:val="auto"/>
                <w:sz w:val="22"/>
                <w:szCs w:val="22"/>
              </w:rPr>
              <w:t>случай, че се използват подизпълнители за реализиране на свързани с дейността процеси, моля да се даде принципно описание на взаимоотношенията</w:t>
            </w:r>
          </w:p>
          <w:p w14:paraId="5C8D9D4F" w14:textId="77777777" w:rsidR="00F258D1" w:rsidRPr="00816B5B" w:rsidRDefault="00F258D1" w:rsidP="008E22EA">
            <w:pPr>
              <w:pStyle w:val="Default"/>
              <w:spacing w:after="27"/>
              <w:rPr>
                <w:i/>
                <w:color w:val="auto"/>
                <w:sz w:val="22"/>
                <w:szCs w:val="22"/>
              </w:rPr>
            </w:pPr>
            <w:r w:rsidRPr="00816B5B">
              <w:rPr>
                <w:iCs/>
              </w:rPr>
              <w:t>……</w:t>
            </w:r>
          </w:p>
        </w:tc>
      </w:tr>
    </w:tbl>
    <w:p w14:paraId="1A59A2E1" w14:textId="1B930FB8" w:rsidR="006A325E" w:rsidRDefault="006A325E" w:rsidP="006A325E">
      <w:pPr>
        <w:pStyle w:val="Default"/>
        <w:spacing w:after="27"/>
        <w:rPr>
          <w:i/>
          <w:color w:val="auto"/>
          <w:sz w:val="22"/>
          <w:szCs w:val="22"/>
        </w:rPr>
      </w:pPr>
    </w:p>
    <w:p w14:paraId="73CEBF03" w14:textId="77777777" w:rsidR="005B2BAE" w:rsidRPr="00816B5B" w:rsidRDefault="005B2BAE" w:rsidP="006A325E">
      <w:pPr>
        <w:pStyle w:val="Default"/>
        <w:spacing w:after="27"/>
        <w:rPr>
          <w:i/>
          <w:color w:val="auto"/>
          <w:sz w:val="22"/>
          <w:szCs w:val="22"/>
        </w:rPr>
      </w:pPr>
    </w:p>
    <w:p w14:paraId="7BCA5CF7" w14:textId="77777777" w:rsidR="00C21528" w:rsidRPr="00816B5B" w:rsidRDefault="00C21528" w:rsidP="00913359">
      <w:pPr>
        <w:pStyle w:val="Default"/>
        <w:numPr>
          <w:ilvl w:val="0"/>
          <w:numId w:val="19"/>
        </w:numPr>
        <w:spacing w:after="27"/>
        <w:rPr>
          <w:i/>
          <w:color w:val="auto"/>
        </w:rPr>
      </w:pPr>
      <w:r w:rsidRPr="00816B5B">
        <w:rPr>
          <w:i/>
          <w:color w:val="auto"/>
        </w:rPr>
        <w:t>Информация за получени разрешения, лицензи и одобрения, ако са прило</w:t>
      </w:r>
      <w:r w:rsidR="008F25E4" w:rsidRPr="00816B5B">
        <w:rPr>
          <w:i/>
          <w:color w:val="auto"/>
        </w:rPr>
        <w:t>жими към дейността на емитента.</w:t>
      </w:r>
    </w:p>
    <w:p w14:paraId="1D5D57A9" w14:textId="77777777" w:rsidR="00770F12" w:rsidRPr="00816B5B" w:rsidRDefault="00770F12" w:rsidP="00C21528">
      <w:pPr>
        <w:pStyle w:val="Default"/>
        <w:rPr>
          <w:i/>
          <w:color w:val="auto"/>
        </w:rPr>
      </w:pPr>
    </w:p>
    <w:tbl>
      <w:tblPr>
        <w:tblStyle w:val="TableGrid"/>
        <w:tblW w:w="10201" w:type="dxa"/>
        <w:tblLook w:val="04A0" w:firstRow="1" w:lastRow="0" w:firstColumn="1" w:lastColumn="0" w:noHBand="0" w:noVBand="1"/>
      </w:tblPr>
      <w:tblGrid>
        <w:gridCol w:w="10201"/>
      </w:tblGrid>
      <w:tr w:rsidR="00B65A0D" w:rsidRPr="00816B5B" w14:paraId="7D0ABDD2" w14:textId="77777777" w:rsidTr="00C11996">
        <w:trPr>
          <w:trHeight w:val="670"/>
        </w:trPr>
        <w:tc>
          <w:tcPr>
            <w:tcW w:w="10201" w:type="dxa"/>
          </w:tcPr>
          <w:p w14:paraId="20F89F7A" w14:textId="14E828D7" w:rsidR="00B65A0D" w:rsidRPr="00816B5B" w:rsidRDefault="00F258D1" w:rsidP="00F258D1">
            <w:pPr>
              <w:pStyle w:val="Default"/>
              <w:rPr>
                <w:i/>
                <w:color w:val="auto"/>
                <w:sz w:val="22"/>
                <w:szCs w:val="22"/>
              </w:rPr>
            </w:pPr>
            <w:r w:rsidRPr="00816B5B">
              <w:rPr>
                <w:iCs/>
              </w:rPr>
              <w:t>……</w:t>
            </w:r>
          </w:p>
        </w:tc>
      </w:tr>
    </w:tbl>
    <w:p w14:paraId="20210B77" w14:textId="77777777" w:rsidR="00B65A0D" w:rsidRPr="00816B5B" w:rsidRDefault="00B65A0D" w:rsidP="00C21528">
      <w:pPr>
        <w:pStyle w:val="Default"/>
        <w:rPr>
          <w:i/>
          <w:color w:val="auto"/>
        </w:rPr>
      </w:pPr>
    </w:p>
    <w:p w14:paraId="2EC1968B" w14:textId="77777777" w:rsidR="00B07586" w:rsidRPr="00816B5B" w:rsidRDefault="00B07586" w:rsidP="00C21528">
      <w:pPr>
        <w:pStyle w:val="Default"/>
        <w:rPr>
          <w:i/>
          <w:color w:val="auto"/>
        </w:rPr>
      </w:pPr>
    </w:p>
    <w:p w14:paraId="53B922D1" w14:textId="77777777" w:rsidR="00C21528" w:rsidRPr="00816B5B" w:rsidRDefault="00770F12" w:rsidP="00913359">
      <w:pPr>
        <w:pStyle w:val="Default"/>
        <w:numPr>
          <w:ilvl w:val="0"/>
          <w:numId w:val="19"/>
        </w:numPr>
        <w:jc w:val="both"/>
        <w:rPr>
          <w:i/>
          <w:color w:val="auto"/>
        </w:rPr>
      </w:pPr>
      <w:r w:rsidRPr="00816B5B">
        <w:rPr>
          <w:i/>
          <w:color w:val="auto"/>
        </w:rPr>
        <w:t>П</w:t>
      </w:r>
      <w:r w:rsidR="00C21528" w:rsidRPr="00816B5B">
        <w:rPr>
          <w:i/>
          <w:color w:val="auto"/>
        </w:rPr>
        <w:t>рофесионални автобиографии на лицата, заемащи ръководни и контролни длъжности в емитента, включително следните допълнителни данни:</w:t>
      </w:r>
    </w:p>
    <w:p w14:paraId="0079A158" w14:textId="77777777" w:rsidR="00047481" w:rsidRPr="00816B5B" w:rsidRDefault="00047481" w:rsidP="00770F12">
      <w:pPr>
        <w:pStyle w:val="Default"/>
        <w:spacing w:after="27"/>
        <w:rPr>
          <w:i/>
          <w:color w:val="auto"/>
        </w:rPr>
      </w:pPr>
    </w:p>
    <w:tbl>
      <w:tblPr>
        <w:tblW w:w="10105" w:type="dxa"/>
        <w:tblInd w:w="96" w:type="dxa"/>
        <w:tblLook w:val="04A0" w:firstRow="1" w:lastRow="0" w:firstColumn="1" w:lastColumn="0" w:noHBand="0" w:noVBand="1"/>
      </w:tblPr>
      <w:tblGrid>
        <w:gridCol w:w="3556"/>
        <w:gridCol w:w="6549"/>
      </w:tblGrid>
      <w:tr w:rsidR="00047481" w:rsidRPr="00816B5B" w14:paraId="774D4E82" w14:textId="77777777" w:rsidTr="00C11996">
        <w:trPr>
          <w:trHeight w:val="322"/>
        </w:trPr>
        <w:tc>
          <w:tcPr>
            <w:tcW w:w="3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F5248" w14:textId="297378AE" w:rsidR="00047481" w:rsidRPr="00816B5B" w:rsidRDefault="00967B2A" w:rsidP="00F02B1E">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t xml:space="preserve">име, </w:t>
            </w:r>
            <w:r w:rsidR="00E55EA4" w:rsidRPr="00816B5B">
              <w:rPr>
                <w:rFonts w:ascii="Times New Roman" w:eastAsia="Times New Roman" w:hAnsi="Times New Roman" w:cs="Times New Roman"/>
                <w:i/>
              </w:rPr>
              <w:t>фамилия</w:t>
            </w:r>
            <w:r w:rsidR="00047481" w:rsidRPr="00816B5B">
              <w:rPr>
                <w:rFonts w:ascii="Times New Roman" w:eastAsia="Times New Roman" w:hAnsi="Times New Roman" w:cs="Times New Roman"/>
                <w:i/>
              </w:rPr>
              <w:t xml:space="preserve"> на лицето</w:t>
            </w:r>
          </w:p>
        </w:tc>
        <w:tc>
          <w:tcPr>
            <w:tcW w:w="6549" w:type="dxa"/>
            <w:tcBorders>
              <w:top w:val="single" w:sz="4" w:space="0" w:color="auto"/>
              <w:left w:val="nil"/>
              <w:bottom w:val="single" w:sz="4" w:space="0" w:color="auto"/>
              <w:right w:val="single" w:sz="4" w:space="0" w:color="auto"/>
            </w:tcBorders>
            <w:shd w:val="clear" w:color="auto" w:fill="auto"/>
            <w:vAlign w:val="center"/>
            <w:hideMark/>
          </w:tcPr>
          <w:p w14:paraId="13747F88" w14:textId="4DE96402" w:rsidR="00047481" w:rsidRPr="00816B5B" w:rsidRDefault="00F258D1" w:rsidP="00047481">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047481" w:rsidRPr="00816B5B" w14:paraId="65F61C2A" w14:textId="77777777" w:rsidTr="00C11996">
        <w:trPr>
          <w:trHeight w:val="322"/>
        </w:trPr>
        <w:tc>
          <w:tcPr>
            <w:tcW w:w="3556" w:type="dxa"/>
            <w:tcBorders>
              <w:top w:val="nil"/>
              <w:left w:val="single" w:sz="4" w:space="0" w:color="auto"/>
              <w:bottom w:val="single" w:sz="4" w:space="0" w:color="auto"/>
              <w:right w:val="single" w:sz="4" w:space="0" w:color="auto"/>
            </w:tcBorders>
            <w:shd w:val="clear" w:color="auto" w:fill="auto"/>
            <w:noWrap/>
            <w:vAlign w:val="center"/>
            <w:hideMark/>
          </w:tcPr>
          <w:p w14:paraId="06DBCD84" w14:textId="7B619EDB" w:rsidR="00047481" w:rsidRPr="00816B5B" w:rsidRDefault="00967B2A" w:rsidP="00D16CAB">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lastRenderedPageBreak/>
              <w:t xml:space="preserve">функции </w:t>
            </w:r>
            <w:r w:rsidR="00047481" w:rsidRPr="00816B5B">
              <w:rPr>
                <w:rFonts w:ascii="Times New Roman" w:eastAsia="Times New Roman" w:hAnsi="Times New Roman" w:cs="Times New Roman"/>
                <w:i/>
              </w:rPr>
              <w:t xml:space="preserve">в </w:t>
            </w:r>
            <w:r w:rsidR="00D16CAB" w:rsidRPr="00816B5B">
              <w:rPr>
                <w:rFonts w:ascii="Times New Roman" w:eastAsia="Times New Roman" w:hAnsi="Times New Roman" w:cs="Times New Roman"/>
                <w:i/>
              </w:rPr>
              <w:t>емитента</w:t>
            </w:r>
            <w:r w:rsidR="00E55EA4" w:rsidRPr="00816B5B">
              <w:rPr>
                <w:rFonts w:ascii="Times New Roman" w:eastAsia="Times New Roman" w:hAnsi="Times New Roman" w:cs="Times New Roman"/>
                <w:i/>
              </w:rPr>
              <w:t xml:space="preserve"> и дата на изтичане на мандата</w:t>
            </w:r>
          </w:p>
        </w:tc>
        <w:tc>
          <w:tcPr>
            <w:tcW w:w="6549" w:type="dxa"/>
            <w:tcBorders>
              <w:top w:val="nil"/>
              <w:left w:val="nil"/>
              <w:bottom w:val="single" w:sz="4" w:space="0" w:color="auto"/>
              <w:right w:val="single" w:sz="4" w:space="0" w:color="auto"/>
            </w:tcBorders>
            <w:shd w:val="clear" w:color="auto" w:fill="auto"/>
            <w:noWrap/>
            <w:vAlign w:val="center"/>
            <w:hideMark/>
          </w:tcPr>
          <w:p w14:paraId="396800DE" w14:textId="1EF287AA" w:rsidR="00047481" w:rsidRPr="00816B5B" w:rsidRDefault="00F258D1" w:rsidP="00047481">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E55EA4" w:rsidRPr="00816B5B" w14:paraId="0D31166F" w14:textId="77777777" w:rsidTr="00C11996">
        <w:trPr>
          <w:trHeight w:val="322"/>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48DB12EE" w14:textId="5339E40F" w:rsidR="00E55EA4" w:rsidRPr="00816B5B" w:rsidRDefault="00967B2A" w:rsidP="00E47DA6">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t xml:space="preserve">кратка </w:t>
            </w:r>
            <w:r w:rsidR="00E55EA4" w:rsidRPr="00816B5B">
              <w:rPr>
                <w:rFonts w:ascii="Times New Roman" w:eastAsia="Times New Roman" w:hAnsi="Times New Roman" w:cs="Times New Roman"/>
                <w:i/>
              </w:rPr>
              <w:t>професионална автобиография</w:t>
            </w:r>
          </w:p>
        </w:tc>
        <w:tc>
          <w:tcPr>
            <w:tcW w:w="6549" w:type="dxa"/>
            <w:tcBorders>
              <w:top w:val="nil"/>
              <w:left w:val="nil"/>
              <w:bottom w:val="single" w:sz="4" w:space="0" w:color="auto"/>
              <w:right w:val="single" w:sz="4" w:space="0" w:color="auto"/>
            </w:tcBorders>
            <w:shd w:val="clear" w:color="auto" w:fill="auto"/>
            <w:noWrap/>
            <w:vAlign w:val="center"/>
            <w:hideMark/>
          </w:tcPr>
          <w:p w14:paraId="17720B88" w14:textId="77777777" w:rsidR="00E55EA4" w:rsidRPr="00816B5B" w:rsidRDefault="00E55EA4" w:rsidP="00E47DA6">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047481" w:rsidRPr="00816B5B" w14:paraId="1355B78F" w14:textId="77777777" w:rsidTr="00C11996">
        <w:trPr>
          <w:trHeight w:val="322"/>
        </w:trPr>
        <w:tc>
          <w:tcPr>
            <w:tcW w:w="3556" w:type="dxa"/>
            <w:tcBorders>
              <w:top w:val="nil"/>
              <w:left w:val="single" w:sz="4" w:space="0" w:color="auto"/>
              <w:bottom w:val="single" w:sz="4" w:space="0" w:color="auto"/>
              <w:right w:val="single" w:sz="4" w:space="0" w:color="auto"/>
            </w:tcBorders>
            <w:shd w:val="clear" w:color="auto" w:fill="auto"/>
            <w:noWrap/>
            <w:vAlign w:val="center"/>
            <w:hideMark/>
          </w:tcPr>
          <w:p w14:paraId="5D2D6962" w14:textId="74AD3A24" w:rsidR="00047481" w:rsidRPr="00816B5B" w:rsidRDefault="00967B2A" w:rsidP="00F02B1E">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t xml:space="preserve">информация </w:t>
            </w:r>
            <w:r w:rsidR="005803B2" w:rsidRPr="00816B5B">
              <w:rPr>
                <w:rFonts w:ascii="Times New Roman" w:eastAsia="Times New Roman" w:hAnsi="Times New Roman" w:cs="Times New Roman"/>
                <w:i/>
              </w:rPr>
              <w:t>за д</w:t>
            </w:r>
            <w:r w:rsidR="00047481" w:rsidRPr="00816B5B">
              <w:rPr>
                <w:rFonts w:ascii="Times New Roman" w:eastAsia="Times New Roman" w:hAnsi="Times New Roman" w:cs="Times New Roman"/>
                <w:i/>
              </w:rPr>
              <w:t>ейности извън дружеството, когато имат отношение към дейността на емитента</w:t>
            </w:r>
          </w:p>
        </w:tc>
        <w:tc>
          <w:tcPr>
            <w:tcW w:w="6549" w:type="dxa"/>
            <w:tcBorders>
              <w:top w:val="nil"/>
              <w:left w:val="nil"/>
              <w:bottom w:val="single" w:sz="4" w:space="0" w:color="auto"/>
              <w:right w:val="single" w:sz="4" w:space="0" w:color="auto"/>
            </w:tcBorders>
            <w:shd w:val="clear" w:color="auto" w:fill="auto"/>
            <w:noWrap/>
            <w:vAlign w:val="center"/>
            <w:hideMark/>
          </w:tcPr>
          <w:p w14:paraId="3230C080" w14:textId="04C21E5C" w:rsidR="00047481" w:rsidRPr="00816B5B" w:rsidRDefault="00F258D1" w:rsidP="00047481">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047481" w:rsidRPr="00816B5B" w14:paraId="0C4CEFE2" w14:textId="77777777" w:rsidTr="00C11996">
        <w:trPr>
          <w:trHeight w:val="322"/>
        </w:trPr>
        <w:tc>
          <w:tcPr>
            <w:tcW w:w="3556" w:type="dxa"/>
            <w:tcBorders>
              <w:top w:val="nil"/>
              <w:left w:val="single" w:sz="4" w:space="0" w:color="auto"/>
              <w:bottom w:val="single" w:sz="4" w:space="0" w:color="auto"/>
              <w:right w:val="single" w:sz="4" w:space="0" w:color="auto"/>
            </w:tcBorders>
            <w:shd w:val="clear" w:color="auto" w:fill="auto"/>
            <w:noWrap/>
            <w:vAlign w:val="center"/>
            <w:hideMark/>
          </w:tcPr>
          <w:p w14:paraId="5A6FA03F" w14:textId="2DE1628A" w:rsidR="00047481" w:rsidRPr="00816B5B" w:rsidRDefault="00967B2A" w:rsidP="00F02B1E">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t xml:space="preserve">информация </w:t>
            </w:r>
            <w:r w:rsidR="00047481" w:rsidRPr="00816B5B">
              <w:rPr>
                <w:rFonts w:ascii="Times New Roman" w:eastAsia="Times New Roman" w:hAnsi="Times New Roman" w:cs="Times New Roman"/>
                <w:i/>
              </w:rPr>
              <w:t>за всички дружества, в които в рамките на последните 3 (три) години лицето е било член на управителен или контролен орган</w:t>
            </w:r>
          </w:p>
        </w:tc>
        <w:tc>
          <w:tcPr>
            <w:tcW w:w="6549" w:type="dxa"/>
            <w:tcBorders>
              <w:top w:val="nil"/>
              <w:left w:val="nil"/>
              <w:bottom w:val="single" w:sz="4" w:space="0" w:color="auto"/>
              <w:right w:val="single" w:sz="4" w:space="0" w:color="auto"/>
            </w:tcBorders>
            <w:shd w:val="clear" w:color="auto" w:fill="auto"/>
            <w:noWrap/>
            <w:vAlign w:val="center"/>
            <w:hideMark/>
          </w:tcPr>
          <w:p w14:paraId="07636CAD" w14:textId="77777777" w:rsidR="00047481" w:rsidRPr="00816B5B" w:rsidRDefault="0095298D" w:rsidP="0060472A">
            <w:pPr>
              <w:spacing w:after="0" w:line="240" w:lineRule="auto"/>
              <w:rPr>
                <w:rFonts w:ascii="Times New Roman" w:eastAsia="Times New Roman" w:hAnsi="Times New Roman" w:cs="Times New Roman"/>
              </w:rPr>
            </w:pPr>
            <w:r w:rsidRPr="00816B5B">
              <w:rPr>
                <w:rFonts w:ascii="Times New Roman" w:hAnsi="Times New Roman" w:cs="Times New Roman"/>
              </w:rPr>
              <w:fldChar w:fldCharType="begin">
                <w:ffData>
                  <w:name w:val="Text7"/>
                  <w:enabled/>
                  <w:calcOnExit w:val="0"/>
                  <w:textInput/>
                </w:ffData>
              </w:fldChar>
            </w:r>
            <w:r w:rsidR="00FB034D" w:rsidRPr="00816B5B">
              <w:rPr>
                <w:rFonts w:ascii="Times New Roman" w:hAnsi="Times New Roman" w:cs="Times New Roman"/>
              </w:rPr>
              <w:instrText xml:space="preserve"> FORMTEXT </w:instrText>
            </w:r>
            <w:r w:rsidRPr="00816B5B">
              <w:rPr>
                <w:rFonts w:ascii="Times New Roman" w:hAnsi="Times New Roman" w:cs="Times New Roman"/>
              </w:rPr>
            </w:r>
            <w:r w:rsidRPr="00816B5B">
              <w:rPr>
                <w:rFonts w:ascii="Times New Roman" w:hAnsi="Times New Roman" w:cs="Times New Roman"/>
              </w:rPr>
              <w:fldChar w:fldCharType="separate"/>
            </w:r>
            <w:r w:rsidR="0060472A" w:rsidRPr="00816B5B">
              <w:rPr>
                <w:rFonts w:ascii="Times New Roman" w:hAnsi="Times New Roman" w:cs="Times New Roman"/>
                <w:noProof/>
              </w:rPr>
              <w:t>Наименование, ЕИК, орган</w:t>
            </w:r>
            <w:r w:rsidRPr="00816B5B">
              <w:rPr>
                <w:rFonts w:ascii="Times New Roman" w:hAnsi="Times New Roman" w:cs="Times New Roman"/>
              </w:rPr>
              <w:fldChar w:fldCharType="end"/>
            </w:r>
          </w:p>
        </w:tc>
      </w:tr>
      <w:tr w:rsidR="00047481" w:rsidRPr="00816B5B" w14:paraId="7905264A" w14:textId="77777777" w:rsidTr="00C11996">
        <w:trPr>
          <w:trHeight w:val="322"/>
        </w:trPr>
        <w:tc>
          <w:tcPr>
            <w:tcW w:w="3556" w:type="dxa"/>
            <w:tcBorders>
              <w:top w:val="nil"/>
              <w:left w:val="single" w:sz="4" w:space="0" w:color="auto"/>
              <w:bottom w:val="single" w:sz="4" w:space="0" w:color="auto"/>
              <w:right w:val="single" w:sz="4" w:space="0" w:color="auto"/>
            </w:tcBorders>
            <w:shd w:val="clear" w:color="auto" w:fill="auto"/>
            <w:noWrap/>
            <w:vAlign w:val="center"/>
            <w:hideMark/>
          </w:tcPr>
          <w:p w14:paraId="7E9B6C11" w14:textId="5AB10FA7" w:rsidR="00047481" w:rsidRPr="00816B5B" w:rsidRDefault="00967B2A" w:rsidP="00D16CAB">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t xml:space="preserve">информация </w:t>
            </w:r>
            <w:r w:rsidR="00047481" w:rsidRPr="00816B5B">
              <w:rPr>
                <w:rFonts w:ascii="Times New Roman" w:eastAsia="Times New Roman" w:hAnsi="Times New Roman" w:cs="Times New Roman"/>
                <w:i/>
              </w:rPr>
              <w:t>за всички дружества</w:t>
            </w:r>
            <w:r w:rsidR="00D16CAB" w:rsidRPr="00816B5B">
              <w:rPr>
                <w:rFonts w:ascii="Times New Roman" w:eastAsia="Times New Roman" w:hAnsi="Times New Roman" w:cs="Times New Roman"/>
                <w:i/>
              </w:rPr>
              <w:t xml:space="preserve"> със значимо участие в емитента</w:t>
            </w:r>
            <w:r w:rsidR="00047481" w:rsidRPr="00816B5B">
              <w:rPr>
                <w:rFonts w:ascii="Times New Roman" w:eastAsia="Times New Roman" w:hAnsi="Times New Roman" w:cs="Times New Roman"/>
                <w:i/>
              </w:rPr>
              <w:t>, в които в рамките на последните 3 (три) години лицето е било акционер</w:t>
            </w:r>
          </w:p>
        </w:tc>
        <w:tc>
          <w:tcPr>
            <w:tcW w:w="6549" w:type="dxa"/>
            <w:tcBorders>
              <w:top w:val="nil"/>
              <w:left w:val="nil"/>
              <w:bottom w:val="single" w:sz="4" w:space="0" w:color="auto"/>
              <w:right w:val="single" w:sz="4" w:space="0" w:color="auto"/>
            </w:tcBorders>
            <w:shd w:val="clear" w:color="auto" w:fill="auto"/>
            <w:noWrap/>
            <w:vAlign w:val="center"/>
            <w:hideMark/>
          </w:tcPr>
          <w:p w14:paraId="2B8DC682" w14:textId="77777777" w:rsidR="00047481" w:rsidRPr="00816B5B" w:rsidRDefault="0095298D" w:rsidP="0060472A">
            <w:pPr>
              <w:spacing w:after="0" w:line="240" w:lineRule="auto"/>
              <w:rPr>
                <w:rFonts w:ascii="Times New Roman" w:eastAsia="Times New Roman" w:hAnsi="Times New Roman" w:cs="Times New Roman"/>
              </w:rPr>
            </w:pPr>
            <w:r w:rsidRPr="00816B5B">
              <w:rPr>
                <w:rFonts w:ascii="Times New Roman" w:hAnsi="Times New Roman" w:cs="Times New Roman"/>
              </w:rPr>
              <w:fldChar w:fldCharType="begin">
                <w:ffData>
                  <w:name w:val="Text7"/>
                  <w:enabled/>
                  <w:calcOnExit w:val="0"/>
                  <w:textInput/>
                </w:ffData>
              </w:fldChar>
            </w:r>
            <w:r w:rsidR="00FB034D" w:rsidRPr="00816B5B">
              <w:rPr>
                <w:rFonts w:ascii="Times New Roman" w:hAnsi="Times New Roman" w:cs="Times New Roman"/>
              </w:rPr>
              <w:instrText xml:space="preserve"> FORMTEXT </w:instrText>
            </w:r>
            <w:r w:rsidRPr="00816B5B">
              <w:rPr>
                <w:rFonts w:ascii="Times New Roman" w:hAnsi="Times New Roman" w:cs="Times New Roman"/>
              </w:rPr>
            </w:r>
            <w:r w:rsidRPr="00816B5B">
              <w:rPr>
                <w:rFonts w:ascii="Times New Roman" w:hAnsi="Times New Roman" w:cs="Times New Roman"/>
              </w:rPr>
              <w:fldChar w:fldCharType="separate"/>
            </w:r>
            <w:r w:rsidR="0060472A" w:rsidRPr="00816B5B">
              <w:rPr>
                <w:rFonts w:ascii="Times New Roman" w:hAnsi="Times New Roman" w:cs="Times New Roman"/>
                <w:noProof/>
              </w:rPr>
              <w:t>Наименование, ЕИК</w:t>
            </w:r>
            <w:r w:rsidRPr="00816B5B">
              <w:rPr>
                <w:rFonts w:ascii="Times New Roman" w:hAnsi="Times New Roman" w:cs="Times New Roman"/>
              </w:rPr>
              <w:fldChar w:fldCharType="end"/>
            </w:r>
          </w:p>
        </w:tc>
      </w:tr>
      <w:tr w:rsidR="00047481" w:rsidRPr="00816B5B" w14:paraId="703D44CF" w14:textId="77777777" w:rsidTr="00C11996">
        <w:trPr>
          <w:trHeight w:val="322"/>
        </w:trPr>
        <w:tc>
          <w:tcPr>
            <w:tcW w:w="3556" w:type="dxa"/>
            <w:tcBorders>
              <w:top w:val="nil"/>
              <w:left w:val="single" w:sz="4" w:space="0" w:color="auto"/>
              <w:bottom w:val="single" w:sz="4" w:space="0" w:color="auto"/>
              <w:right w:val="single" w:sz="4" w:space="0" w:color="auto"/>
            </w:tcBorders>
            <w:shd w:val="clear" w:color="auto" w:fill="auto"/>
            <w:noWrap/>
            <w:vAlign w:val="center"/>
            <w:hideMark/>
          </w:tcPr>
          <w:p w14:paraId="559AE682" w14:textId="685DEB1A" w:rsidR="00047481" w:rsidRPr="00816B5B" w:rsidRDefault="00967B2A" w:rsidP="00D16CAB">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t xml:space="preserve">информация </w:t>
            </w:r>
            <w:r w:rsidR="00047481" w:rsidRPr="00816B5B">
              <w:rPr>
                <w:rFonts w:ascii="Times New Roman" w:eastAsia="Times New Roman" w:hAnsi="Times New Roman" w:cs="Times New Roman"/>
                <w:i/>
              </w:rPr>
              <w:t>за всички дружества</w:t>
            </w:r>
            <w:r w:rsidR="00D16CAB" w:rsidRPr="00816B5B">
              <w:rPr>
                <w:rFonts w:ascii="Times New Roman" w:eastAsia="Times New Roman" w:hAnsi="Times New Roman" w:cs="Times New Roman"/>
                <w:i/>
              </w:rPr>
              <w:t xml:space="preserve"> със значимо участие в емитента</w:t>
            </w:r>
            <w:r w:rsidR="00047481" w:rsidRPr="00816B5B">
              <w:rPr>
                <w:rFonts w:ascii="Times New Roman" w:eastAsia="Times New Roman" w:hAnsi="Times New Roman" w:cs="Times New Roman"/>
                <w:i/>
              </w:rPr>
              <w:t xml:space="preserve">, в които лицето е </w:t>
            </w:r>
            <w:r w:rsidR="005803B2" w:rsidRPr="00816B5B">
              <w:rPr>
                <w:rFonts w:ascii="Times New Roman" w:eastAsia="Times New Roman" w:hAnsi="Times New Roman" w:cs="Times New Roman"/>
                <w:i/>
              </w:rPr>
              <w:t>понастоящем</w:t>
            </w:r>
            <w:r w:rsidR="00047481" w:rsidRPr="00816B5B">
              <w:rPr>
                <w:rFonts w:ascii="Times New Roman" w:eastAsia="Times New Roman" w:hAnsi="Times New Roman" w:cs="Times New Roman"/>
                <w:i/>
              </w:rPr>
              <w:t xml:space="preserve"> член на управителен или контролен орган или акционер</w:t>
            </w:r>
          </w:p>
        </w:tc>
        <w:tc>
          <w:tcPr>
            <w:tcW w:w="6549" w:type="dxa"/>
            <w:tcBorders>
              <w:top w:val="nil"/>
              <w:left w:val="nil"/>
              <w:bottom w:val="single" w:sz="4" w:space="0" w:color="auto"/>
              <w:right w:val="single" w:sz="4" w:space="0" w:color="auto"/>
            </w:tcBorders>
            <w:shd w:val="clear" w:color="auto" w:fill="auto"/>
            <w:noWrap/>
            <w:vAlign w:val="center"/>
            <w:hideMark/>
          </w:tcPr>
          <w:p w14:paraId="3289EC5C" w14:textId="77777777" w:rsidR="00047481" w:rsidRPr="00816B5B" w:rsidRDefault="0095298D" w:rsidP="0060472A">
            <w:pPr>
              <w:spacing w:after="0" w:line="240" w:lineRule="auto"/>
              <w:rPr>
                <w:rFonts w:ascii="Times New Roman" w:eastAsia="Times New Roman" w:hAnsi="Times New Roman" w:cs="Times New Roman"/>
              </w:rPr>
            </w:pPr>
            <w:r w:rsidRPr="00816B5B">
              <w:rPr>
                <w:rFonts w:ascii="Times New Roman" w:hAnsi="Times New Roman" w:cs="Times New Roman"/>
              </w:rPr>
              <w:fldChar w:fldCharType="begin">
                <w:ffData>
                  <w:name w:val="Text7"/>
                  <w:enabled/>
                  <w:calcOnExit w:val="0"/>
                  <w:textInput/>
                </w:ffData>
              </w:fldChar>
            </w:r>
            <w:r w:rsidR="00FB034D" w:rsidRPr="00816B5B">
              <w:rPr>
                <w:rFonts w:ascii="Times New Roman" w:hAnsi="Times New Roman" w:cs="Times New Roman"/>
              </w:rPr>
              <w:instrText xml:space="preserve"> FORMTEXT </w:instrText>
            </w:r>
            <w:r w:rsidRPr="00816B5B">
              <w:rPr>
                <w:rFonts w:ascii="Times New Roman" w:hAnsi="Times New Roman" w:cs="Times New Roman"/>
              </w:rPr>
            </w:r>
            <w:r w:rsidRPr="00816B5B">
              <w:rPr>
                <w:rFonts w:ascii="Times New Roman" w:hAnsi="Times New Roman" w:cs="Times New Roman"/>
              </w:rPr>
              <w:fldChar w:fldCharType="separate"/>
            </w:r>
            <w:r w:rsidR="0060472A" w:rsidRPr="00816B5B">
              <w:rPr>
                <w:rFonts w:ascii="Times New Roman" w:hAnsi="Times New Roman" w:cs="Times New Roman"/>
                <w:noProof/>
              </w:rPr>
              <w:t>Наименование, ЕИК</w:t>
            </w:r>
            <w:r w:rsidRPr="00816B5B">
              <w:rPr>
                <w:rFonts w:ascii="Times New Roman" w:hAnsi="Times New Roman" w:cs="Times New Roman"/>
              </w:rPr>
              <w:fldChar w:fldCharType="end"/>
            </w:r>
          </w:p>
        </w:tc>
      </w:tr>
      <w:tr w:rsidR="00047481" w:rsidRPr="00816B5B" w14:paraId="15CDB848" w14:textId="77777777" w:rsidTr="00C11996">
        <w:trPr>
          <w:trHeight w:val="322"/>
        </w:trPr>
        <w:tc>
          <w:tcPr>
            <w:tcW w:w="3556" w:type="dxa"/>
            <w:tcBorders>
              <w:top w:val="nil"/>
              <w:left w:val="single" w:sz="4" w:space="0" w:color="auto"/>
              <w:bottom w:val="single" w:sz="4" w:space="0" w:color="auto"/>
              <w:right w:val="single" w:sz="4" w:space="0" w:color="auto"/>
            </w:tcBorders>
            <w:shd w:val="clear" w:color="auto" w:fill="auto"/>
            <w:noWrap/>
            <w:vAlign w:val="center"/>
            <w:hideMark/>
          </w:tcPr>
          <w:p w14:paraId="7985ACA9" w14:textId="70B52088" w:rsidR="00047481" w:rsidRPr="00816B5B" w:rsidRDefault="00967B2A" w:rsidP="00F02B1E">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t xml:space="preserve">информация </w:t>
            </w:r>
            <w:r w:rsidR="00047481" w:rsidRPr="00816B5B">
              <w:rPr>
                <w:rFonts w:ascii="Times New Roman" w:eastAsia="Times New Roman" w:hAnsi="Times New Roman" w:cs="Times New Roman"/>
                <w:i/>
              </w:rPr>
              <w:t>относно дружества</w:t>
            </w:r>
            <w:r w:rsidR="00EE3D78" w:rsidRPr="00816B5B">
              <w:rPr>
                <w:rFonts w:ascii="Times New Roman" w:eastAsia="Times New Roman" w:hAnsi="Times New Roman" w:cs="Times New Roman"/>
                <w:i/>
              </w:rPr>
              <w:t>,</w:t>
            </w:r>
            <w:r w:rsidR="00047481" w:rsidRPr="00816B5B">
              <w:rPr>
                <w:rFonts w:ascii="Times New Roman" w:eastAsia="Times New Roman" w:hAnsi="Times New Roman" w:cs="Times New Roman"/>
                <w:i/>
              </w:rPr>
              <w:t xml:space="preserve"> обявени в несъстоятелност или ликвидация, при които са останали неудовлетворени кредитори, през последните 2 (две) години, в които лицето е било член на управителен или контролен орган</w:t>
            </w:r>
          </w:p>
        </w:tc>
        <w:tc>
          <w:tcPr>
            <w:tcW w:w="6549" w:type="dxa"/>
            <w:tcBorders>
              <w:top w:val="nil"/>
              <w:left w:val="nil"/>
              <w:bottom w:val="single" w:sz="4" w:space="0" w:color="auto"/>
              <w:right w:val="single" w:sz="4" w:space="0" w:color="auto"/>
            </w:tcBorders>
            <w:shd w:val="clear" w:color="auto" w:fill="auto"/>
            <w:noWrap/>
            <w:vAlign w:val="center"/>
            <w:hideMark/>
          </w:tcPr>
          <w:p w14:paraId="183DCC27" w14:textId="77777777" w:rsidR="00047481" w:rsidRPr="00816B5B" w:rsidRDefault="0095298D" w:rsidP="0060472A">
            <w:pPr>
              <w:spacing w:after="0" w:line="240" w:lineRule="auto"/>
              <w:rPr>
                <w:rFonts w:ascii="Times New Roman" w:eastAsia="Times New Roman" w:hAnsi="Times New Roman" w:cs="Times New Roman"/>
              </w:rPr>
            </w:pPr>
            <w:r w:rsidRPr="00816B5B">
              <w:rPr>
                <w:rFonts w:ascii="Times New Roman" w:hAnsi="Times New Roman" w:cs="Times New Roman"/>
              </w:rPr>
              <w:fldChar w:fldCharType="begin">
                <w:ffData>
                  <w:name w:val="Text7"/>
                  <w:enabled/>
                  <w:calcOnExit w:val="0"/>
                  <w:textInput/>
                </w:ffData>
              </w:fldChar>
            </w:r>
            <w:r w:rsidR="00FB034D" w:rsidRPr="00816B5B">
              <w:rPr>
                <w:rFonts w:ascii="Times New Roman" w:hAnsi="Times New Roman" w:cs="Times New Roman"/>
              </w:rPr>
              <w:instrText xml:space="preserve"> FORMTEXT </w:instrText>
            </w:r>
            <w:r w:rsidRPr="00816B5B">
              <w:rPr>
                <w:rFonts w:ascii="Times New Roman" w:hAnsi="Times New Roman" w:cs="Times New Roman"/>
              </w:rPr>
            </w:r>
            <w:r w:rsidRPr="00816B5B">
              <w:rPr>
                <w:rFonts w:ascii="Times New Roman" w:hAnsi="Times New Roman" w:cs="Times New Roman"/>
              </w:rPr>
              <w:fldChar w:fldCharType="separate"/>
            </w:r>
            <w:r w:rsidR="0060472A" w:rsidRPr="00816B5B">
              <w:rPr>
                <w:rFonts w:ascii="Times New Roman" w:hAnsi="Times New Roman" w:cs="Times New Roman"/>
                <w:noProof/>
              </w:rPr>
              <w:t>Наименование, ЕИК</w:t>
            </w:r>
            <w:r w:rsidRPr="00816B5B">
              <w:rPr>
                <w:rFonts w:ascii="Times New Roman" w:hAnsi="Times New Roman" w:cs="Times New Roman"/>
              </w:rPr>
              <w:fldChar w:fldCharType="end"/>
            </w:r>
          </w:p>
        </w:tc>
      </w:tr>
      <w:tr w:rsidR="00047481" w:rsidRPr="00816B5B" w14:paraId="3356F6D7" w14:textId="77777777" w:rsidTr="00C11996">
        <w:trPr>
          <w:trHeight w:val="322"/>
        </w:trPr>
        <w:tc>
          <w:tcPr>
            <w:tcW w:w="3556" w:type="dxa"/>
            <w:tcBorders>
              <w:top w:val="nil"/>
              <w:left w:val="single" w:sz="4" w:space="0" w:color="auto"/>
              <w:bottom w:val="single" w:sz="4" w:space="0" w:color="auto"/>
              <w:right w:val="single" w:sz="4" w:space="0" w:color="auto"/>
            </w:tcBorders>
            <w:shd w:val="clear" w:color="auto" w:fill="auto"/>
            <w:noWrap/>
            <w:vAlign w:val="center"/>
            <w:hideMark/>
          </w:tcPr>
          <w:p w14:paraId="102359E8" w14:textId="28DEF4F5" w:rsidR="00047481" w:rsidRPr="00816B5B" w:rsidRDefault="00967B2A" w:rsidP="00D16CAB">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t xml:space="preserve">информация </w:t>
            </w:r>
            <w:r w:rsidR="00047481" w:rsidRPr="00816B5B">
              <w:rPr>
                <w:rFonts w:ascii="Times New Roman" w:eastAsia="Times New Roman" w:hAnsi="Times New Roman" w:cs="Times New Roman"/>
                <w:i/>
              </w:rPr>
              <w:t>дали лицето извършва</w:t>
            </w:r>
            <w:r w:rsidR="00D16CAB" w:rsidRPr="00816B5B">
              <w:rPr>
                <w:rFonts w:ascii="Times New Roman" w:eastAsia="Times New Roman" w:hAnsi="Times New Roman" w:cs="Times New Roman"/>
                <w:i/>
              </w:rPr>
              <w:t xml:space="preserve"> дейност,</w:t>
            </w:r>
            <w:r w:rsidR="00047481" w:rsidRPr="00816B5B">
              <w:rPr>
                <w:rFonts w:ascii="Times New Roman" w:eastAsia="Times New Roman" w:hAnsi="Times New Roman" w:cs="Times New Roman"/>
                <w:i/>
              </w:rPr>
              <w:t xml:space="preserve"> конкурентна на извършваната от емитента</w:t>
            </w:r>
          </w:p>
        </w:tc>
        <w:tc>
          <w:tcPr>
            <w:tcW w:w="6549" w:type="dxa"/>
            <w:tcBorders>
              <w:top w:val="nil"/>
              <w:left w:val="nil"/>
              <w:bottom w:val="single" w:sz="4" w:space="0" w:color="auto"/>
              <w:right w:val="single" w:sz="4" w:space="0" w:color="auto"/>
            </w:tcBorders>
            <w:shd w:val="clear" w:color="auto" w:fill="auto"/>
            <w:noWrap/>
            <w:vAlign w:val="center"/>
            <w:hideMark/>
          </w:tcPr>
          <w:p w14:paraId="373CD227" w14:textId="26135B42" w:rsidR="00047481" w:rsidRPr="00816B5B" w:rsidRDefault="00E55EA4" w:rsidP="00047481">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bl>
    <w:p w14:paraId="2A485353" w14:textId="77777777" w:rsidR="00047481" w:rsidRPr="00816B5B" w:rsidRDefault="00047481" w:rsidP="00770F12">
      <w:pPr>
        <w:pStyle w:val="Default"/>
        <w:spacing w:after="27"/>
        <w:rPr>
          <w:i/>
          <w:color w:val="auto"/>
        </w:rPr>
      </w:pPr>
    </w:p>
    <w:p w14:paraId="33B159FD" w14:textId="77777777" w:rsidR="004E4140" w:rsidRPr="00816B5B" w:rsidRDefault="004E4140" w:rsidP="00770F12">
      <w:pPr>
        <w:pStyle w:val="Default"/>
        <w:spacing w:after="27"/>
        <w:rPr>
          <w:i/>
          <w:color w:val="auto"/>
        </w:rPr>
      </w:pPr>
    </w:p>
    <w:p w14:paraId="35D619A6" w14:textId="77777777" w:rsidR="00770F12" w:rsidRPr="00816B5B" w:rsidRDefault="00770F12" w:rsidP="00913359">
      <w:pPr>
        <w:pStyle w:val="Default"/>
        <w:numPr>
          <w:ilvl w:val="0"/>
          <w:numId w:val="19"/>
        </w:numPr>
        <w:spacing w:after="27"/>
        <w:jc w:val="both"/>
        <w:rPr>
          <w:i/>
          <w:color w:val="auto"/>
        </w:rPr>
      </w:pPr>
      <w:r w:rsidRPr="00816B5B">
        <w:rPr>
          <w:i/>
          <w:color w:val="auto"/>
        </w:rPr>
        <w:t>Информация относно съществуването на наличен или потенциален конфликт на интереси при осъществяване на дейността на член на управителен и контролен</w:t>
      </w:r>
      <w:r w:rsidR="00AC3FD3" w:rsidRPr="00816B5B">
        <w:rPr>
          <w:i/>
          <w:color w:val="auto"/>
        </w:rPr>
        <w:t xml:space="preserve"> орган и дейността на емитента.</w:t>
      </w:r>
    </w:p>
    <w:p w14:paraId="71A2CDDE" w14:textId="77777777" w:rsidR="00770F12" w:rsidRPr="00816B5B" w:rsidRDefault="00770F12" w:rsidP="00770F12">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4E4140" w:rsidRPr="00816B5B" w14:paraId="348579DC" w14:textId="77777777" w:rsidTr="00C11996">
        <w:trPr>
          <w:trHeight w:val="644"/>
        </w:trPr>
        <w:tc>
          <w:tcPr>
            <w:tcW w:w="10201" w:type="dxa"/>
          </w:tcPr>
          <w:p w14:paraId="0DC0B251" w14:textId="4FA0B06B" w:rsidR="004E4140" w:rsidRPr="00816B5B" w:rsidRDefault="00E55EA4" w:rsidP="00770F12">
            <w:pPr>
              <w:pStyle w:val="Default"/>
              <w:spacing w:after="27"/>
              <w:rPr>
                <w:i/>
                <w:color w:val="auto"/>
              </w:rPr>
            </w:pPr>
            <w:r w:rsidRPr="00816B5B">
              <w:rPr>
                <w:iCs/>
              </w:rPr>
              <w:t>……</w:t>
            </w:r>
          </w:p>
        </w:tc>
      </w:tr>
    </w:tbl>
    <w:p w14:paraId="7FA0BBBE" w14:textId="77777777" w:rsidR="004E4140" w:rsidRPr="00816B5B" w:rsidRDefault="004E4140" w:rsidP="00770F12">
      <w:pPr>
        <w:pStyle w:val="Default"/>
        <w:spacing w:after="27"/>
        <w:rPr>
          <w:i/>
          <w:color w:val="auto"/>
        </w:rPr>
      </w:pPr>
    </w:p>
    <w:p w14:paraId="544F6B86" w14:textId="77777777" w:rsidR="00047481" w:rsidRPr="00816B5B" w:rsidRDefault="00047481" w:rsidP="00770F12">
      <w:pPr>
        <w:pStyle w:val="Default"/>
        <w:spacing w:after="27"/>
        <w:rPr>
          <w:i/>
          <w:color w:val="auto"/>
        </w:rPr>
      </w:pPr>
    </w:p>
    <w:p w14:paraId="05DCC521" w14:textId="77777777" w:rsidR="00770F12" w:rsidRPr="00816B5B" w:rsidRDefault="00770F12" w:rsidP="00913359">
      <w:pPr>
        <w:pStyle w:val="Default"/>
        <w:numPr>
          <w:ilvl w:val="0"/>
          <w:numId w:val="19"/>
        </w:numPr>
        <w:spacing w:after="27"/>
        <w:jc w:val="both"/>
        <w:rPr>
          <w:i/>
          <w:color w:val="auto"/>
        </w:rPr>
      </w:pPr>
      <w:r w:rsidRPr="00816B5B">
        <w:rPr>
          <w:i/>
          <w:color w:val="auto"/>
        </w:rPr>
        <w:t xml:space="preserve">Информация относно размера на платените възнаграждения (включително потенциално дължимите и отложени такива) и непарични обезщетения, които емитентът или негови дъщерни дружества следва да заплатят на лицата по </w:t>
      </w:r>
      <w:r w:rsidR="004E4140" w:rsidRPr="00816B5B">
        <w:rPr>
          <w:i/>
          <w:color w:val="auto"/>
        </w:rPr>
        <w:t xml:space="preserve">чл. 23, </w:t>
      </w:r>
      <w:r w:rsidRPr="00816B5B">
        <w:rPr>
          <w:i/>
          <w:color w:val="auto"/>
        </w:rPr>
        <w:t>т. 20</w:t>
      </w:r>
      <w:r w:rsidR="004E4140" w:rsidRPr="00816B5B">
        <w:rPr>
          <w:i/>
          <w:color w:val="auto"/>
        </w:rPr>
        <w:t xml:space="preserve"> от Правилата</w:t>
      </w:r>
      <w:r w:rsidRPr="00816B5B">
        <w:rPr>
          <w:i/>
          <w:color w:val="auto"/>
        </w:rPr>
        <w:t xml:space="preserve">, за всички видове услуги, предоставяни на емитента или на неговите </w:t>
      </w:r>
      <w:r w:rsidR="00AC3FD3" w:rsidRPr="00816B5B">
        <w:rPr>
          <w:i/>
          <w:color w:val="auto"/>
        </w:rPr>
        <w:t>дъщерни дружества от тези лица.</w:t>
      </w:r>
    </w:p>
    <w:p w14:paraId="0183477A" w14:textId="77777777" w:rsidR="00770F12" w:rsidRPr="00816B5B" w:rsidRDefault="00770F12" w:rsidP="00770F12">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4E4140" w:rsidRPr="00816B5B" w14:paraId="2349107E" w14:textId="77777777" w:rsidTr="00C11996">
        <w:trPr>
          <w:trHeight w:val="803"/>
        </w:trPr>
        <w:tc>
          <w:tcPr>
            <w:tcW w:w="10201" w:type="dxa"/>
          </w:tcPr>
          <w:p w14:paraId="2459C78C" w14:textId="629CD09C" w:rsidR="004E4140" w:rsidRPr="00816B5B" w:rsidRDefault="00E55EA4" w:rsidP="00770F12">
            <w:pPr>
              <w:pStyle w:val="Default"/>
              <w:spacing w:after="27"/>
              <w:rPr>
                <w:color w:val="auto"/>
              </w:rPr>
            </w:pPr>
            <w:r w:rsidRPr="00816B5B">
              <w:rPr>
                <w:iCs/>
              </w:rPr>
              <w:t>……</w:t>
            </w:r>
          </w:p>
        </w:tc>
      </w:tr>
    </w:tbl>
    <w:p w14:paraId="450A6D74" w14:textId="77777777" w:rsidR="004E4140" w:rsidRPr="00816B5B" w:rsidRDefault="004E4140" w:rsidP="00770F12">
      <w:pPr>
        <w:pStyle w:val="Default"/>
        <w:spacing w:after="27"/>
        <w:rPr>
          <w:i/>
          <w:color w:val="auto"/>
        </w:rPr>
      </w:pPr>
    </w:p>
    <w:p w14:paraId="3C15DBC3" w14:textId="77777777" w:rsidR="00047481" w:rsidRPr="00816B5B" w:rsidRDefault="00047481" w:rsidP="00770F12">
      <w:pPr>
        <w:pStyle w:val="Default"/>
        <w:spacing w:after="27"/>
        <w:rPr>
          <w:i/>
          <w:color w:val="auto"/>
        </w:rPr>
      </w:pPr>
    </w:p>
    <w:p w14:paraId="2D9C971E" w14:textId="77777777" w:rsidR="00770F12" w:rsidRPr="00816B5B" w:rsidRDefault="00770F12" w:rsidP="00913359">
      <w:pPr>
        <w:pStyle w:val="Default"/>
        <w:numPr>
          <w:ilvl w:val="0"/>
          <w:numId w:val="19"/>
        </w:numPr>
        <w:spacing w:after="27"/>
        <w:jc w:val="both"/>
        <w:rPr>
          <w:i/>
          <w:color w:val="auto"/>
        </w:rPr>
      </w:pPr>
      <w:r w:rsidRPr="00816B5B">
        <w:rPr>
          <w:i/>
          <w:color w:val="auto"/>
        </w:rPr>
        <w:t>Информация за открити производства по несъстоятелност или ликвидация по отношение на емитента</w:t>
      </w:r>
      <w:r w:rsidR="00AC3FD3" w:rsidRPr="00816B5B">
        <w:rPr>
          <w:i/>
          <w:color w:val="auto"/>
        </w:rPr>
        <w:t>.</w:t>
      </w:r>
    </w:p>
    <w:p w14:paraId="6B5E141E" w14:textId="77777777" w:rsidR="00770F12" w:rsidRPr="00816B5B" w:rsidRDefault="00770F12" w:rsidP="00770F12">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4E4140" w:rsidRPr="00816B5B" w14:paraId="31EE2769" w14:textId="77777777" w:rsidTr="00C11996">
        <w:trPr>
          <w:trHeight w:val="769"/>
        </w:trPr>
        <w:tc>
          <w:tcPr>
            <w:tcW w:w="10201" w:type="dxa"/>
          </w:tcPr>
          <w:p w14:paraId="1336A1E9" w14:textId="34FBE569" w:rsidR="004E4140" w:rsidRPr="00816B5B" w:rsidRDefault="00E55EA4" w:rsidP="00770F12">
            <w:pPr>
              <w:pStyle w:val="Default"/>
              <w:spacing w:after="27"/>
              <w:rPr>
                <w:color w:val="auto"/>
              </w:rPr>
            </w:pPr>
            <w:r w:rsidRPr="00816B5B">
              <w:rPr>
                <w:iCs/>
              </w:rPr>
              <w:t>……</w:t>
            </w:r>
          </w:p>
        </w:tc>
      </w:tr>
    </w:tbl>
    <w:p w14:paraId="186AB0BA" w14:textId="77777777" w:rsidR="004E4140" w:rsidRPr="00816B5B" w:rsidRDefault="004E4140" w:rsidP="00770F12">
      <w:pPr>
        <w:pStyle w:val="Default"/>
        <w:spacing w:after="27"/>
        <w:rPr>
          <w:i/>
          <w:color w:val="auto"/>
        </w:rPr>
      </w:pPr>
    </w:p>
    <w:p w14:paraId="500A9148" w14:textId="77777777" w:rsidR="00047481" w:rsidRPr="00816B5B" w:rsidRDefault="00047481" w:rsidP="00770F12">
      <w:pPr>
        <w:pStyle w:val="Default"/>
        <w:spacing w:after="27"/>
        <w:rPr>
          <w:i/>
          <w:color w:val="auto"/>
        </w:rPr>
      </w:pPr>
    </w:p>
    <w:p w14:paraId="40745C76" w14:textId="77777777" w:rsidR="00770F12" w:rsidRPr="00816B5B" w:rsidRDefault="00770F12" w:rsidP="00913359">
      <w:pPr>
        <w:pStyle w:val="Default"/>
        <w:numPr>
          <w:ilvl w:val="0"/>
          <w:numId w:val="19"/>
        </w:numPr>
        <w:spacing w:after="27"/>
        <w:jc w:val="both"/>
        <w:rPr>
          <w:i/>
          <w:color w:val="auto"/>
        </w:rPr>
      </w:pPr>
      <w:r w:rsidRPr="00816B5B">
        <w:rPr>
          <w:i/>
          <w:color w:val="auto"/>
        </w:rPr>
        <w:t>Информация за съдебни, арбитражни, административни и изпълнителни производства, образувани от или срещу емитента, ако могат да окажат значително въздействие върху дейностт</w:t>
      </w:r>
      <w:r w:rsidR="00AC3FD3" w:rsidRPr="00816B5B">
        <w:rPr>
          <w:i/>
          <w:color w:val="auto"/>
        </w:rPr>
        <w:t>а или финансовото му състояние.</w:t>
      </w:r>
    </w:p>
    <w:p w14:paraId="4B0BE485" w14:textId="77777777" w:rsidR="00770F12" w:rsidRPr="00816B5B" w:rsidRDefault="00770F12" w:rsidP="004E4140">
      <w:pPr>
        <w:pStyle w:val="Default"/>
        <w:spacing w:after="27"/>
        <w:jc w:val="both"/>
        <w:rPr>
          <w:i/>
          <w:color w:val="auto"/>
        </w:rPr>
      </w:pPr>
    </w:p>
    <w:tbl>
      <w:tblPr>
        <w:tblStyle w:val="TableGrid"/>
        <w:tblW w:w="10201" w:type="dxa"/>
        <w:tblLook w:val="04A0" w:firstRow="1" w:lastRow="0" w:firstColumn="1" w:lastColumn="0" w:noHBand="0" w:noVBand="1"/>
      </w:tblPr>
      <w:tblGrid>
        <w:gridCol w:w="10201"/>
      </w:tblGrid>
      <w:tr w:rsidR="004E4140" w:rsidRPr="00816B5B" w14:paraId="2682F79B" w14:textId="77777777" w:rsidTr="00C11996">
        <w:trPr>
          <w:trHeight w:val="704"/>
        </w:trPr>
        <w:tc>
          <w:tcPr>
            <w:tcW w:w="10201" w:type="dxa"/>
          </w:tcPr>
          <w:p w14:paraId="224AB15D" w14:textId="3E9CC6D6" w:rsidR="004E4140" w:rsidRPr="00C11996" w:rsidRDefault="00E55EA4" w:rsidP="00FB034D">
            <w:pPr>
              <w:spacing w:after="200" w:line="276" w:lineRule="auto"/>
              <w:jc w:val="both"/>
              <w:rPr>
                <w:rFonts w:ascii="Times New Roman" w:hAnsi="Times New Roman" w:cs="Times New Roman"/>
                <w:i/>
              </w:rPr>
            </w:pPr>
            <w:r w:rsidRPr="00816B5B">
              <w:rPr>
                <w:rFonts w:ascii="Times New Roman" w:hAnsi="Times New Roman" w:cs="Times New Roman"/>
                <w:iCs/>
              </w:rPr>
              <w:t>……</w:t>
            </w:r>
          </w:p>
        </w:tc>
      </w:tr>
    </w:tbl>
    <w:p w14:paraId="0961BF57" w14:textId="77777777" w:rsidR="004E4140" w:rsidRPr="00816B5B" w:rsidRDefault="004E4140" w:rsidP="004E4140">
      <w:pPr>
        <w:pStyle w:val="Default"/>
        <w:spacing w:after="27"/>
        <w:jc w:val="both"/>
        <w:rPr>
          <w:i/>
          <w:color w:val="auto"/>
        </w:rPr>
      </w:pPr>
    </w:p>
    <w:p w14:paraId="05F631C5" w14:textId="77777777" w:rsidR="00047481" w:rsidRPr="00816B5B" w:rsidRDefault="00047481" w:rsidP="004E4140">
      <w:pPr>
        <w:pStyle w:val="Default"/>
        <w:spacing w:after="27"/>
        <w:jc w:val="both"/>
        <w:rPr>
          <w:i/>
          <w:color w:val="auto"/>
        </w:rPr>
      </w:pPr>
    </w:p>
    <w:p w14:paraId="50DFF8C7" w14:textId="77777777" w:rsidR="00770F12" w:rsidRPr="00816B5B" w:rsidRDefault="00770F12" w:rsidP="00913359">
      <w:pPr>
        <w:pStyle w:val="Default"/>
        <w:numPr>
          <w:ilvl w:val="0"/>
          <w:numId w:val="19"/>
        </w:numPr>
        <w:spacing w:after="27"/>
        <w:jc w:val="both"/>
        <w:rPr>
          <w:i/>
          <w:color w:val="auto"/>
        </w:rPr>
      </w:pPr>
      <w:r w:rsidRPr="00816B5B">
        <w:rPr>
          <w:i/>
          <w:color w:val="auto"/>
        </w:rPr>
        <w:t xml:space="preserve">Информация за извънредни обстоятелства или събития, които биха се отразили върху печалбите/загубите за периода, обхванат </w:t>
      </w:r>
      <w:r w:rsidR="00EE3D78" w:rsidRPr="00816B5B">
        <w:rPr>
          <w:i/>
          <w:color w:val="auto"/>
        </w:rPr>
        <w:t xml:space="preserve">във </w:t>
      </w:r>
      <w:r w:rsidRPr="00816B5B">
        <w:rPr>
          <w:i/>
          <w:color w:val="auto"/>
        </w:rPr>
        <w:t>финансовите отчети, съдържа</w:t>
      </w:r>
      <w:r w:rsidR="00AC3FD3" w:rsidRPr="00816B5B">
        <w:rPr>
          <w:i/>
          <w:color w:val="auto"/>
        </w:rPr>
        <w:t>щи се в документа за допускане.</w:t>
      </w:r>
    </w:p>
    <w:p w14:paraId="3B57DC8F" w14:textId="77777777" w:rsidR="00770F12" w:rsidRPr="00816B5B" w:rsidRDefault="00770F12" w:rsidP="004E4140">
      <w:pPr>
        <w:pStyle w:val="Default"/>
        <w:spacing w:after="27"/>
        <w:jc w:val="both"/>
        <w:rPr>
          <w:i/>
          <w:color w:val="auto"/>
        </w:rPr>
      </w:pPr>
    </w:p>
    <w:tbl>
      <w:tblPr>
        <w:tblStyle w:val="TableGrid"/>
        <w:tblW w:w="10201" w:type="dxa"/>
        <w:tblLook w:val="04A0" w:firstRow="1" w:lastRow="0" w:firstColumn="1" w:lastColumn="0" w:noHBand="0" w:noVBand="1"/>
      </w:tblPr>
      <w:tblGrid>
        <w:gridCol w:w="10201"/>
      </w:tblGrid>
      <w:tr w:rsidR="004E4140" w:rsidRPr="00816B5B" w14:paraId="26937DED" w14:textId="77777777" w:rsidTr="00C11996">
        <w:trPr>
          <w:trHeight w:val="569"/>
        </w:trPr>
        <w:tc>
          <w:tcPr>
            <w:tcW w:w="10201" w:type="dxa"/>
          </w:tcPr>
          <w:p w14:paraId="34B533DD" w14:textId="1F84C37B" w:rsidR="004E4140" w:rsidRPr="00816B5B" w:rsidRDefault="00E55EA4" w:rsidP="004E4140">
            <w:pPr>
              <w:pStyle w:val="Default"/>
              <w:spacing w:after="27"/>
              <w:jc w:val="both"/>
              <w:rPr>
                <w:color w:val="auto"/>
                <w:sz w:val="22"/>
                <w:szCs w:val="22"/>
              </w:rPr>
            </w:pPr>
            <w:r w:rsidRPr="00816B5B">
              <w:rPr>
                <w:iCs/>
              </w:rPr>
              <w:t>……</w:t>
            </w:r>
          </w:p>
        </w:tc>
      </w:tr>
    </w:tbl>
    <w:p w14:paraId="0352C25F" w14:textId="77777777" w:rsidR="004E4140" w:rsidRPr="00816B5B" w:rsidRDefault="004E4140" w:rsidP="004E4140">
      <w:pPr>
        <w:pStyle w:val="Default"/>
        <w:spacing w:after="27"/>
        <w:jc w:val="both"/>
        <w:rPr>
          <w:i/>
          <w:color w:val="auto"/>
        </w:rPr>
      </w:pPr>
    </w:p>
    <w:p w14:paraId="3321F98D" w14:textId="77777777" w:rsidR="004E4140" w:rsidRPr="00816B5B" w:rsidRDefault="004E4140" w:rsidP="004E4140">
      <w:pPr>
        <w:pStyle w:val="Default"/>
        <w:jc w:val="both"/>
        <w:rPr>
          <w:i/>
          <w:color w:val="auto"/>
        </w:rPr>
      </w:pPr>
    </w:p>
    <w:p w14:paraId="396F547D" w14:textId="77777777" w:rsidR="00770F12" w:rsidRPr="00816B5B" w:rsidRDefault="00770F12" w:rsidP="00F31C58">
      <w:pPr>
        <w:pStyle w:val="Default"/>
        <w:numPr>
          <w:ilvl w:val="0"/>
          <w:numId w:val="19"/>
        </w:numPr>
        <w:jc w:val="both"/>
        <w:rPr>
          <w:i/>
          <w:color w:val="auto"/>
        </w:rPr>
      </w:pPr>
      <w:r w:rsidRPr="00816B5B">
        <w:rPr>
          <w:i/>
          <w:color w:val="auto"/>
        </w:rPr>
        <w:t>Информация за ре</w:t>
      </w:r>
      <w:r w:rsidR="00D16CAB" w:rsidRPr="00816B5B">
        <w:rPr>
          <w:i/>
          <w:color w:val="auto"/>
        </w:rPr>
        <w:t>гистрирани одитори на емитента</w:t>
      </w:r>
    </w:p>
    <w:p w14:paraId="7F091713" w14:textId="77777777" w:rsidR="00C21528" w:rsidRPr="00816B5B" w:rsidRDefault="00C21528" w:rsidP="00D16CAB">
      <w:pPr>
        <w:spacing w:after="0" w:line="240" w:lineRule="auto"/>
        <w:jc w:val="both"/>
        <w:rPr>
          <w:rFonts w:ascii="Times New Roman" w:hAnsi="Times New Roman" w:cs="Times New Roman"/>
          <w:b/>
          <w:i/>
          <w:sz w:val="24"/>
          <w:szCs w:val="24"/>
        </w:rPr>
      </w:pPr>
    </w:p>
    <w:tbl>
      <w:tblPr>
        <w:tblStyle w:val="TableGrid"/>
        <w:tblW w:w="10201" w:type="dxa"/>
        <w:tblLook w:val="04A0" w:firstRow="1" w:lastRow="0" w:firstColumn="1" w:lastColumn="0" w:noHBand="0" w:noVBand="1"/>
      </w:tblPr>
      <w:tblGrid>
        <w:gridCol w:w="10201"/>
      </w:tblGrid>
      <w:tr w:rsidR="0009108F" w:rsidRPr="00816B5B" w14:paraId="6463A15E" w14:textId="77777777" w:rsidTr="00C11996">
        <w:trPr>
          <w:trHeight w:val="1271"/>
        </w:trPr>
        <w:tc>
          <w:tcPr>
            <w:tcW w:w="10201" w:type="dxa"/>
          </w:tcPr>
          <w:p w14:paraId="1AC721AD" w14:textId="410B3003" w:rsidR="0009108F" w:rsidRPr="00816B5B" w:rsidRDefault="00E55EA4" w:rsidP="00951873">
            <w:pPr>
              <w:rPr>
                <w:rFonts w:ascii="Times New Roman" w:hAnsi="Times New Roman" w:cs="Times New Roman"/>
                <w:b/>
                <w:i/>
              </w:rPr>
            </w:pPr>
            <w:r w:rsidRPr="00816B5B">
              <w:rPr>
                <w:rFonts w:ascii="Times New Roman" w:hAnsi="Times New Roman" w:cs="Times New Roman"/>
                <w:iCs/>
              </w:rPr>
              <w:t>……</w:t>
            </w:r>
          </w:p>
        </w:tc>
      </w:tr>
    </w:tbl>
    <w:p w14:paraId="32B1B7CA" w14:textId="77777777" w:rsidR="00D15A10" w:rsidRDefault="00D15A10" w:rsidP="0086727C">
      <w:pPr>
        <w:spacing w:line="240" w:lineRule="auto"/>
        <w:rPr>
          <w:rFonts w:ascii="Times New Roman" w:hAnsi="Times New Roman" w:cs="Times New Roman"/>
          <w:b/>
          <w:i/>
        </w:rPr>
      </w:pPr>
    </w:p>
    <w:p w14:paraId="7FD86044" w14:textId="0C30B6FF" w:rsidR="001F79CF" w:rsidRPr="0086727C" w:rsidRDefault="00D15A10" w:rsidP="0086727C">
      <w:pPr>
        <w:spacing w:after="0" w:line="240" w:lineRule="auto"/>
        <w:ind w:left="360"/>
        <w:rPr>
          <w:rFonts w:ascii="Times New Roman" w:hAnsi="Times New Roman" w:cs="Times New Roman"/>
          <w:bCs/>
          <w:i/>
          <w:sz w:val="24"/>
          <w:szCs w:val="24"/>
        </w:rPr>
      </w:pPr>
      <w:r w:rsidRPr="0086727C">
        <w:rPr>
          <w:rFonts w:ascii="Times New Roman" w:hAnsi="Times New Roman" w:cs="Times New Roman"/>
          <w:bCs/>
          <w:i/>
          <w:sz w:val="24"/>
          <w:szCs w:val="24"/>
        </w:rPr>
        <w:t xml:space="preserve">Друга информация </w:t>
      </w:r>
      <w:r w:rsidR="006B0EA9" w:rsidRPr="00CF1FD1">
        <w:rPr>
          <w:rFonts w:ascii="Times New Roman" w:hAnsi="Times New Roman" w:cs="Times New Roman"/>
          <w:bCs/>
          <w:i/>
          <w:sz w:val="24"/>
          <w:szCs w:val="24"/>
        </w:rPr>
        <w:t>по преценка на</w:t>
      </w:r>
      <w:r w:rsidRPr="0086727C">
        <w:rPr>
          <w:rFonts w:ascii="Times New Roman" w:hAnsi="Times New Roman" w:cs="Times New Roman"/>
          <w:bCs/>
          <w:i/>
          <w:sz w:val="24"/>
          <w:szCs w:val="24"/>
        </w:rPr>
        <w:t xml:space="preserve"> емитента</w:t>
      </w:r>
    </w:p>
    <w:p w14:paraId="5F217C03" w14:textId="77777777" w:rsidR="00661DB2" w:rsidRDefault="00661DB2" w:rsidP="0086727C">
      <w:pPr>
        <w:pStyle w:val="ListParagraph"/>
        <w:spacing w:after="0" w:line="240" w:lineRule="auto"/>
        <w:rPr>
          <w:rFonts w:ascii="Times New Roman" w:hAnsi="Times New Roman" w:cs="Times New Roman"/>
          <w:b/>
          <w:i/>
        </w:rPr>
      </w:pPr>
    </w:p>
    <w:tbl>
      <w:tblPr>
        <w:tblStyle w:val="TableGrid"/>
        <w:tblW w:w="10201" w:type="dxa"/>
        <w:tblLook w:val="04A0" w:firstRow="1" w:lastRow="0" w:firstColumn="1" w:lastColumn="0" w:noHBand="0" w:noVBand="1"/>
      </w:tblPr>
      <w:tblGrid>
        <w:gridCol w:w="10201"/>
      </w:tblGrid>
      <w:tr w:rsidR="001F79CF" w:rsidRPr="00816B5B" w14:paraId="38810FB9" w14:textId="77777777" w:rsidTr="00827519">
        <w:trPr>
          <w:trHeight w:val="1271"/>
        </w:trPr>
        <w:tc>
          <w:tcPr>
            <w:tcW w:w="10201" w:type="dxa"/>
          </w:tcPr>
          <w:p w14:paraId="59EA3213" w14:textId="77777777" w:rsidR="006975AD" w:rsidRDefault="004561B4" w:rsidP="00661DB2">
            <w:pPr>
              <w:rPr>
                <w:rFonts w:ascii="Times New Roman" w:hAnsi="Times New Roman" w:cs="Times New Roman"/>
                <w:iCs/>
              </w:rPr>
            </w:pPr>
            <w:r w:rsidRPr="004561B4">
              <w:rPr>
                <w:rFonts w:ascii="Times New Roman" w:hAnsi="Times New Roman" w:cs="Times New Roman"/>
                <w:iCs/>
              </w:rPr>
              <w:t xml:space="preserve">Тук можете да изложите друга информация, свързана с </w:t>
            </w:r>
            <w:r>
              <w:rPr>
                <w:rFonts w:ascii="Times New Roman" w:hAnsi="Times New Roman" w:cs="Times New Roman"/>
                <w:iCs/>
              </w:rPr>
              <w:t>емитента</w:t>
            </w:r>
            <w:r w:rsidRPr="004561B4">
              <w:rPr>
                <w:rFonts w:ascii="Times New Roman" w:hAnsi="Times New Roman" w:cs="Times New Roman"/>
                <w:iCs/>
              </w:rPr>
              <w:t>, която считате, че следва да бъде предоставена за сведение на инвеститорите, но не е изискана или приложима на друго място в настоящия документ.</w:t>
            </w:r>
            <w:r w:rsidR="006975AD" w:rsidRPr="00816B5B">
              <w:rPr>
                <w:rFonts w:ascii="Times New Roman" w:hAnsi="Times New Roman" w:cs="Times New Roman"/>
                <w:iCs/>
              </w:rPr>
              <w:t xml:space="preserve"> </w:t>
            </w:r>
          </w:p>
          <w:p w14:paraId="701D8B97" w14:textId="6B37E21C" w:rsidR="001F79CF" w:rsidRPr="00816B5B" w:rsidRDefault="006975AD" w:rsidP="00661DB2">
            <w:pPr>
              <w:rPr>
                <w:rFonts w:ascii="Times New Roman" w:hAnsi="Times New Roman" w:cs="Times New Roman"/>
                <w:b/>
                <w:i/>
              </w:rPr>
            </w:pPr>
            <w:r w:rsidRPr="00816B5B">
              <w:rPr>
                <w:rFonts w:ascii="Times New Roman" w:hAnsi="Times New Roman" w:cs="Times New Roman"/>
                <w:iCs/>
              </w:rPr>
              <w:t>……</w:t>
            </w:r>
          </w:p>
        </w:tc>
      </w:tr>
    </w:tbl>
    <w:p w14:paraId="5D3283D7" w14:textId="7AA67A7B" w:rsidR="00AD73F2" w:rsidRPr="0086727C" w:rsidRDefault="00AD73F2" w:rsidP="0086727C">
      <w:pPr>
        <w:pStyle w:val="ListParagraph"/>
        <w:numPr>
          <w:ilvl w:val="0"/>
          <w:numId w:val="19"/>
        </w:numPr>
        <w:spacing w:line="240" w:lineRule="auto"/>
        <w:rPr>
          <w:rFonts w:ascii="Times New Roman" w:hAnsi="Times New Roman" w:cs="Times New Roman"/>
          <w:b/>
          <w:i/>
        </w:rPr>
      </w:pPr>
      <w:r w:rsidRPr="0086727C">
        <w:rPr>
          <w:rFonts w:ascii="Times New Roman" w:hAnsi="Times New Roman" w:cs="Times New Roman"/>
          <w:b/>
          <w:i/>
        </w:rPr>
        <w:br w:type="page"/>
      </w:r>
    </w:p>
    <w:p w14:paraId="60CD8278" w14:textId="77777777" w:rsidR="00D15A10" w:rsidRPr="00816B5B" w:rsidRDefault="00D15A10">
      <w:pPr>
        <w:rPr>
          <w:rFonts w:ascii="Times New Roman" w:hAnsi="Times New Roman" w:cs="Times New Roman"/>
          <w:b/>
          <w:i/>
        </w:rPr>
      </w:pPr>
    </w:p>
    <w:p w14:paraId="75F8B022" w14:textId="77777777" w:rsidR="00FF7472" w:rsidRPr="00816B5B" w:rsidRDefault="00AD67DD" w:rsidP="00954C9E">
      <w:pPr>
        <w:pStyle w:val="Heading1"/>
        <w:rPr>
          <w:rFonts w:cs="Times New Roman"/>
          <w:i/>
          <w:color w:val="auto"/>
        </w:rPr>
      </w:pPr>
      <w:bookmarkStart w:id="6" w:name="_Toc150869439"/>
      <w:r w:rsidRPr="00C11996">
        <w:rPr>
          <w:rFonts w:cs="Times New Roman"/>
          <w:i/>
          <w:color w:val="auto"/>
        </w:rPr>
        <w:t>VII</w:t>
      </w:r>
      <w:r w:rsidRPr="00816B5B">
        <w:rPr>
          <w:rFonts w:cs="Times New Roman"/>
          <w:i/>
          <w:color w:val="auto"/>
        </w:rPr>
        <w:t xml:space="preserve">. </w:t>
      </w:r>
      <w:r w:rsidR="00FF7472" w:rsidRPr="00816B5B">
        <w:rPr>
          <w:rFonts w:cs="Times New Roman"/>
          <w:i/>
          <w:color w:val="auto"/>
        </w:rPr>
        <w:t>ФИНАНСОВИ ОТЧЕТИ</w:t>
      </w:r>
      <w:bookmarkEnd w:id="6"/>
    </w:p>
    <w:p w14:paraId="608A112B" w14:textId="77777777" w:rsidR="00F31C58" w:rsidRPr="00816B5B" w:rsidRDefault="00F31C58" w:rsidP="00FF7472">
      <w:pPr>
        <w:pStyle w:val="Default"/>
        <w:spacing w:after="27"/>
        <w:jc w:val="center"/>
        <w:rPr>
          <w:b/>
          <w:i/>
          <w:color w:val="auto"/>
          <w:sz w:val="28"/>
          <w:szCs w:val="28"/>
        </w:rPr>
      </w:pPr>
    </w:p>
    <w:p w14:paraId="2BC19289" w14:textId="77777777" w:rsidR="00F31C58" w:rsidRPr="00816B5B" w:rsidRDefault="00F31C58" w:rsidP="00F31C58">
      <w:pPr>
        <w:pStyle w:val="Default"/>
        <w:spacing w:after="27"/>
        <w:jc w:val="center"/>
        <w:rPr>
          <w:b/>
          <w:i/>
          <w:color w:val="auto"/>
          <w:sz w:val="20"/>
          <w:szCs w:val="20"/>
        </w:rPr>
      </w:pPr>
      <w:r w:rsidRPr="00816B5B">
        <w:rPr>
          <w:b/>
          <w:i/>
          <w:color w:val="auto"/>
          <w:sz w:val="20"/>
          <w:szCs w:val="20"/>
        </w:rPr>
        <w:t>По чл. 24 от Правилата за допускане до търговия на пазар BEAM</w:t>
      </w:r>
    </w:p>
    <w:p w14:paraId="3C1F6B89" w14:textId="77777777" w:rsidR="00FF7472" w:rsidRPr="00816B5B" w:rsidRDefault="00FF7472" w:rsidP="00FF7472">
      <w:pPr>
        <w:pStyle w:val="Default"/>
        <w:spacing w:after="27"/>
        <w:jc w:val="center"/>
        <w:rPr>
          <w:b/>
          <w:i/>
          <w:color w:val="auto"/>
        </w:rPr>
      </w:pPr>
    </w:p>
    <w:p w14:paraId="1C6D317A" w14:textId="77777777" w:rsidR="00F31C58" w:rsidRPr="00816B5B" w:rsidRDefault="00F31C58" w:rsidP="00FF7472">
      <w:pPr>
        <w:pStyle w:val="Default"/>
        <w:spacing w:after="27"/>
        <w:jc w:val="center"/>
        <w:rPr>
          <w:b/>
          <w:i/>
          <w:color w:val="auto"/>
        </w:rPr>
      </w:pPr>
    </w:p>
    <w:p w14:paraId="240FCC78" w14:textId="77777777" w:rsidR="00063790" w:rsidRPr="00816B5B" w:rsidRDefault="004E643A" w:rsidP="003A2C6E">
      <w:pPr>
        <w:pStyle w:val="Default"/>
        <w:numPr>
          <w:ilvl w:val="0"/>
          <w:numId w:val="12"/>
        </w:numPr>
        <w:jc w:val="both"/>
        <w:rPr>
          <w:i/>
          <w:color w:val="auto"/>
        </w:rPr>
      </w:pPr>
      <w:r w:rsidRPr="00816B5B">
        <w:rPr>
          <w:i/>
          <w:color w:val="auto"/>
        </w:rPr>
        <w:t>З</w:t>
      </w:r>
      <w:r w:rsidR="00063790" w:rsidRPr="00816B5B">
        <w:rPr>
          <w:i/>
          <w:color w:val="auto"/>
        </w:rPr>
        <w:t>аверени от регистриран одитор финансови отчети на емитента за предходната финансова година, съответно консолидиран одитиран годишен отчет на групата, в случай че такъв се изготвя, включително доклад</w:t>
      </w:r>
      <w:r w:rsidR="00B54A3C" w:rsidRPr="00816B5B">
        <w:rPr>
          <w:i/>
          <w:color w:val="auto"/>
        </w:rPr>
        <w:t>ът</w:t>
      </w:r>
      <w:r w:rsidR="00063790" w:rsidRPr="00816B5B">
        <w:rPr>
          <w:i/>
          <w:color w:val="auto"/>
        </w:rPr>
        <w:t xml:space="preserve"> на регистрирания одитор относно заверените отчети</w:t>
      </w:r>
      <w:r w:rsidR="00065056" w:rsidRPr="00816B5B">
        <w:rPr>
          <w:i/>
          <w:color w:val="auto"/>
        </w:rPr>
        <w:t>;</w:t>
      </w:r>
    </w:p>
    <w:p w14:paraId="0D23E573" w14:textId="77777777" w:rsidR="00063790" w:rsidRPr="00816B5B" w:rsidRDefault="00063790" w:rsidP="003A2C6E">
      <w:pPr>
        <w:pStyle w:val="Default"/>
        <w:ind w:left="708"/>
        <w:jc w:val="both"/>
        <w:rPr>
          <w:i/>
          <w:color w:val="auto"/>
        </w:rPr>
      </w:pPr>
    </w:p>
    <w:p w14:paraId="352615B0" w14:textId="77777777" w:rsidR="00063790" w:rsidRPr="00816B5B" w:rsidRDefault="004E643A" w:rsidP="003A2C6E">
      <w:pPr>
        <w:pStyle w:val="Default"/>
        <w:numPr>
          <w:ilvl w:val="0"/>
          <w:numId w:val="12"/>
        </w:numPr>
        <w:jc w:val="both"/>
        <w:rPr>
          <w:i/>
          <w:color w:val="auto"/>
        </w:rPr>
      </w:pPr>
      <w:r w:rsidRPr="00816B5B">
        <w:rPr>
          <w:i/>
          <w:color w:val="auto"/>
        </w:rPr>
        <w:t>В</w:t>
      </w:r>
      <w:r w:rsidR="00063790" w:rsidRPr="00816B5B">
        <w:rPr>
          <w:i/>
          <w:color w:val="auto"/>
        </w:rPr>
        <w:t xml:space="preserve"> случай че са изтекли повече от 8 месеца от края на финансовата година, шестмесечни финансови отчети за текущата година</w:t>
      </w:r>
      <w:r w:rsidR="00065056" w:rsidRPr="00816B5B">
        <w:rPr>
          <w:i/>
          <w:color w:val="auto"/>
        </w:rPr>
        <w:t>;</w:t>
      </w:r>
    </w:p>
    <w:p w14:paraId="111AE186" w14:textId="77777777" w:rsidR="00063790" w:rsidRPr="00816B5B" w:rsidRDefault="00063790" w:rsidP="003A2C6E">
      <w:pPr>
        <w:pStyle w:val="ListParagraph"/>
        <w:spacing w:after="0" w:line="240" w:lineRule="auto"/>
        <w:rPr>
          <w:rFonts w:ascii="Times New Roman" w:hAnsi="Times New Roman" w:cs="Times New Roman"/>
          <w:i/>
          <w:sz w:val="24"/>
          <w:szCs w:val="24"/>
        </w:rPr>
      </w:pPr>
    </w:p>
    <w:p w14:paraId="4F4A8A53" w14:textId="14CEA626" w:rsidR="00063790" w:rsidRPr="00816B5B" w:rsidRDefault="007948C3" w:rsidP="003A2C6E">
      <w:pPr>
        <w:pStyle w:val="Default"/>
        <w:numPr>
          <w:ilvl w:val="0"/>
          <w:numId w:val="12"/>
        </w:numPr>
        <w:jc w:val="both"/>
        <w:rPr>
          <w:i/>
          <w:color w:val="auto"/>
        </w:rPr>
      </w:pPr>
      <w:bookmarkStart w:id="7" w:name="_Hlk150878926"/>
      <w:r w:rsidRPr="007948C3">
        <w:rPr>
          <w:i/>
          <w:color w:val="auto"/>
        </w:rPr>
        <w:t>Прогнозни баланс, отчети за приходите и разходите и отчети за паричните потоци, в случай, че дружеството прилага национални счетоводни стандарти, съответно отчети за финансовото състояние, отчети за печалбата или загубата и другия всеобхватен доход и отчети за паричните потоци, в случай, че дружеството прилага международните счетоводни стандарти, за финансовата година, следваща годината на последния заверен от регистриран одитор финансов отчет, които съдържат факторите, на които се базират прогнозните предположения и допускания</w:t>
      </w:r>
      <w:bookmarkEnd w:id="7"/>
      <w:r w:rsidRPr="007948C3">
        <w:rPr>
          <w:i/>
          <w:color w:val="auto"/>
        </w:rPr>
        <w:t>.</w:t>
      </w:r>
    </w:p>
    <w:p w14:paraId="79A97847" w14:textId="77777777" w:rsidR="00047481" w:rsidRPr="00816B5B" w:rsidRDefault="00047481" w:rsidP="003A2C6E">
      <w:pPr>
        <w:pStyle w:val="ListParagraph"/>
        <w:spacing w:after="0" w:line="240" w:lineRule="auto"/>
        <w:rPr>
          <w:rFonts w:ascii="Times New Roman" w:hAnsi="Times New Roman" w:cs="Times New Roman"/>
          <w:i/>
        </w:rPr>
      </w:pPr>
    </w:p>
    <w:p w14:paraId="75782BBC" w14:textId="77777777" w:rsidR="00FF7472" w:rsidRPr="00816B5B" w:rsidRDefault="00F31C58" w:rsidP="007855A5">
      <w:pPr>
        <w:pStyle w:val="Default"/>
        <w:spacing w:after="27"/>
        <w:jc w:val="center"/>
        <w:rPr>
          <w:b/>
          <w:i/>
          <w:color w:val="auto"/>
        </w:rPr>
      </w:pPr>
      <w:r w:rsidRPr="00816B5B">
        <w:rPr>
          <w:b/>
          <w:i/>
          <w:color w:val="auto"/>
        </w:rPr>
        <w:t>Финансовите отчети са приложени към настоящия документ</w:t>
      </w:r>
      <w:r w:rsidR="000106D4" w:rsidRPr="00816B5B">
        <w:rPr>
          <w:b/>
          <w:i/>
          <w:color w:val="auto"/>
        </w:rPr>
        <w:t>, както следва</w:t>
      </w:r>
      <w:r w:rsidRPr="00816B5B">
        <w:rPr>
          <w:b/>
          <w:i/>
          <w:color w:val="auto"/>
        </w:rPr>
        <w:t>:</w:t>
      </w:r>
    </w:p>
    <w:p w14:paraId="1E32B386" w14:textId="77777777" w:rsidR="00F31C58" w:rsidRPr="00816B5B" w:rsidRDefault="00F31C58" w:rsidP="00063790">
      <w:pPr>
        <w:pStyle w:val="Default"/>
        <w:spacing w:after="27"/>
        <w:rPr>
          <w:b/>
          <w:i/>
          <w:color w:val="auto"/>
        </w:rPr>
      </w:pPr>
    </w:p>
    <w:tbl>
      <w:tblPr>
        <w:tblStyle w:val="TableGrid"/>
        <w:tblW w:w="10251" w:type="dxa"/>
        <w:tblLook w:val="04A0" w:firstRow="1" w:lastRow="0" w:firstColumn="1" w:lastColumn="0" w:noHBand="0" w:noVBand="1"/>
      </w:tblPr>
      <w:tblGrid>
        <w:gridCol w:w="5524"/>
        <w:gridCol w:w="4727"/>
      </w:tblGrid>
      <w:tr w:rsidR="00F31C58" w:rsidRPr="00816B5B" w14:paraId="25895E1C" w14:textId="77777777" w:rsidTr="00C11996">
        <w:trPr>
          <w:trHeight w:val="758"/>
        </w:trPr>
        <w:tc>
          <w:tcPr>
            <w:tcW w:w="5524" w:type="dxa"/>
            <w:tcBorders>
              <w:top w:val="single" w:sz="4" w:space="0" w:color="auto"/>
            </w:tcBorders>
            <w:vAlign w:val="center"/>
          </w:tcPr>
          <w:p w14:paraId="1A1DE8A2" w14:textId="77777777" w:rsidR="00F31C58" w:rsidRPr="00816B5B" w:rsidRDefault="00F31C58" w:rsidP="00C11996">
            <w:pPr>
              <w:jc w:val="center"/>
              <w:rPr>
                <w:rFonts w:ascii="Times New Roman" w:hAnsi="Times New Roman" w:cs="Times New Roman"/>
                <w:i/>
                <w:spacing w:val="6"/>
              </w:rPr>
            </w:pPr>
            <w:r w:rsidRPr="00816B5B">
              <w:rPr>
                <w:rFonts w:ascii="Times New Roman" w:hAnsi="Times New Roman" w:cs="Times New Roman"/>
                <w:i/>
                <w:spacing w:val="6"/>
              </w:rPr>
              <w:t xml:space="preserve">Описание на </w:t>
            </w:r>
            <w:r w:rsidR="009B1873" w:rsidRPr="00816B5B">
              <w:rPr>
                <w:rFonts w:ascii="Times New Roman" w:hAnsi="Times New Roman" w:cs="Times New Roman"/>
                <w:i/>
                <w:spacing w:val="6"/>
              </w:rPr>
              <w:t xml:space="preserve">финансовия </w:t>
            </w:r>
            <w:r w:rsidRPr="00816B5B">
              <w:rPr>
                <w:rFonts w:ascii="Times New Roman" w:hAnsi="Times New Roman" w:cs="Times New Roman"/>
                <w:i/>
                <w:spacing w:val="6"/>
              </w:rPr>
              <w:t>отчет</w:t>
            </w:r>
          </w:p>
        </w:tc>
        <w:tc>
          <w:tcPr>
            <w:tcW w:w="4727" w:type="dxa"/>
            <w:tcBorders>
              <w:top w:val="single" w:sz="4" w:space="0" w:color="auto"/>
            </w:tcBorders>
            <w:vAlign w:val="center"/>
          </w:tcPr>
          <w:p w14:paraId="0872573C" w14:textId="77777777" w:rsidR="00F31C58" w:rsidRPr="00816B5B" w:rsidRDefault="00FA117A" w:rsidP="00C11996">
            <w:pPr>
              <w:jc w:val="center"/>
              <w:rPr>
                <w:rFonts w:ascii="Times New Roman" w:hAnsi="Times New Roman" w:cs="Times New Roman"/>
                <w:i/>
              </w:rPr>
            </w:pPr>
            <w:r w:rsidRPr="00816B5B">
              <w:rPr>
                <w:rFonts w:ascii="Times New Roman" w:hAnsi="Times New Roman" w:cs="Times New Roman"/>
                <w:i/>
              </w:rPr>
              <w:t>Номер в Раздел „Приложения”</w:t>
            </w:r>
          </w:p>
        </w:tc>
      </w:tr>
      <w:tr w:rsidR="00F31C58" w:rsidRPr="00816B5B" w14:paraId="0C16F93B" w14:textId="77777777" w:rsidTr="00C11996">
        <w:trPr>
          <w:trHeight w:val="308"/>
        </w:trPr>
        <w:tc>
          <w:tcPr>
            <w:tcW w:w="5524" w:type="dxa"/>
            <w:vAlign w:val="center"/>
          </w:tcPr>
          <w:p w14:paraId="21EC0C53" w14:textId="653DC5C5" w:rsidR="00F31C58" w:rsidRPr="00816B5B" w:rsidRDefault="00ED3C9D" w:rsidP="00D204A5">
            <w:pPr>
              <w:rPr>
                <w:rFonts w:ascii="Times New Roman" w:hAnsi="Times New Roman" w:cs="Times New Roman"/>
                <w:spacing w:val="6"/>
              </w:rPr>
            </w:pPr>
            <w:r w:rsidRPr="00816B5B">
              <w:rPr>
                <w:rFonts w:ascii="Times New Roman" w:hAnsi="Times New Roman" w:cs="Times New Roman"/>
                <w:iCs/>
              </w:rPr>
              <w:t>……</w:t>
            </w:r>
          </w:p>
        </w:tc>
        <w:tc>
          <w:tcPr>
            <w:tcW w:w="4727" w:type="dxa"/>
            <w:vAlign w:val="center"/>
          </w:tcPr>
          <w:p w14:paraId="77A18FCF" w14:textId="0DD8F8E0" w:rsidR="00F31C58" w:rsidRPr="00816B5B" w:rsidRDefault="00ED3C9D" w:rsidP="00D204A5">
            <w:pPr>
              <w:rPr>
                <w:rFonts w:ascii="Times New Roman" w:hAnsi="Times New Roman" w:cs="Times New Roman"/>
              </w:rPr>
            </w:pPr>
            <w:r w:rsidRPr="00816B5B">
              <w:rPr>
                <w:rFonts w:ascii="Times New Roman" w:hAnsi="Times New Roman" w:cs="Times New Roman"/>
                <w:iCs/>
              </w:rPr>
              <w:t>……</w:t>
            </w:r>
          </w:p>
        </w:tc>
      </w:tr>
      <w:tr w:rsidR="00F31C58" w:rsidRPr="00816B5B" w14:paraId="1669D3A0" w14:textId="77777777" w:rsidTr="00C11996">
        <w:trPr>
          <w:trHeight w:val="254"/>
        </w:trPr>
        <w:tc>
          <w:tcPr>
            <w:tcW w:w="5524" w:type="dxa"/>
          </w:tcPr>
          <w:p w14:paraId="6863F7D1" w14:textId="57D068D7" w:rsidR="00F31C58" w:rsidRPr="00816B5B" w:rsidRDefault="00ED3C9D" w:rsidP="00D204A5">
            <w:pPr>
              <w:rPr>
                <w:rFonts w:ascii="Times New Roman" w:hAnsi="Times New Roman" w:cs="Times New Roman"/>
                <w:spacing w:val="6"/>
              </w:rPr>
            </w:pPr>
            <w:r w:rsidRPr="00816B5B">
              <w:rPr>
                <w:rFonts w:ascii="Times New Roman" w:hAnsi="Times New Roman" w:cs="Times New Roman"/>
                <w:iCs/>
              </w:rPr>
              <w:t>……</w:t>
            </w:r>
          </w:p>
        </w:tc>
        <w:tc>
          <w:tcPr>
            <w:tcW w:w="4727" w:type="dxa"/>
          </w:tcPr>
          <w:p w14:paraId="5E26ED48" w14:textId="7152D42C" w:rsidR="00F31C58" w:rsidRPr="00816B5B" w:rsidRDefault="00ED3C9D" w:rsidP="00D204A5">
            <w:pPr>
              <w:rPr>
                <w:rFonts w:ascii="Times New Roman" w:hAnsi="Times New Roman" w:cs="Times New Roman"/>
              </w:rPr>
            </w:pPr>
            <w:r w:rsidRPr="00816B5B">
              <w:rPr>
                <w:rFonts w:ascii="Times New Roman" w:hAnsi="Times New Roman" w:cs="Times New Roman"/>
                <w:iCs/>
              </w:rPr>
              <w:t>……</w:t>
            </w:r>
          </w:p>
        </w:tc>
      </w:tr>
      <w:tr w:rsidR="00F31C58" w:rsidRPr="00816B5B" w14:paraId="0018C1E5" w14:textId="77777777" w:rsidTr="00C11996">
        <w:trPr>
          <w:trHeight w:val="263"/>
        </w:trPr>
        <w:tc>
          <w:tcPr>
            <w:tcW w:w="5524" w:type="dxa"/>
          </w:tcPr>
          <w:p w14:paraId="74E86D40" w14:textId="11A2948C" w:rsidR="00F31C58" w:rsidRPr="00816B5B" w:rsidRDefault="00ED3C9D" w:rsidP="00D204A5">
            <w:pPr>
              <w:rPr>
                <w:rFonts w:ascii="Times New Roman" w:hAnsi="Times New Roman" w:cs="Times New Roman"/>
                <w:spacing w:val="6"/>
              </w:rPr>
            </w:pPr>
            <w:r w:rsidRPr="00816B5B">
              <w:rPr>
                <w:rFonts w:ascii="Times New Roman" w:hAnsi="Times New Roman" w:cs="Times New Roman"/>
                <w:iCs/>
              </w:rPr>
              <w:t>……</w:t>
            </w:r>
          </w:p>
        </w:tc>
        <w:tc>
          <w:tcPr>
            <w:tcW w:w="4727" w:type="dxa"/>
          </w:tcPr>
          <w:p w14:paraId="13B41F12" w14:textId="25297C61" w:rsidR="00F31C58" w:rsidRPr="00816B5B" w:rsidRDefault="00ED3C9D" w:rsidP="00D204A5">
            <w:pPr>
              <w:rPr>
                <w:rFonts w:ascii="Times New Roman" w:hAnsi="Times New Roman" w:cs="Times New Roman"/>
              </w:rPr>
            </w:pPr>
            <w:r w:rsidRPr="00816B5B">
              <w:rPr>
                <w:rFonts w:ascii="Times New Roman" w:hAnsi="Times New Roman" w:cs="Times New Roman"/>
                <w:iCs/>
              </w:rPr>
              <w:t>……</w:t>
            </w:r>
          </w:p>
        </w:tc>
      </w:tr>
      <w:tr w:rsidR="00F31C58" w:rsidRPr="00816B5B" w14:paraId="5FF7B9A2" w14:textId="77777777" w:rsidTr="00C11996">
        <w:trPr>
          <w:trHeight w:val="254"/>
        </w:trPr>
        <w:tc>
          <w:tcPr>
            <w:tcW w:w="5524" w:type="dxa"/>
          </w:tcPr>
          <w:p w14:paraId="50D32530" w14:textId="43954D96" w:rsidR="00F31C58" w:rsidRPr="00816B5B" w:rsidRDefault="00ED3C9D" w:rsidP="00D204A5">
            <w:pPr>
              <w:rPr>
                <w:rFonts w:ascii="Times New Roman" w:hAnsi="Times New Roman" w:cs="Times New Roman"/>
                <w:spacing w:val="6"/>
              </w:rPr>
            </w:pPr>
            <w:r w:rsidRPr="00816B5B">
              <w:rPr>
                <w:rFonts w:ascii="Times New Roman" w:hAnsi="Times New Roman" w:cs="Times New Roman"/>
                <w:iCs/>
              </w:rPr>
              <w:t>……</w:t>
            </w:r>
          </w:p>
        </w:tc>
        <w:tc>
          <w:tcPr>
            <w:tcW w:w="4727" w:type="dxa"/>
          </w:tcPr>
          <w:p w14:paraId="4F4688B7" w14:textId="51CE3DBF" w:rsidR="00F31C58" w:rsidRPr="00816B5B" w:rsidRDefault="00ED3C9D" w:rsidP="00D204A5">
            <w:pPr>
              <w:rPr>
                <w:rFonts w:ascii="Times New Roman" w:hAnsi="Times New Roman" w:cs="Times New Roman"/>
              </w:rPr>
            </w:pPr>
            <w:r w:rsidRPr="00816B5B">
              <w:rPr>
                <w:rFonts w:ascii="Times New Roman" w:hAnsi="Times New Roman" w:cs="Times New Roman"/>
                <w:iCs/>
              </w:rPr>
              <w:t>……</w:t>
            </w:r>
          </w:p>
        </w:tc>
      </w:tr>
    </w:tbl>
    <w:p w14:paraId="3D995DEF" w14:textId="77777777" w:rsidR="00AD73F2" w:rsidRPr="00816B5B" w:rsidRDefault="00AD73F2">
      <w:pPr>
        <w:rPr>
          <w:rFonts w:ascii="Times New Roman" w:hAnsi="Times New Roman" w:cs="Times New Roman"/>
          <w:b/>
          <w:i/>
          <w:sz w:val="24"/>
          <w:szCs w:val="24"/>
        </w:rPr>
      </w:pPr>
      <w:r w:rsidRPr="00816B5B">
        <w:rPr>
          <w:rFonts w:ascii="Times New Roman" w:hAnsi="Times New Roman" w:cs="Times New Roman"/>
          <w:b/>
          <w:i/>
        </w:rPr>
        <w:br w:type="page"/>
      </w:r>
    </w:p>
    <w:p w14:paraId="3FB56ABF" w14:textId="77777777" w:rsidR="00FF7472" w:rsidRPr="00816B5B" w:rsidRDefault="000106D4" w:rsidP="00954C9E">
      <w:pPr>
        <w:pStyle w:val="Heading1"/>
        <w:rPr>
          <w:rFonts w:cs="Times New Roman"/>
          <w:i/>
          <w:color w:val="auto"/>
        </w:rPr>
      </w:pPr>
      <w:bookmarkStart w:id="8" w:name="_Toc150869440"/>
      <w:r w:rsidRPr="00C11996">
        <w:rPr>
          <w:rFonts w:cs="Times New Roman"/>
          <w:i/>
          <w:color w:val="auto"/>
        </w:rPr>
        <w:lastRenderedPageBreak/>
        <w:t>VIII</w:t>
      </w:r>
      <w:r w:rsidRPr="00816B5B">
        <w:rPr>
          <w:rFonts w:cs="Times New Roman"/>
          <w:i/>
          <w:color w:val="auto"/>
        </w:rPr>
        <w:t xml:space="preserve">. </w:t>
      </w:r>
      <w:r w:rsidR="00FF7472" w:rsidRPr="00816B5B">
        <w:rPr>
          <w:rFonts w:cs="Times New Roman"/>
          <w:i/>
          <w:color w:val="auto"/>
        </w:rPr>
        <w:t>СПИСЪК НА ОБЩОДОСТЪПНИТЕ ДОКУМЕНТИ, ПОСЛУЖИЛИ ЗА ИЗГОТВЯНЕ НА ДОКУМЕНТА ЗА ДОПУСКАНЕ</w:t>
      </w:r>
      <w:bookmarkEnd w:id="8"/>
    </w:p>
    <w:p w14:paraId="2DCD01D2" w14:textId="77777777" w:rsidR="00F31C58" w:rsidRPr="00816B5B" w:rsidRDefault="00F31C58" w:rsidP="00F31C58">
      <w:pPr>
        <w:pStyle w:val="Default"/>
        <w:spacing w:after="27"/>
        <w:jc w:val="center"/>
        <w:rPr>
          <w:b/>
          <w:i/>
          <w:color w:val="auto"/>
          <w:sz w:val="28"/>
          <w:szCs w:val="28"/>
        </w:rPr>
      </w:pPr>
    </w:p>
    <w:p w14:paraId="2CCBA65D" w14:textId="77777777" w:rsidR="00F31C58" w:rsidRPr="00816B5B" w:rsidRDefault="00F31C58" w:rsidP="00F31C58">
      <w:pPr>
        <w:pStyle w:val="Default"/>
        <w:spacing w:after="27"/>
        <w:jc w:val="center"/>
        <w:rPr>
          <w:b/>
          <w:i/>
          <w:color w:val="auto"/>
          <w:sz w:val="20"/>
          <w:szCs w:val="20"/>
        </w:rPr>
      </w:pPr>
      <w:r w:rsidRPr="00816B5B">
        <w:rPr>
          <w:b/>
          <w:i/>
          <w:color w:val="auto"/>
          <w:sz w:val="20"/>
          <w:szCs w:val="20"/>
        </w:rPr>
        <w:t>По чл. 25 от Правилата за допускане до търговия на пазар BEAM</w:t>
      </w:r>
    </w:p>
    <w:p w14:paraId="1BBA05CB" w14:textId="77777777" w:rsidR="00F31C58" w:rsidRPr="00816B5B" w:rsidRDefault="00F31C58" w:rsidP="003A2C6E">
      <w:pPr>
        <w:pStyle w:val="Default"/>
        <w:jc w:val="center"/>
        <w:rPr>
          <w:b/>
          <w:i/>
          <w:color w:val="auto"/>
        </w:rPr>
      </w:pPr>
    </w:p>
    <w:p w14:paraId="4A7D0593" w14:textId="77777777" w:rsidR="00B015BB" w:rsidRPr="00816B5B" w:rsidRDefault="00B015BB" w:rsidP="003A2C6E">
      <w:pPr>
        <w:tabs>
          <w:tab w:val="left" w:pos="5580"/>
        </w:tabs>
        <w:spacing w:after="0" w:line="240" w:lineRule="auto"/>
        <w:jc w:val="center"/>
        <w:rPr>
          <w:rFonts w:ascii="Times New Roman" w:hAnsi="Times New Roman" w:cs="Times New Roman"/>
          <w:b/>
          <w:bCs/>
          <w:i/>
          <w:sz w:val="28"/>
          <w:szCs w:val="28"/>
        </w:rPr>
      </w:pPr>
      <w:r w:rsidRPr="00816B5B">
        <w:rPr>
          <w:rFonts w:ascii="Times New Roman" w:hAnsi="Times New Roman" w:cs="Times New Roman"/>
          <w:b/>
          <w:bCs/>
          <w:i/>
          <w:sz w:val="28"/>
          <w:szCs w:val="28"/>
        </w:rPr>
        <w:t>Декларация от емитента</w:t>
      </w:r>
    </w:p>
    <w:p w14:paraId="394BC786" w14:textId="77777777" w:rsidR="00B015BB" w:rsidRPr="00816B5B" w:rsidRDefault="00B015BB" w:rsidP="003A2C6E">
      <w:pPr>
        <w:tabs>
          <w:tab w:val="left" w:pos="5580"/>
        </w:tabs>
        <w:spacing w:after="0" w:line="240" w:lineRule="auto"/>
        <w:rPr>
          <w:rFonts w:ascii="Times New Roman" w:hAnsi="Times New Roman" w:cs="Times New Roman"/>
          <w:b/>
          <w:bCs/>
          <w:i/>
          <w:sz w:val="24"/>
          <w:szCs w:val="24"/>
        </w:rPr>
      </w:pPr>
    </w:p>
    <w:p w14:paraId="2B322178" w14:textId="55528736" w:rsidR="00B015BB" w:rsidRPr="00816B5B" w:rsidRDefault="00B015BB" w:rsidP="003A2C6E">
      <w:pPr>
        <w:tabs>
          <w:tab w:val="left" w:pos="5580"/>
        </w:tabs>
        <w:spacing w:after="0" w:line="240" w:lineRule="auto"/>
        <w:ind w:firstLine="709"/>
        <w:jc w:val="both"/>
        <w:rPr>
          <w:rFonts w:ascii="Times New Roman" w:hAnsi="Times New Roman" w:cs="Times New Roman"/>
          <w:b/>
          <w:bCs/>
          <w:i/>
          <w:sz w:val="24"/>
          <w:szCs w:val="24"/>
        </w:rPr>
      </w:pPr>
      <w:r w:rsidRPr="00816B5B">
        <w:rPr>
          <w:rFonts w:ascii="Times New Roman" w:hAnsi="Times New Roman" w:cs="Times New Roman"/>
          <w:b/>
          <w:bCs/>
          <w:i/>
          <w:sz w:val="24"/>
          <w:szCs w:val="24"/>
        </w:rPr>
        <w:t xml:space="preserve">С настоящото </w:t>
      </w:r>
      <w:r w:rsidR="00ED3C9D" w:rsidRPr="00816B5B">
        <w:rPr>
          <w:rFonts w:ascii="Times New Roman" w:hAnsi="Times New Roman" w:cs="Times New Roman"/>
          <w:iCs/>
        </w:rPr>
        <w:t>……</w:t>
      </w:r>
      <w:r w:rsidRPr="00816B5B">
        <w:rPr>
          <w:rFonts w:ascii="Times New Roman" w:hAnsi="Times New Roman" w:cs="Times New Roman"/>
          <w:i/>
          <w:sz w:val="24"/>
          <w:szCs w:val="24"/>
          <w:vertAlign w:val="superscript"/>
        </w:rPr>
        <w:t xml:space="preserve">4 </w:t>
      </w:r>
      <w:r w:rsidRPr="00816B5B">
        <w:rPr>
          <w:rFonts w:ascii="Times New Roman" w:hAnsi="Times New Roman" w:cs="Times New Roman"/>
          <w:b/>
          <w:bCs/>
          <w:i/>
          <w:sz w:val="24"/>
          <w:szCs w:val="24"/>
        </w:rPr>
        <w:t xml:space="preserve">и </w:t>
      </w:r>
      <w:r w:rsidR="00ED3C9D" w:rsidRPr="00816B5B">
        <w:rPr>
          <w:rFonts w:ascii="Times New Roman" w:hAnsi="Times New Roman" w:cs="Times New Roman"/>
          <w:iCs/>
        </w:rPr>
        <w:t>……</w:t>
      </w:r>
      <w:r w:rsidRPr="00816B5B">
        <w:rPr>
          <w:rFonts w:ascii="Times New Roman" w:hAnsi="Times New Roman" w:cs="Times New Roman"/>
          <w:i/>
          <w:sz w:val="24"/>
          <w:szCs w:val="24"/>
          <w:vertAlign w:val="superscript"/>
        </w:rPr>
        <w:t>4</w:t>
      </w:r>
      <w:r w:rsidRPr="00816B5B">
        <w:rPr>
          <w:rFonts w:ascii="Times New Roman" w:hAnsi="Times New Roman" w:cs="Times New Roman"/>
          <w:b/>
          <w:bCs/>
          <w:i/>
          <w:sz w:val="24"/>
          <w:szCs w:val="24"/>
        </w:rPr>
        <w:t xml:space="preserve"> в качеството </w:t>
      </w:r>
      <w:r w:rsidR="00FB034D" w:rsidRPr="00816B5B">
        <w:rPr>
          <w:rFonts w:ascii="Times New Roman" w:hAnsi="Times New Roman" w:cs="Times New Roman"/>
          <w:b/>
          <w:bCs/>
          <w:i/>
          <w:sz w:val="24"/>
          <w:szCs w:val="24"/>
        </w:rPr>
        <w:t>ми/</w:t>
      </w:r>
      <w:r w:rsidRPr="00816B5B">
        <w:rPr>
          <w:rFonts w:ascii="Times New Roman" w:hAnsi="Times New Roman" w:cs="Times New Roman"/>
          <w:b/>
          <w:bCs/>
          <w:i/>
          <w:sz w:val="24"/>
          <w:szCs w:val="24"/>
        </w:rPr>
        <w:t>ни на представляващ</w:t>
      </w:r>
      <w:r w:rsidR="00FB034D" w:rsidRPr="00816B5B">
        <w:rPr>
          <w:rFonts w:ascii="Times New Roman" w:hAnsi="Times New Roman" w:cs="Times New Roman"/>
          <w:b/>
          <w:bCs/>
          <w:i/>
          <w:sz w:val="24"/>
          <w:szCs w:val="24"/>
        </w:rPr>
        <w:t>/</w:t>
      </w:r>
      <w:r w:rsidRPr="00816B5B">
        <w:rPr>
          <w:rFonts w:ascii="Times New Roman" w:hAnsi="Times New Roman" w:cs="Times New Roman"/>
          <w:b/>
          <w:bCs/>
          <w:i/>
          <w:sz w:val="24"/>
          <w:szCs w:val="24"/>
        </w:rPr>
        <w:t xml:space="preserve">и </w:t>
      </w:r>
      <w:r w:rsidR="00ED3C9D" w:rsidRPr="00816B5B">
        <w:rPr>
          <w:rFonts w:ascii="Times New Roman" w:hAnsi="Times New Roman" w:cs="Times New Roman"/>
          <w:iCs/>
        </w:rPr>
        <w:t>……</w:t>
      </w:r>
      <w:r w:rsidR="006A5E45" w:rsidRPr="00816B5B">
        <w:rPr>
          <w:rFonts w:ascii="Times New Roman" w:hAnsi="Times New Roman" w:cs="Times New Roman"/>
          <w:i/>
          <w:sz w:val="24"/>
          <w:szCs w:val="24"/>
          <w:vertAlign w:val="superscript"/>
        </w:rPr>
        <w:t>1</w:t>
      </w:r>
      <w:r w:rsidRPr="00816B5B">
        <w:rPr>
          <w:rFonts w:ascii="Times New Roman" w:hAnsi="Times New Roman" w:cs="Times New Roman"/>
          <w:b/>
          <w:bCs/>
          <w:i/>
          <w:sz w:val="24"/>
          <w:szCs w:val="24"/>
        </w:rPr>
        <w:t xml:space="preserve">, ЕИК: </w:t>
      </w:r>
      <w:r w:rsidR="00ED3C9D" w:rsidRPr="00816B5B">
        <w:rPr>
          <w:rFonts w:ascii="Times New Roman" w:hAnsi="Times New Roman" w:cs="Times New Roman"/>
          <w:iCs/>
        </w:rPr>
        <w:t>……</w:t>
      </w:r>
      <w:r w:rsidR="006A5E45" w:rsidRPr="00816B5B">
        <w:rPr>
          <w:rFonts w:ascii="Times New Roman" w:hAnsi="Times New Roman" w:cs="Times New Roman"/>
          <w:i/>
          <w:sz w:val="24"/>
          <w:szCs w:val="24"/>
          <w:vertAlign w:val="superscript"/>
        </w:rPr>
        <w:t>6</w:t>
      </w:r>
      <w:r w:rsidRPr="00816B5B">
        <w:rPr>
          <w:rFonts w:ascii="Times New Roman" w:hAnsi="Times New Roman" w:cs="Times New Roman"/>
          <w:b/>
          <w:bCs/>
          <w:i/>
          <w:sz w:val="24"/>
          <w:szCs w:val="24"/>
        </w:rPr>
        <w:t xml:space="preserve"> декларира</w:t>
      </w:r>
      <w:r w:rsidR="00715663" w:rsidRPr="00816B5B">
        <w:rPr>
          <w:rFonts w:ascii="Times New Roman" w:hAnsi="Times New Roman" w:cs="Times New Roman"/>
          <w:b/>
          <w:bCs/>
          <w:i/>
          <w:sz w:val="24"/>
          <w:szCs w:val="24"/>
        </w:rPr>
        <w:t>м/е</w:t>
      </w:r>
      <w:r w:rsidRPr="00816B5B">
        <w:rPr>
          <w:rFonts w:ascii="Times New Roman" w:hAnsi="Times New Roman" w:cs="Times New Roman"/>
          <w:b/>
          <w:bCs/>
          <w:i/>
          <w:sz w:val="24"/>
          <w:szCs w:val="24"/>
        </w:rPr>
        <w:t xml:space="preserve"> следното:</w:t>
      </w:r>
    </w:p>
    <w:p w14:paraId="3D3ABE81" w14:textId="77777777" w:rsidR="00B015BB" w:rsidRPr="00816B5B" w:rsidRDefault="00B015BB" w:rsidP="003A2C6E">
      <w:pPr>
        <w:pStyle w:val="Default"/>
        <w:rPr>
          <w:i/>
          <w:color w:val="auto"/>
        </w:rPr>
      </w:pPr>
    </w:p>
    <w:p w14:paraId="11AB2066" w14:textId="77777777" w:rsidR="00B015BB" w:rsidRPr="00816B5B" w:rsidRDefault="00B015BB" w:rsidP="003A2C6E">
      <w:pPr>
        <w:pStyle w:val="Default"/>
        <w:ind w:firstLine="708"/>
        <w:jc w:val="both"/>
        <w:rPr>
          <w:i/>
          <w:color w:val="auto"/>
        </w:rPr>
      </w:pPr>
      <w:r w:rsidRPr="00816B5B">
        <w:rPr>
          <w:i/>
          <w:color w:val="auto"/>
        </w:rPr>
        <w:t>За времето, през което инструментите са допуснати до търговия на пазар BЕAM, следните документи са свобо</w:t>
      </w:r>
      <w:r w:rsidR="00FB034D" w:rsidRPr="00816B5B">
        <w:rPr>
          <w:i/>
          <w:color w:val="auto"/>
        </w:rPr>
        <w:t>дно достъпни за обществеността:</w:t>
      </w:r>
    </w:p>
    <w:p w14:paraId="6D06B21B" w14:textId="77777777" w:rsidR="00B015BB" w:rsidRPr="00816B5B" w:rsidRDefault="00B015BB" w:rsidP="003A2C6E">
      <w:pPr>
        <w:pStyle w:val="Default"/>
        <w:ind w:firstLine="709"/>
        <w:jc w:val="both"/>
        <w:rPr>
          <w:i/>
          <w:color w:val="auto"/>
        </w:rPr>
      </w:pPr>
      <w:r w:rsidRPr="00816B5B">
        <w:rPr>
          <w:i/>
          <w:color w:val="auto"/>
        </w:rPr>
        <w:t>а) устав на емитента</w:t>
      </w:r>
      <w:r w:rsidR="00065056" w:rsidRPr="00816B5B">
        <w:rPr>
          <w:i/>
          <w:color w:val="auto"/>
        </w:rPr>
        <w:t>;</w:t>
      </w:r>
    </w:p>
    <w:p w14:paraId="34EBB9D5" w14:textId="77777777" w:rsidR="00B015BB" w:rsidRPr="00816B5B" w:rsidRDefault="00B015BB" w:rsidP="003A2C6E">
      <w:pPr>
        <w:pStyle w:val="Default"/>
        <w:ind w:firstLine="709"/>
        <w:jc w:val="both"/>
        <w:rPr>
          <w:i/>
          <w:color w:val="auto"/>
        </w:rPr>
      </w:pPr>
      <w:r w:rsidRPr="00816B5B">
        <w:rPr>
          <w:i/>
          <w:color w:val="auto"/>
        </w:rPr>
        <w:t xml:space="preserve">б) всички документи, финансова информация за минали периоди, оценки, експертни становища и други документи, въз основа на които е изготвен </w:t>
      </w:r>
      <w:r w:rsidR="004E0476" w:rsidRPr="00816B5B">
        <w:rPr>
          <w:i/>
          <w:color w:val="auto"/>
        </w:rPr>
        <w:t>документът</w:t>
      </w:r>
      <w:r w:rsidRPr="00816B5B">
        <w:rPr>
          <w:i/>
          <w:color w:val="auto"/>
        </w:rPr>
        <w:t xml:space="preserve"> за допускане</w:t>
      </w:r>
      <w:r w:rsidR="00065056" w:rsidRPr="00816B5B">
        <w:rPr>
          <w:i/>
          <w:color w:val="auto"/>
        </w:rPr>
        <w:t>;</w:t>
      </w:r>
    </w:p>
    <w:p w14:paraId="5244FC51" w14:textId="77777777" w:rsidR="00B015BB" w:rsidRPr="00816B5B" w:rsidRDefault="00B015BB" w:rsidP="003A2C6E">
      <w:pPr>
        <w:pStyle w:val="Default"/>
        <w:ind w:firstLine="709"/>
        <w:jc w:val="both"/>
        <w:rPr>
          <w:i/>
          <w:color w:val="auto"/>
        </w:rPr>
      </w:pPr>
      <w:r w:rsidRPr="00816B5B">
        <w:rPr>
          <w:i/>
          <w:color w:val="auto"/>
        </w:rPr>
        <w:t xml:space="preserve">в) финансовата информация на индивидуална или консолидирана основа за всяка от две финансови години, предхождащи годината, в която е изготвен документът за допускане. </w:t>
      </w:r>
    </w:p>
    <w:p w14:paraId="3B908465" w14:textId="77777777" w:rsidR="00B015BB" w:rsidRPr="00816B5B" w:rsidRDefault="00B015BB" w:rsidP="003A2C6E">
      <w:pPr>
        <w:tabs>
          <w:tab w:val="left" w:pos="5580"/>
        </w:tabs>
        <w:spacing w:after="0" w:line="240" w:lineRule="auto"/>
        <w:ind w:firstLine="709"/>
        <w:jc w:val="both"/>
        <w:rPr>
          <w:rFonts w:ascii="Times New Roman" w:hAnsi="Times New Roman" w:cs="Times New Roman"/>
          <w:b/>
          <w:bCs/>
          <w:i/>
          <w:sz w:val="24"/>
          <w:szCs w:val="24"/>
        </w:rPr>
      </w:pPr>
    </w:p>
    <w:p w14:paraId="3233EFC8" w14:textId="5A1A060C" w:rsidR="004E0476" w:rsidRPr="00816B5B" w:rsidRDefault="004E0476" w:rsidP="003A2C6E">
      <w:pPr>
        <w:pStyle w:val="Default"/>
        <w:ind w:firstLine="708"/>
        <w:jc w:val="both"/>
        <w:rPr>
          <w:i/>
          <w:color w:val="auto"/>
        </w:rPr>
      </w:pPr>
      <w:r w:rsidRPr="00816B5B">
        <w:rPr>
          <w:i/>
          <w:color w:val="auto"/>
        </w:rPr>
        <w:t>Мястото, където публично достъпните документи могат да бъдат намерени на хартиен или електронен носител</w:t>
      </w:r>
      <w:r w:rsidR="00B54A3C" w:rsidRPr="00816B5B">
        <w:rPr>
          <w:i/>
          <w:color w:val="auto"/>
        </w:rPr>
        <w:t>,</w:t>
      </w:r>
      <w:r w:rsidRPr="00816B5B">
        <w:rPr>
          <w:i/>
          <w:color w:val="auto"/>
        </w:rPr>
        <w:t xml:space="preserve"> е </w:t>
      </w:r>
      <w:r w:rsidR="00ED3C9D" w:rsidRPr="00816B5B">
        <w:rPr>
          <w:iCs/>
        </w:rPr>
        <w:t>……</w:t>
      </w:r>
      <w:r w:rsidR="00FB034D" w:rsidRPr="00816B5B">
        <w:rPr>
          <w:i/>
          <w:color w:val="auto"/>
          <w:vertAlign w:val="superscript"/>
        </w:rPr>
        <w:t>11</w:t>
      </w:r>
    </w:p>
    <w:p w14:paraId="0D82A460" w14:textId="77777777" w:rsidR="00B015BB" w:rsidRPr="00816B5B" w:rsidRDefault="00B015BB" w:rsidP="003A2C6E">
      <w:pPr>
        <w:pStyle w:val="Default"/>
        <w:ind w:firstLine="709"/>
        <w:jc w:val="both"/>
        <w:rPr>
          <w:i/>
          <w:color w:val="auto"/>
        </w:rPr>
      </w:pPr>
    </w:p>
    <w:p w14:paraId="67E8ACBF" w14:textId="77777777" w:rsidR="00B015BB" w:rsidRPr="00816B5B" w:rsidRDefault="00B015BB" w:rsidP="003A2C6E">
      <w:pPr>
        <w:spacing w:after="0" w:line="240" w:lineRule="auto"/>
        <w:ind w:firstLine="4140"/>
        <w:rPr>
          <w:rFonts w:ascii="Times New Roman" w:hAnsi="Times New Roman" w:cs="Times New Roman"/>
          <w:i/>
        </w:rPr>
      </w:pPr>
    </w:p>
    <w:p w14:paraId="64380C3A" w14:textId="77777777" w:rsidR="00B015BB" w:rsidRPr="00816B5B" w:rsidRDefault="00B015BB" w:rsidP="003A2C6E">
      <w:pPr>
        <w:spacing w:after="0" w:line="240" w:lineRule="auto"/>
        <w:ind w:firstLine="4140"/>
        <w:rPr>
          <w:rFonts w:ascii="Times New Roman" w:hAnsi="Times New Roman" w:cs="Times New Roman"/>
          <w:i/>
        </w:rPr>
      </w:pPr>
      <w:r w:rsidRPr="00816B5B">
        <w:rPr>
          <w:rFonts w:ascii="Times New Roman" w:hAnsi="Times New Roman" w:cs="Times New Roman"/>
          <w:i/>
        </w:rPr>
        <w:t>Декларатор,</w:t>
      </w:r>
    </w:p>
    <w:p w14:paraId="5539FC0A" w14:textId="3366D5A0" w:rsidR="00B015BB" w:rsidRPr="00816B5B" w:rsidRDefault="00ED3C9D" w:rsidP="003A2C6E">
      <w:pPr>
        <w:tabs>
          <w:tab w:val="left" w:pos="5580"/>
        </w:tabs>
        <w:spacing w:after="0" w:line="240" w:lineRule="auto"/>
        <w:ind w:firstLine="5580"/>
        <w:rPr>
          <w:rFonts w:ascii="Times New Roman" w:hAnsi="Times New Roman" w:cs="Times New Roman"/>
          <w:i/>
        </w:rPr>
      </w:pPr>
      <w:r w:rsidRPr="00816B5B">
        <w:rPr>
          <w:rFonts w:ascii="Times New Roman" w:hAnsi="Times New Roman" w:cs="Times New Roman"/>
          <w:iCs/>
        </w:rPr>
        <w:t>……</w:t>
      </w:r>
      <w:r w:rsidR="00B015BB" w:rsidRPr="00816B5B">
        <w:rPr>
          <w:rFonts w:ascii="Times New Roman" w:hAnsi="Times New Roman" w:cs="Times New Roman"/>
          <w:i/>
          <w:vertAlign w:val="superscript"/>
        </w:rPr>
        <w:t>4</w:t>
      </w:r>
    </w:p>
    <w:p w14:paraId="2C86E5D9" w14:textId="0B1E17BF" w:rsidR="00B015BB" w:rsidRPr="00816B5B" w:rsidRDefault="00ED3C9D" w:rsidP="003A2C6E">
      <w:pPr>
        <w:tabs>
          <w:tab w:val="left" w:pos="5580"/>
        </w:tabs>
        <w:spacing w:after="0" w:line="240" w:lineRule="auto"/>
        <w:ind w:firstLine="5580"/>
        <w:rPr>
          <w:rFonts w:ascii="Times New Roman" w:hAnsi="Times New Roman" w:cs="Times New Roman"/>
          <w:i/>
        </w:rPr>
      </w:pPr>
      <w:r w:rsidRPr="00816B5B">
        <w:rPr>
          <w:rFonts w:ascii="Times New Roman" w:hAnsi="Times New Roman" w:cs="Times New Roman"/>
          <w:iCs/>
        </w:rPr>
        <w:t>……</w:t>
      </w:r>
      <w:r w:rsidR="00B015BB" w:rsidRPr="00816B5B">
        <w:rPr>
          <w:rFonts w:ascii="Times New Roman" w:hAnsi="Times New Roman" w:cs="Times New Roman"/>
          <w:i/>
          <w:vertAlign w:val="superscript"/>
        </w:rPr>
        <w:t>5</w:t>
      </w:r>
    </w:p>
    <w:p w14:paraId="4E2C83FB" w14:textId="77777777" w:rsidR="00B015BB" w:rsidRPr="00816B5B" w:rsidRDefault="00B015BB" w:rsidP="003A2C6E">
      <w:pPr>
        <w:tabs>
          <w:tab w:val="left" w:pos="5580"/>
        </w:tabs>
        <w:spacing w:after="0" w:line="240" w:lineRule="auto"/>
        <w:ind w:firstLine="5580"/>
        <w:rPr>
          <w:rFonts w:ascii="Times New Roman" w:hAnsi="Times New Roman" w:cs="Times New Roman"/>
          <w:i/>
        </w:rPr>
      </w:pPr>
    </w:p>
    <w:p w14:paraId="1CD01F55" w14:textId="77777777" w:rsidR="00B015BB" w:rsidRPr="00816B5B" w:rsidRDefault="00B015BB" w:rsidP="003A2C6E">
      <w:pPr>
        <w:tabs>
          <w:tab w:val="left" w:pos="5580"/>
        </w:tabs>
        <w:spacing w:after="0" w:line="240" w:lineRule="auto"/>
        <w:ind w:firstLine="5580"/>
        <w:rPr>
          <w:rFonts w:ascii="Times New Roman" w:hAnsi="Times New Roman" w:cs="Times New Roman"/>
          <w:i/>
        </w:rPr>
      </w:pPr>
    </w:p>
    <w:p w14:paraId="774ECFF9" w14:textId="1C81ABD8" w:rsidR="00B015BB" w:rsidRPr="00816B5B" w:rsidRDefault="00ED3C9D" w:rsidP="003A2C6E">
      <w:pPr>
        <w:tabs>
          <w:tab w:val="left" w:pos="5580"/>
        </w:tabs>
        <w:spacing w:after="0" w:line="240" w:lineRule="auto"/>
        <w:ind w:firstLine="5580"/>
        <w:rPr>
          <w:rFonts w:ascii="Times New Roman" w:hAnsi="Times New Roman" w:cs="Times New Roman"/>
          <w:i/>
        </w:rPr>
      </w:pPr>
      <w:r w:rsidRPr="00816B5B">
        <w:rPr>
          <w:rFonts w:ascii="Times New Roman" w:hAnsi="Times New Roman" w:cs="Times New Roman"/>
          <w:iCs/>
        </w:rPr>
        <w:t>……</w:t>
      </w:r>
      <w:r w:rsidR="00B015BB" w:rsidRPr="00816B5B">
        <w:rPr>
          <w:rFonts w:ascii="Times New Roman" w:hAnsi="Times New Roman" w:cs="Times New Roman"/>
          <w:i/>
          <w:vertAlign w:val="superscript"/>
        </w:rPr>
        <w:t>4</w:t>
      </w:r>
    </w:p>
    <w:p w14:paraId="258D8A54" w14:textId="35AA2C73" w:rsidR="00B015BB" w:rsidRPr="00816B5B" w:rsidRDefault="00ED3C9D" w:rsidP="003A2C6E">
      <w:pPr>
        <w:tabs>
          <w:tab w:val="left" w:pos="5580"/>
        </w:tabs>
        <w:spacing w:after="0" w:line="240" w:lineRule="auto"/>
        <w:ind w:firstLine="5580"/>
        <w:rPr>
          <w:rFonts w:ascii="Times New Roman" w:hAnsi="Times New Roman" w:cs="Times New Roman"/>
          <w:i/>
        </w:rPr>
      </w:pPr>
      <w:r w:rsidRPr="00816B5B">
        <w:rPr>
          <w:rFonts w:ascii="Times New Roman" w:hAnsi="Times New Roman" w:cs="Times New Roman"/>
          <w:iCs/>
        </w:rPr>
        <w:t>……</w:t>
      </w:r>
      <w:r w:rsidR="00B015BB" w:rsidRPr="00816B5B">
        <w:rPr>
          <w:rFonts w:ascii="Times New Roman" w:hAnsi="Times New Roman" w:cs="Times New Roman"/>
          <w:i/>
          <w:vertAlign w:val="superscript"/>
        </w:rPr>
        <w:t>5</w:t>
      </w:r>
    </w:p>
    <w:p w14:paraId="4200908E" w14:textId="77777777" w:rsidR="00C168BD" w:rsidRPr="00816B5B" w:rsidRDefault="00C168BD" w:rsidP="003A2C6E">
      <w:pPr>
        <w:spacing w:after="0" w:line="240" w:lineRule="auto"/>
        <w:rPr>
          <w:rFonts w:ascii="Times New Roman" w:hAnsi="Times New Roman" w:cs="Times New Roman"/>
          <w:i/>
          <w:sz w:val="24"/>
          <w:szCs w:val="24"/>
        </w:rPr>
      </w:pPr>
      <w:r w:rsidRPr="00816B5B">
        <w:rPr>
          <w:rFonts w:ascii="Times New Roman" w:hAnsi="Times New Roman" w:cs="Times New Roman"/>
          <w:i/>
        </w:rPr>
        <w:br w:type="page"/>
      </w:r>
    </w:p>
    <w:p w14:paraId="2AB681D6" w14:textId="77777777" w:rsidR="00B015BB" w:rsidRPr="00816B5B" w:rsidRDefault="00B015BB" w:rsidP="00FF7472">
      <w:pPr>
        <w:pStyle w:val="Default"/>
        <w:jc w:val="center"/>
        <w:rPr>
          <w:i/>
          <w:color w:val="auto"/>
        </w:rPr>
      </w:pPr>
    </w:p>
    <w:p w14:paraId="369FB7F3" w14:textId="77777777" w:rsidR="007855A5" w:rsidRPr="00816B5B" w:rsidRDefault="007855A5" w:rsidP="00FF7472">
      <w:pPr>
        <w:pStyle w:val="Default"/>
        <w:jc w:val="center"/>
        <w:rPr>
          <w:i/>
          <w:color w:val="auto"/>
        </w:rPr>
      </w:pPr>
    </w:p>
    <w:p w14:paraId="2860AA83" w14:textId="77777777" w:rsidR="00FF7472" w:rsidRPr="00816B5B" w:rsidRDefault="00C168BD" w:rsidP="00FF7472">
      <w:pPr>
        <w:pStyle w:val="Default"/>
        <w:jc w:val="center"/>
        <w:rPr>
          <w:b/>
          <w:i/>
          <w:color w:val="auto"/>
        </w:rPr>
      </w:pPr>
      <w:r w:rsidRPr="00816B5B">
        <w:rPr>
          <w:b/>
          <w:i/>
          <w:color w:val="auto"/>
        </w:rPr>
        <w:t>Други общодостъпни документи:</w:t>
      </w:r>
    </w:p>
    <w:p w14:paraId="1F7A3723" w14:textId="77777777" w:rsidR="006614A5" w:rsidRPr="00816B5B" w:rsidRDefault="006614A5" w:rsidP="00FF7472">
      <w:pPr>
        <w:pStyle w:val="Default"/>
        <w:jc w:val="center"/>
        <w:rPr>
          <w:b/>
          <w:i/>
          <w:color w:val="auto"/>
          <w:sz w:val="28"/>
          <w:szCs w:val="28"/>
        </w:rPr>
      </w:pPr>
    </w:p>
    <w:p w14:paraId="2EA2017F" w14:textId="77777777" w:rsidR="007855A5" w:rsidRPr="00816B5B" w:rsidRDefault="007855A5" w:rsidP="00FF7472">
      <w:pPr>
        <w:pStyle w:val="Default"/>
        <w:jc w:val="center"/>
        <w:rPr>
          <w:b/>
          <w:i/>
          <w:color w:val="auto"/>
          <w:sz w:val="28"/>
          <w:szCs w:val="28"/>
        </w:rPr>
      </w:pPr>
    </w:p>
    <w:tbl>
      <w:tblPr>
        <w:tblStyle w:val="TableGrid"/>
        <w:tblW w:w="10201" w:type="dxa"/>
        <w:tblLook w:val="04A0" w:firstRow="1" w:lastRow="0" w:firstColumn="1" w:lastColumn="0" w:noHBand="0" w:noVBand="1"/>
      </w:tblPr>
      <w:tblGrid>
        <w:gridCol w:w="5240"/>
        <w:gridCol w:w="4961"/>
      </w:tblGrid>
      <w:tr w:rsidR="00C168BD" w:rsidRPr="00816B5B" w14:paraId="09D10C83" w14:textId="77777777" w:rsidTr="00C11996">
        <w:trPr>
          <w:trHeight w:val="758"/>
        </w:trPr>
        <w:tc>
          <w:tcPr>
            <w:tcW w:w="5240" w:type="dxa"/>
            <w:tcBorders>
              <w:top w:val="single" w:sz="4" w:space="0" w:color="auto"/>
            </w:tcBorders>
            <w:vAlign w:val="center"/>
          </w:tcPr>
          <w:p w14:paraId="18203F6E" w14:textId="77777777" w:rsidR="00C168BD" w:rsidRPr="00816B5B" w:rsidRDefault="00C168BD" w:rsidP="00C168BD">
            <w:pPr>
              <w:rPr>
                <w:rFonts w:ascii="Times New Roman" w:hAnsi="Times New Roman" w:cs="Times New Roman"/>
                <w:i/>
                <w:spacing w:val="6"/>
              </w:rPr>
            </w:pPr>
            <w:r w:rsidRPr="00816B5B">
              <w:rPr>
                <w:rFonts w:ascii="Times New Roman" w:hAnsi="Times New Roman" w:cs="Times New Roman"/>
                <w:i/>
                <w:spacing w:val="6"/>
              </w:rPr>
              <w:t>Описание на документа</w:t>
            </w:r>
          </w:p>
        </w:tc>
        <w:tc>
          <w:tcPr>
            <w:tcW w:w="4961" w:type="dxa"/>
            <w:tcBorders>
              <w:top w:val="single" w:sz="4" w:space="0" w:color="auto"/>
            </w:tcBorders>
            <w:vAlign w:val="center"/>
          </w:tcPr>
          <w:p w14:paraId="282E0DB8" w14:textId="77777777" w:rsidR="00C168BD" w:rsidRPr="00816B5B" w:rsidRDefault="00C168BD" w:rsidP="00FA117A">
            <w:pPr>
              <w:rPr>
                <w:rFonts w:ascii="Times New Roman" w:hAnsi="Times New Roman" w:cs="Times New Roman"/>
                <w:i/>
              </w:rPr>
            </w:pPr>
            <w:r w:rsidRPr="00816B5B">
              <w:rPr>
                <w:rFonts w:ascii="Times New Roman" w:hAnsi="Times New Roman" w:cs="Times New Roman"/>
                <w:i/>
              </w:rPr>
              <w:t xml:space="preserve">Номер </w:t>
            </w:r>
            <w:r w:rsidR="00FA117A" w:rsidRPr="00816B5B">
              <w:rPr>
                <w:rFonts w:ascii="Times New Roman" w:hAnsi="Times New Roman" w:cs="Times New Roman"/>
                <w:i/>
              </w:rPr>
              <w:t>в Раздел „П</w:t>
            </w:r>
            <w:r w:rsidRPr="00816B5B">
              <w:rPr>
                <w:rFonts w:ascii="Times New Roman" w:hAnsi="Times New Roman" w:cs="Times New Roman"/>
                <w:i/>
              </w:rPr>
              <w:t>риложени</w:t>
            </w:r>
            <w:r w:rsidR="00FA117A" w:rsidRPr="00816B5B">
              <w:rPr>
                <w:rFonts w:ascii="Times New Roman" w:hAnsi="Times New Roman" w:cs="Times New Roman"/>
                <w:i/>
              </w:rPr>
              <w:t>я”</w:t>
            </w:r>
          </w:p>
        </w:tc>
      </w:tr>
      <w:tr w:rsidR="00C168BD" w:rsidRPr="00816B5B" w14:paraId="5BC76BE3" w14:textId="77777777" w:rsidTr="00C11996">
        <w:trPr>
          <w:trHeight w:val="362"/>
        </w:trPr>
        <w:tc>
          <w:tcPr>
            <w:tcW w:w="5240" w:type="dxa"/>
            <w:vAlign w:val="center"/>
          </w:tcPr>
          <w:p w14:paraId="33D9A7B3" w14:textId="5C780D58" w:rsidR="00C168BD" w:rsidRPr="00816B5B" w:rsidRDefault="00ED3C9D" w:rsidP="00FE5EEA">
            <w:pPr>
              <w:rPr>
                <w:rFonts w:ascii="Times New Roman" w:hAnsi="Times New Roman" w:cs="Times New Roman"/>
                <w:i/>
                <w:spacing w:val="6"/>
              </w:rPr>
            </w:pPr>
            <w:r w:rsidRPr="00816B5B">
              <w:rPr>
                <w:rFonts w:ascii="Times New Roman" w:hAnsi="Times New Roman" w:cs="Times New Roman"/>
                <w:iCs/>
              </w:rPr>
              <w:t>……</w:t>
            </w:r>
          </w:p>
        </w:tc>
        <w:tc>
          <w:tcPr>
            <w:tcW w:w="4961" w:type="dxa"/>
            <w:vAlign w:val="center"/>
          </w:tcPr>
          <w:p w14:paraId="40035B04" w14:textId="04A4D372" w:rsidR="00C168BD" w:rsidRPr="00816B5B" w:rsidRDefault="00ED3C9D" w:rsidP="00FE5EEA">
            <w:pPr>
              <w:rPr>
                <w:rFonts w:ascii="Times New Roman" w:hAnsi="Times New Roman" w:cs="Times New Roman"/>
                <w:i/>
              </w:rPr>
            </w:pPr>
            <w:r w:rsidRPr="00816B5B">
              <w:rPr>
                <w:rFonts w:ascii="Times New Roman" w:hAnsi="Times New Roman" w:cs="Times New Roman"/>
                <w:iCs/>
              </w:rPr>
              <w:t>……</w:t>
            </w:r>
          </w:p>
        </w:tc>
      </w:tr>
      <w:tr w:rsidR="00C168BD" w:rsidRPr="00816B5B" w14:paraId="0C8CB271" w14:textId="77777777" w:rsidTr="00C11996">
        <w:trPr>
          <w:trHeight w:val="344"/>
        </w:trPr>
        <w:tc>
          <w:tcPr>
            <w:tcW w:w="5240" w:type="dxa"/>
            <w:vAlign w:val="center"/>
          </w:tcPr>
          <w:p w14:paraId="0C82CF97" w14:textId="42507429" w:rsidR="00C168BD" w:rsidRPr="00816B5B" w:rsidRDefault="00ED3C9D" w:rsidP="00FE5EEA">
            <w:pPr>
              <w:rPr>
                <w:rFonts w:ascii="Times New Roman" w:hAnsi="Times New Roman" w:cs="Times New Roman"/>
                <w:i/>
                <w:spacing w:val="6"/>
              </w:rPr>
            </w:pPr>
            <w:r w:rsidRPr="00816B5B">
              <w:rPr>
                <w:rFonts w:ascii="Times New Roman" w:hAnsi="Times New Roman" w:cs="Times New Roman"/>
                <w:iCs/>
              </w:rPr>
              <w:t>……</w:t>
            </w:r>
          </w:p>
        </w:tc>
        <w:tc>
          <w:tcPr>
            <w:tcW w:w="4961" w:type="dxa"/>
            <w:vAlign w:val="center"/>
          </w:tcPr>
          <w:p w14:paraId="11628B75" w14:textId="23852821" w:rsidR="00C168BD" w:rsidRPr="00816B5B" w:rsidRDefault="00ED3C9D" w:rsidP="00FE5EEA">
            <w:pPr>
              <w:rPr>
                <w:rFonts w:ascii="Times New Roman" w:hAnsi="Times New Roman" w:cs="Times New Roman"/>
                <w:i/>
              </w:rPr>
            </w:pPr>
            <w:r w:rsidRPr="00816B5B">
              <w:rPr>
                <w:rFonts w:ascii="Times New Roman" w:hAnsi="Times New Roman" w:cs="Times New Roman"/>
                <w:iCs/>
              </w:rPr>
              <w:t>……</w:t>
            </w:r>
          </w:p>
        </w:tc>
      </w:tr>
      <w:tr w:rsidR="00C168BD" w:rsidRPr="00816B5B" w14:paraId="6FE64362" w14:textId="77777777" w:rsidTr="00C11996">
        <w:trPr>
          <w:trHeight w:val="362"/>
        </w:trPr>
        <w:tc>
          <w:tcPr>
            <w:tcW w:w="5240" w:type="dxa"/>
            <w:vAlign w:val="center"/>
          </w:tcPr>
          <w:p w14:paraId="0CA64F9A" w14:textId="46614EA8" w:rsidR="00C168BD" w:rsidRPr="00816B5B" w:rsidRDefault="00ED3C9D" w:rsidP="00FE5EEA">
            <w:pPr>
              <w:rPr>
                <w:rFonts w:ascii="Times New Roman" w:hAnsi="Times New Roman" w:cs="Times New Roman"/>
                <w:i/>
                <w:spacing w:val="6"/>
              </w:rPr>
            </w:pPr>
            <w:r w:rsidRPr="00816B5B">
              <w:rPr>
                <w:rFonts w:ascii="Times New Roman" w:hAnsi="Times New Roman" w:cs="Times New Roman"/>
                <w:iCs/>
              </w:rPr>
              <w:t>……</w:t>
            </w:r>
          </w:p>
        </w:tc>
        <w:tc>
          <w:tcPr>
            <w:tcW w:w="4961" w:type="dxa"/>
            <w:vAlign w:val="center"/>
          </w:tcPr>
          <w:p w14:paraId="63488369" w14:textId="1E13669D" w:rsidR="00C168BD" w:rsidRPr="00816B5B" w:rsidRDefault="00ED3C9D" w:rsidP="00FE5EEA">
            <w:pPr>
              <w:rPr>
                <w:rFonts w:ascii="Times New Roman" w:hAnsi="Times New Roman" w:cs="Times New Roman"/>
                <w:i/>
              </w:rPr>
            </w:pPr>
            <w:r w:rsidRPr="00816B5B">
              <w:rPr>
                <w:rFonts w:ascii="Times New Roman" w:hAnsi="Times New Roman" w:cs="Times New Roman"/>
                <w:iCs/>
              </w:rPr>
              <w:t>……</w:t>
            </w:r>
          </w:p>
        </w:tc>
      </w:tr>
      <w:tr w:rsidR="00C168BD" w:rsidRPr="00816B5B" w14:paraId="16A98919" w14:textId="77777777" w:rsidTr="00C11996">
        <w:trPr>
          <w:trHeight w:val="344"/>
        </w:trPr>
        <w:tc>
          <w:tcPr>
            <w:tcW w:w="5240" w:type="dxa"/>
            <w:vAlign w:val="center"/>
          </w:tcPr>
          <w:p w14:paraId="6FB40A8C" w14:textId="695457DE" w:rsidR="00C168BD" w:rsidRPr="00816B5B" w:rsidRDefault="00ED3C9D" w:rsidP="00FE5EEA">
            <w:pPr>
              <w:rPr>
                <w:rFonts w:ascii="Times New Roman" w:hAnsi="Times New Roman" w:cs="Times New Roman"/>
                <w:i/>
                <w:spacing w:val="6"/>
              </w:rPr>
            </w:pPr>
            <w:r w:rsidRPr="00816B5B">
              <w:rPr>
                <w:rFonts w:ascii="Times New Roman" w:hAnsi="Times New Roman" w:cs="Times New Roman"/>
                <w:iCs/>
              </w:rPr>
              <w:t>……</w:t>
            </w:r>
          </w:p>
        </w:tc>
        <w:tc>
          <w:tcPr>
            <w:tcW w:w="4961" w:type="dxa"/>
            <w:vAlign w:val="center"/>
          </w:tcPr>
          <w:p w14:paraId="6905981D" w14:textId="63BBE0BF" w:rsidR="00C168BD" w:rsidRPr="00816B5B" w:rsidRDefault="00ED3C9D" w:rsidP="00FE5EEA">
            <w:pPr>
              <w:rPr>
                <w:rFonts w:ascii="Times New Roman" w:hAnsi="Times New Roman" w:cs="Times New Roman"/>
                <w:i/>
              </w:rPr>
            </w:pPr>
            <w:r w:rsidRPr="00816B5B">
              <w:rPr>
                <w:rFonts w:ascii="Times New Roman" w:hAnsi="Times New Roman" w:cs="Times New Roman"/>
                <w:iCs/>
              </w:rPr>
              <w:t>……</w:t>
            </w:r>
          </w:p>
        </w:tc>
      </w:tr>
    </w:tbl>
    <w:p w14:paraId="00FD4187" w14:textId="77777777" w:rsidR="00C168BD" w:rsidRPr="00816B5B" w:rsidRDefault="00C168BD">
      <w:pPr>
        <w:rPr>
          <w:rFonts w:ascii="Times New Roman" w:eastAsiaTheme="majorEastAsia" w:hAnsi="Times New Roman" w:cs="Times New Roman"/>
          <w:b/>
          <w:bCs/>
          <w:i/>
          <w:sz w:val="28"/>
          <w:szCs w:val="28"/>
        </w:rPr>
      </w:pPr>
      <w:r w:rsidRPr="00816B5B">
        <w:rPr>
          <w:rFonts w:ascii="Times New Roman" w:hAnsi="Times New Roman" w:cs="Times New Roman"/>
          <w:i/>
        </w:rPr>
        <w:br w:type="page"/>
      </w:r>
    </w:p>
    <w:p w14:paraId="0EC7896D" w14:textId="77777777" w:rsidR="00FF7472" w:rsidRPr="00816B5B" w:rsidRDefault="00A7149F" w:rsidP="00954C9E">
      <w:pPr>
        <w:pStyle w:val="Heading1"/>
        <w:rPr>
          <w:rFonts w:cs="Times New Roman"/>
          <w:i/>
          <w:color w:val="auto"/>
        </w:rPr>
      </w:pPr>
      <w:bookmarkStart w:id="9" w:name="_Toc150869441"/>
      <w:r w:rsidRPr="00C11996">
        <w:rPr>
          <w:rFonts w:cs="Times New Roman"/>
          <w:i/>
          <w:color w:val="auto"/>
        </w:rPr>
        <w:lastRenderedPageBreak/>
        <w:t xml:space="preserve">IX. </w:t>
      </w:r>
      <w:r w:rsidR="00FF7472" w:rsidRPr="00816B5B">
        <w:rPr>
          <w:rFonts w:cs="Times New Roman"/>
          <w:i/>
          <w:color w:val="auto"/>
        </w:rPr>
        <w:t>ПРИЛОЖЕНИЯ</w:t>
      </w:r>
      <w:bookmarkEnd w:id="9"/>
    </w:p>
    <w:p w14:paraId="17EFC29D" w14:textId="77777777" w:rsidR="00FF7472" w:rsidRPr="00816B5B" w:rsidRDefault="00FF7472" w:rsidP="00FF7472">
      <w:pPr>
        <w:jc w:val="center"/>
        <w:rPr>
          <w:rFonts w:ascii="Times New Roman" w:hAnsi="Times New Roman" w:cs="Times New Roman"/>
          <w:b/>
          <w:i/>
          <w:sz w:val="20"/>
          <w:szCs w:val="20"/>
        </w:rPr>
      </w:pPr>
    </w:p>
    <w:p w14:paraId="6409BFDC" w14:textId="77777777" w:rsidR="00047481" w:rsidRPr="00816B5B" w:rsidRDefault="00047481" w:rsidP="00047481">
      <w:pPr>
        <w:pStyle w:val="Default"/>
        <w:spacing w:after="27"/>
        <w:jc w:val="center"/>
        <w:rPr>
          <w:b/>
          <w:i/>
          <w:color w:val="auto"/>
          <w:sz w:val="20"/>
          <w:szCs w:val="20"/>
        </w:rPr>
      </w:pPr>
      <w:r w:rsidRPr="00816B5B">
        <w:rPr>
          <w:b/>
          <w:i/>
          <w:color w:val="auto"/>
          <w:sz w:val="20"/>
          <w:szCs w:val="20"/>
        </w:rPr>
        <w:t>По чл. 26 от Правилата за допускане до търговия на пазар BEAM</w:t>
      </w:r>
    </w:p>
    <w:p w14:paraId="651253AB" w14:textId="77777777" w:rsidR="006614A5" w:rsidRPr="00816B5B" w:rsidRDefault="006614A5" w:rsidP="00FF7472">
      <w:pPr>
        <w:jc w:val="center"/>
        <w:rPr>
          <w:rFonts w:ascii="Times New Roman" w:hAnsi="Times New Roman" w:cs="Times New Roman"/>
          <w:b/>
          <w:i/>
          <w:sz w:val="20"/>
          <w:szCs w:val="20"/>
        </w:rPr>
      </w:pPr>
    </w:p>
    <w:tbl>
      <w:tblPr>
        <w:tblStyle w:val="TableGrid"/>
        <w:tblW w:w="10170" w:type="dxa"/>
        <w:tblLook w:val="04A0" w:firstRow="1" w:lastRow="0" w:firstColumn="1" w:lastColumn="0" w:noHBand="0" w:noVBand="1"/>
      </w:tblPr>
      <w:tblGrid>
        <w:gridCol w:w="6941"/>
        <w:gridCol w:w="1559"/>
        <w:gridCol w:w="1670"/>
      </w:tblGrid>
      <w:tr w:rsidR="0019116A" w:rsidRPr="00816B5B" w14:paraId="27061AA8" w14:textId="77777777" w:rsidTr="005216FA">
        <w:trPr>
          <w:trHeight w:val="758"/>
        </w:trPr>
        <w:tc>
          <w:tcPr>
            <w:tcW w:w="6941" w:type="dxa"/>
            <w:tcBorders>
              <w:top w:val="single" w:sz="4" w:space="0" w:color="auto"/>
            </w:tcBorders>
            <w:vAlign w:val="center"/>
          </w:tcPr>
          <w:p w14:paraId="316B84D9" w14:textId="77777777" w:rsidR="0019116A" w:rsidRPr="00816B5B" w:rsidRDefault="0019116A" w:rsidP="005216FA">
            <w:pPr>
              <w:jc w:val="center"/>
              <w:rPr>
                <w:rFonts w:ascii="Times New Roman" w:hAnsi="Times New Roman" w:cs="Times New Roman"/>
                <w:i/>
                <w:spacing w:val="6"/>
              </w:rPr>
            </w:pPr>
            <w:r w:rsidRPr="00816B5B">
              <w:rPr>
                <w:rFonts w:ascii="Times New Roman" w:hAnsi="Times New Roman" w:cs="Times New Roman"/>
                <w:i/>
                <w:spacing w:val="6"/>
              </w:rPr>
              <w:t>Описание на документа</w:t>
            </w:r>
          </w:p>
        </w:tc>
        <w:tc>
          <w:tcPr>
            <w:tcW w:w="1559" w:type="dxa"/>
            <w:tcBorders>
              <w:top w:val="single" w:sz="4" w:space="0" w:color="auto"/>
            </w:tcBorders>
          </w:tcPr>
          <w:p w14:paraId="04D450CD" w14:textId="77777777" w:rsidR="0019116A" w:rsidRPr="00816B5B" w:rsidRDefault="0019116A" w:rsidP="005216FA">
            <w:pPr>
              <w:jc w:val="center"/>
              <w:rPr>
                <w:rFonts w:ascii="Times New Roman" w:hAnsi="Times New Roman" w:cs="Times New Roman"/>
                <w:i/>
              </w:rPr>
            </w:pPr>
            <w:r w:rsidRPr="00816B5B">
              <w:rPr>
                <w:rFonts w:ascii="Times New Roman" w:hAnsi="Times New Roman" w:cs="Times New Roman"/>
                <w:i/>
              </w:rPr>
              <w:t>Актуално към дата /</w:t>
            </w:r>
            <w:proofErr w:type="spellStart"/>
            <w:r w:rsidRPr="00816B5B">
              <w:rPr>
                <w:rFonts w:ascii="Times New Roman" w:hAnsi="Times New Roman" w:cs="Times New Roman"/>
                <w:i/>
              </w:rPr>
              <w:t>dd.mm.yyyy</w:t>
            </w:r>
            <w:proofErr w:type="spellEnd"/>
            <w:r w:rsidRPr="00816B5B">
              <w:rPr>
                <w:rFonts w:ascii="Times New Roman" w:hAnsi="Times New Roman" w:cs="Times New Roman"/>
                <w:i/>
              </w:rPr>
              <w:t>/</w:t>
            </w:r>
          </w:p>
        </w:tc>
        <w:tc>
          <w:tcPr>
            <w:tcW w:w="1670" w:type="dxa"/>
            <w:tcBorders>
              <w:top w:val="single" w:sz="4" w:space="0" w:color="auto"/>
            </w:tcBorders>
            <w:vAlign w:val="center"/>
          </w:tcPr>
          <w:p w14:paraId="602C8563" w14:textId="77777777" w:rsidR="0019116A" w:rsidRPr="00816B5B" w:rsidRDefault="0019116A" w:rsidP="005216FA">
            <w:pPr>
              <w:jc w:val="center"/>
              <w:rPr>
                <w:rFonts w:ascii="Times New Roman" w:hAnsi="Times New Roman" w:cs="Times New Roman"/>
                <w:i/>
              </w:rPr>
            </w:pPr>
            <w:r w:rsidRPr="00816B5B">
              <w:rPr>
                <w:rFonts w:ascii="Times New Roman" w:hAnsi="Times New Roman" w:cs="Times New Roman"/>
                <w:i/>
              </w:rPr>
              <w:t>Номер в Раздел „Приложения”</w:t>
            </w:r>
          </w:p>
        </w:tc>
      </w:tr>
      <w:tr w:rsidR="0019116A" w:rsidRPr="00816B5B" w14:paraId="2610172F" w14:textId="77777777" w:rsidTr="005216FA">
        <w:trPr>
          <w:trHeight w:val="758"/>
        </w:trPr>
        <w:tc>
          <w:tcPr>
            <w:tcW w:w="6941" w:type="dxa"/>
            <w:tcBorders>
              <w:top w:val="single" w:sz="4" w:space="0" w:color="auto"/>
            </w:tcBorders>
          </w:tcPr>
          <w:p w14:paraId="303963E4" w14:textId="77777777" w:rsidR="0019116A" w:rsidRPr="00816B5B" w:rsidRDefault="0019116A" w:rsidP="005216FA">
            <w:pPr>
              <w:rPr>
                <w:rFonts w:ascii="Times New Roman" w:hAnsi="Times New Roman" w:cs="Times New Roman"/>
                <w:i/>
                <w:spacing w:val="6"/>
              </w:rPr>
            </w:pPr>
            <w:r w:rsidRPr="00816B5B">
              <w:rPr>
                <w:rFonts w:ascii="Times New Roman" w:hAnsi="Times New Roman" w:cs="Times New Roman"/>
                <w:i/>
              </w:rPr>
              <w:t>извлечение за актуално състояние от съответния търговски регистър, не по-късно от 30 (тридесет) дни от деня на подаване на заявлението за допускане до търговия на пазар BЕAM</w:t>
            </w:r>
          </w:p>
        </w:tc>
        <w:tc>
          <w:tcPr>
            <w:tcW w:w="1559" w:type="dxa"/>
            <w:tcBorders>
              <w:top w:val="single" w:sz="4" w:space="0" w:color="auto"/>
            </w:tcBorders>
          </w:tcPr>
          <w:p w14:paraId="24B9F8E6" w14:textId="77777777" w:rsidR="0019116A" w:rsidRPr="00816B5B" w:rsidRDefault="0019116A" w:rsidP="005216FA">
            <w:pPr>
              <w:rPr>
                <w:rFonts w:ascii="Times New Roman" w:hAnsi="Times New Roman" w:cs="Times New Roman"/>
                <w:iCs/>
              </w:rPr>
            </w:pPr>
          </w:p>
        </w:tc>
        <w:tc>
          <w:tcPr>
            <w:tcW w:w="1670" w:type="dxa"/>
            <w:tcBorders>
              <w:top w:val="single" w:sz="4" w:space="0" w:color="auto"/>
            </w:tcBorders>
          </w:tcPr>
          <w:p w14:paraId="0D8E4595" w14:textId="77777777" w:rsidR="0019116A" w:rsidRPr="00816B5B" w:rsidRDefault="0019116A" w:rsidP="005216FA">
            <w:pPr>
              <w:rPr>
                <w:rFonts w:ascii="Times New Roman" w:hAnsi="Times New Roman" w:cs="Times New Roman"/>
                <w:i/>
              </w:rPr>
            </w:pPr>
            <w:r w:rsidRPr="00816B5B">
              <w:rPr>
                <w:rFonts w:ascii="Times New Roman" w:hAnsi="Times New Roman" w:cs="Times New Roman"/>
                <w:iCs/>
              </w:rPr>
              <w:t>……</w:t>
            </w:r>
          </w:p>
        </w:tc>
      </w:tr>
      <w:tr w:rsidR="0019116A" w:rsidRPr="00816B5B" w14:paraId="184EC63C" w14:textId="77777777" w:rsidTr="005216FA">
        <w:trPr>
          <w:trHeight w:val="490"/>
        </w:trPr>
        <w:tc>
          <w:tcPr>
            <w:tcW w:w="6941" w:type="dxa"/>
          </w:tcPr>
          <w:p w14:paraId="52562670" w14:textId="77777777" w:rsidR="0019116A" w:rsidRPr="00816B5B" w:rsidRDefault="0019116A" w:rsidP="005216FA">
            <w:pPr>
              <w:rPr>
                <w:rFonts w:ascii="Times New Roman" w:hAnsi="Times New Roman" w:cs="Times New Roman"/>
                <w:i/>
                <w:spacing w:val="6"/>
              </w:rPr>
            </w:pPr>
            <w:r w:rsidRPr="00816B5B">
              <w:rPr>
                <w:rFonts w:ascii="Times New Roman" w:hAnsi="Times New Roman" w:cs="Times New Roman"/>
                <w:i/>
              </w:rPr>
              <w:t>устав на емитента</w:t>
            </w:r>
          </w:p>
        </w:tc>
        <w:tc>
          <w:tcPr>
            <w:tcW w:w="1559" w:type="dxa"/>
          </w:tcPr>
          <w:p w14:paraId="4E0D71A6" w14:textId="77777777" w:rsidR="0019116A" w:rsidRPr="00816B5B" w:rsidRDefault="0019116A" w:rsidP="005216FA">
            <w:pPr>
              <w:rPr>
                <w:rFonts w:ascii="Times New Roman" w:hAnsi="Times New Roman" w:cs="Times New Roman"/>
                <w:iCs/>
              </w:rPr>
            </w:pPr>
          </w:p>
        </w:tc>
        <w:tc>
          <w:tcPr>
            <w:tcW w:w="1670" w:type="dxa"/>
          </w:tcPr>
          <w:p w14:paraId="74CDDAC6" w14:textId="77777777" w:rsidR="0019116A" w:rsidRPr="00816B5B" w:rsidRDefault="0019116A" w:rsidP="005216FA">
            <w:pPr>
              <w:rPr>
                <w:rFonts w:ascii="Times New Roman" w:hAnsi="Times New Roman" w:cs="Times New Roman"/>
                <w:i/>
              </w:rPr>
            </w:pPr>
            <w:r w:rsidRPr="00816B5B">
              <w:rPr>
                <w:rFonts w:ascii="Times New Roman" w:hAnsi="Times New Roman" w:cs="Times New Roman"/>
                <w:iCs/>
              </w:rPr>
              <w:t>……</w:t>
            </w:r>
          </w:p>
        </w:tc>
      </w:tr>
      <w:tr w:rsidR="0019116A" w:rsidRPr="00816B5B" w14:paraId="76EAF7BE" w14:textId="77777777" w:rsidTr="005216FA">
        <w:trPr>
          <w:trHeight w:val="490"/>
        </w:trPr>
        <w:tc>
          <w:tcPr>
            <w:tcW w:w="6941" w:type="dxa"/>
          </w:tcPr>
          <w:p w14:paraId="21179948" w14:textId="77777777" w:rsidR="0019116A" w:rsidRPr="00816B5B" w:rsidRDefault="0019116A" w:rsidP="005216FA">
            <w:pPr>
              <w:rPr>
                <w:rFonts w:ascii="Times New Roman" w:hAnsi="Times New Roman" w:cs="Times New Roman"/>
                <w:i/>
                <w:spacing w:val="6"/>
              </w:rPr>
            </w:pPr>
            <w:r w:rsidRPr="00816B5B">
              <w:rPr>
                <w:rFonts w:ascii="Times New Roman" w:hAnsi="Times New Roman" w:cs="Times New Roman"/>
                <w:i/>
              </w:rPr>
              <w:t>информация за приети решения относно промени в устава, които все още не са вписани в съответния регистър</w:t>
            </w:r>
          </w:p>
        </w:tc>
        <w:tc>
          <w:tcPr>
            <w:tcW w:w="1559" w:type="dxa"/>
          </w:tcPr>
          <w:p w14:paraId="21601C73" w14:textId="77777777" w:rsidR="0019116A" w:rsidRPr="00816B5B" w:rsidRDefault="0019116A" w:rsidP="005216FA">
            <w:pPr>
              <w:rPr>
                <w:rFonts w:ascii="Times New Roman" w:hAnsi="Times New Roman" w:cs="Times New Roman"/>
                <w:iCs/>
              </w:rPr>
            </w:pPr>
          </w:p>
        </w:tc>
        <w:tc>
          <w:tcPr>
            <w:tcW w:w="1670" w:type="dxa"/>
          </w:tcPr>
          <w:p w14:paraId="7F303194" w14:textId="77777777" w:rsidR="0019116A" w:rsidRPr="00816B5B" w:rsidRDefault="0019116A" w:rsidP="005216FA">
            <w:pPr>
              <w:rPr>
                <w:rFonts w:ascii="Times New Roman" w:hAnsi="Times New Roman" w:cs="Times New Roman"/>
                <w:i/>
              </w:rPr>
            </w:pPr>
            <w:r w:rsidRPr="00816B5B">
              <w:rPr>
                <w:rFonts w:ascii="Times New Roman" w:hAnsi="Times New Roman" w:cs="Times New Roman"/>
                <w:iCs/>
              </w:rPr>
              <w:t>……</w:t>
            </w:r>
          </w:p>
        </w:tc>
      </w:tr>
      <w:tr w:rsidR="0019116A" w:rsidRPr="00816B5B" w14:paraId="2D673831" w14:textId="77777777" w:rsidTr="005216FA">
        <w:trPr>
          <w:trHeight w:val="490"/>
        </w:trPr>
        <w:tc>
          <w:tcPr>
            <w:tcW w:w="6941" w:type="dxa"/>
          </w:tcPr>
          <w:p w14:paraId="2F2F3354" w14:textId="77777777" w:rsidR="0019116A" w:rsidRPr="00816B5B" w:rsidRDefault="0019116A" w:rsidP="005216FA">
            <w:pPr>
              <w:rPr>
                <w:rFonts w:ascii="Times New Roman" w:hAnsi="Times New Roman" w:cs="Times New Roman"/>
                <w:i/>
                <w:spacing w:val="6"/>
              </w:rPr>
            </w:pPr>
          </w:p>
        </w:tc>
        <w:tc>
          <w:tcPr>
            <w:tcW w:w="1559" w:type="dxa"/>
          </w:tcPr>
          <w:p w14:paraId="40D0E85F" w14:textId="77777777" w:rsidR="0019116A" w:rsidRPr="00816B5B" w:rsidRDefault="0019116A" w:rsidP="005216FA">
            <w:pPr>
              <w:rPr>
                <w:rFonts w:ascii="Times New Roman" w:hAnsi="Times New Roman" w:cs="Times New Roman"/>
                <w:iCs/>
              </w:rPr>
            </w:pPr>
          </w:p>
        </w:tc>
        <w:tc>
          <w:tcPr>
            <w:tcW w:w="1670" w:type="dxa"/>
          </w:tcPr>
          <w:p w14:paraId="296F4999" w14:textId="77777777" w:rsidR="0019116A" w:rsidRPr="00816B5B" w:rsidRDefault="0019116A" w:rsidP="005216FA">
            <w:pPr>
              <w:rPr>
                <w:rFonts w:ascii="Times New Roman" w:hAnsi="Times New Roman" w:cs="Times New Roman"/>
                <w:i/>
              </w:rPr>
            </w:pPr>
            <w:r w:rsidRPr="00816B5B">
              <w:rPr>
                <w:rFonts w:ascii="Times New Roman" w:hAnsi="Times New Roman" w:cs="Times New Roman"/>
                <w:iCs/>
              </w:rPr>
              <w:t>……</w:t>
            </w:r>
          </w:p>
        </w:tc>
      </w:tr>
      <w:tr w:rsidR="0019116A" w:rsidRPr="00816B5B" w14:paraId="2748E11D" w14:textId="77777777" w:rsidTr="005216FA">
        <w:trPr>
          <w:trHeight w:val="490"/>
        </w:trPr>
        <w:tc>
          <w:tcPr>
            <w:tcW w:w="6941" w:type="dxa"/>
          </w:tcPr>
          <w:p w14:paraId="6BE37FD2" w14:textId="77777777" w:rsidR="0019116A" w:rsidRPr="00816B5B" w:rsidRDefault="0019116A" w:rsidP="005216FA">
            <w:pPr>
              <w:rPr>
                <w:rFonts w:ascii="Times New Roman" w:hAnsi="Times New Roman" w:cs="Times New Roman"/>
                <w:i/>
                <w:spacing w:val="6"/>
              </w:rPr>
            </w:pPr>
          </w:p>
        </w:tc>
        <w:tc>
          <w:tcPr>
            <w:tcW w:w="1559" w:type="dxa"/>
          </w:tcPr>
          <w:p w14:paraId="11AB9B32" w14:textId="77777777" w:rsidR="0019116A" w:rsidRPr="00816B5B" w:rsidRDefault="0019116A" w:rsidP="005216FA">
            <w:pPr>
              <w:rPr>
                <w:rFonts w:ascii="Times New Roman" w:hAnsi="Times New Roman" w:cs="Times New Roman"/>
                <w:iCs/>
              </w:rPr>
            </w:pPr>
          </w:p>
        </w:tc>
        <w:tc>
          <w:tcPr>
            <w:tcW w:w="1670" w:type="dxa"/>
          </w:tcPr>
          <w:p w14:paraId="7F6D8309" w14:textId="77777777" w:rsidR="0019116A" w:rsidRPr="00816B5B" w:rsidRDefault="0019116A" w:rsidP="005216FA">
            <w:pPr>
              <w:rPr>
                <w:rFonts w:ascii="Times New Roman" w:hAnsi="Times New Roman" w:cs="Times New Roman"/>
                <w:i/>
              </w:rPr>
            </w:pPr>
            <w:r w:rsidRPr="00816B5B">
              <w:rPr>
                <w:rFonts w:ascii="Times New Roman" w:hAnsi="Times New Roman" w:cs="Times New Roman"/>
                <w:iCs/>
              </w:rPr>
              <w:t>……</w:t>
            </w:r>
          </w:p>
        </w:tc>
      </w:tr>
      <w:tr w:rsidR="0019116A" w:rsidRPr="00816B5B" w14:paraId="670D7A3E" w14:textId="77777777" w:rsidTr="005216FA">
        <w:trPr>
          <w:trHeight w:val="490"/>
        </w:trPr>
        <w:tc>
          <w:tcPr>
            <w:tcW w:w="6941" w:type="dxa"/>
          </w:tcPr>
          <w:p w14:paraId="31F0DE4B" w14:textId="77777777" w:rsidR="0019116A" w:rsidRPr="00816B5B" w:rsidRDefault="0019116A" w:rsidP="005216FA">
            <w:pPr>
              <w:rPr>
                <w:rFonts w:ascii="Times New Roman" w:hAnsi="Times New Roman" w:cs="Times New Roman"/>
                <w:i/>
                <w:spacing w:val="6"/>
              </w:rPr>
            </w:pPr>
          </w:p>
        </w:tc>
        <w:tc>
          <w:tcPr>
            <w:tcW w:w="1559" w:type="dxa"/>
          </w:tcPr>
          <w:p w14:paraId="008CA50A" w14:textId="77777777" w:rsidR="0019116A" w:rsidRPr="00816B5B" w:rsidRDefault="0019116A" w:rsidP="005216FA">
            <w:pPr>
              <w:rPr>
                <w:rFonts w:ascii="Times New Roman" w:hAnsi="Times New Roman" w:cs="Times New Roman"/>
                <w:iCs/>
              </w:rPr>
            </w:pPr>
          </w:p>
        </w:tc>
        <w:tc>
          <w:tcPr>
            <w:tcW w:w="1670" w:type="dxa"/>
          </w:tcPr>
          <w:p w14:paraId="2EA4102E" w14:textId="77777777" w:rsidR="0019116A" w:rsidRPr="00816B5B" w:rsidRDefault="0019116A" w:rsidP="005216FA">
            <w:pPr>
              <w:rPr>
                <w:rFonts w:ascii="Times New Roman" w:hAnsi="Times New Roman" w:cs="Times New Roman"/>
                <w:i/>
              </w:rPr>
            </w:pPr>
            <w:r w:rsidRPr="00816B5B">
              <w:rPr>
                <w:rFonts w:ascii="Times New Roman" w:hAnsi="Times New Roman" w:cs="Times New Roman"/>
                <w:iCs/>
              </w:rPr>
              <w:t>……</w:t>
            </w:r>
          </w:p>
        </w:tc>
      </w:tr>
      <w:tr w:rsidR="0019116A" w:rsidRPr="00816B5B" w14:paraId="7401B9E1" w14:textId="77777777" w:rsidTr="005216FA">
        <w:trPr>
          <w:trHeight w:val="490"/>
        </w:trPr>
        <w:tc>
          <w:tcPr>
            <w:tcW w:w="6941" w:type="dxa"/>
          </w:tcPr>
          <w:p w14:paraId="0B179772" w14:textId="77777777" w:rsidR="0019116A" w:rsidRPr="00816B5B" w:rsidRDefault="0019116A" w:rsidP="005216FA">
            <w:pPr>
              <w:rPr>
                <w:rFonts w:ascii="Times New Roman" w:hAnsi="Times New Roman" w:cs="Times New Roman"/>
                <w:i/>
                <w:spacing w:val="6"/>
              </w:rPr>
            </w:pPr>
          </w:p>
        </w:tc>
        <w:tc>
          <w:tcPr>
            <w:tcW w:w="1559" w:type="dxa"/>
          </w:tcPr>
          <w:p w14:paraId="2319B666" w14:textId="77777777" w:rsidR="0019116A" w:rsidRPr="00816B5B" w:rsidRDefault="0019116A" w:rsidP="005216FA">
            <w:pPr>
              <w:rPr>
                <w:rFonts w:ascii="Times New Roman" w:hAnsi="Times New Roman" w:cs="Times New Roman"/>
                <w:iCs/>
              </w:rPr>
            </w:pPr>
          </w:p>
        </w:tc>
        <w:tc>
          <w:tcPr>
            <w:tcW w:w="1670" w:type="dxa"/>
          </w:tcPr>
          <w:p w14:paraId="2C77338F" w14:textId="77777777" w:rsidR="0019116A" w:rsidRPr="00816B5B" w:rsidRDefault="0019116A" w:rsidP="005216FA">
            <w:pPr>
              <w:rPr>
                <w:rFonts w:ascii="Times New Roman" w:hAnsi="Times New Roman" w:cs="Times New Roman"/>
                <w:i/>
              </w:rPr>
            </w:pPr>
            <w:r w:rsidRPr="00816B5B">
              <w:rPr>
                <w:rFonts w:ascii="Times New Roman" w:hAnsi="Times New Roman" w:cs="Times New Roman"/>
                <w:iCs/>
              </w:rPr>
              <w:t>……</w:t>
            </w:r>
          </w:p>
        </w:tc>
      </w:tr>
      <w:tr w:rsidR="0019116A" w:rsidRPr="00816B5B" w14:paraId="733D2504" w14:textId="77777777" w:rsidTr="005216FA">
        <w:trPr>
          <w:trHeight w:val="490"/>
        </w:trPr>
        <w:tc>
          <w:tcPr>
            <w:tcW w:w="6941" w:type="dxa"/>
          </w:tcPr>
          <w:p w14:paraId="0144F124" w14:textId="77777777" w:rsidR="0019116A" w:rsidRPr="00816B5B" w:rsidRDefault="0019116A" w:rsidP="005216FA">
            <w:pPr>
              <w:rPr>
                <w:rFonts w:ascii="Times New Roman" w:hAnsi="Times New Roman" w:cs="Times New Roman"/>
                <w:i/>
                <w:spacing w:val="6"/>
              </w:rPr>
            </w:pPr>
          </w:p>
        </w:tc>
        <w:tc>
          <w:tcPr>
            <w:tcW w:w="1559" w:type="dxa"/>
          </w:tcPr>
          <w:p w14:paraId="4CE3A40E" w14:textId="77777777" w:rsidR="0019116A" w:rsidRPr="00816B5B" w:rsidRDefault="0019116A" w:rsidP="005216FA">
            <w:pPr>
              <w:rPr>
                <w:rFonts w:ascii="Times New Roman" w:hAnsi="Times New Roman" w:cs="Times New Roman"/>
                <w:iCs/>
              </w:rPr>
            </w:pPr>
          </w:p>
        </w:tc>
        <w:tc>
          <w:tcPr>
            <w:tcW w:w="1670" w:type="dxa"/>
          </w:tcPr>
          <w:p w14:paraId="54198CD8" w14:textId="77777777" w:rsidR="0019116A" w:rsidRPr="00816B5B" w:rsidRDefault="0019116A" w:rsidP="005216FA">
            <w:pPr>
              <w:rPr>
                <w:rFonts w:ascii="Times New Roman" w:hAnsi="Times New Roman" w:cs="Times New Roman"/>
                <w:i/>
              </w:rPr>
            </w:pPr>
            <w:r w:rsidRPr="00816B5B">
              <w:rPr>
                <w:rFonts w:ascii="Times New Roman" w:hAnsi="Times New Roman" w:cs="Times New Roman"/>
                <w:iCs/>
              </w:rPr>
              <w:t>……</w:t>
            </w:r>
          </w:p>
        </w:tc>
      </w:tr>
    </w:tbl>
    <w:p w14:paraId="0BC1EF89" w14:textId="77777777" w:rsidR="0019116A" w:rsidRDefault="0019116A" w:rsidP="0019116A">
      <w:pPr>
        <w:jc w:val="center"/>
        <w:rPr>
          <w:rFonts w:ascii="Times New Roman" w:hAnsi="Times New Roman" w:cs="Times New Roman"/>
          <w:b/>
          <w:i/>
          <w:sz w:val="24"/>
          <w:szCs w:val="24"/>
        </w:rPr>
      </w:pPr>
    </w:p>
    <w:p w14:paraId="2A0F0F98" w14:textId="77777777" w:rsidR="0019116A" w:rsidRPr="00816B5B" w:rsidRDefault="0019116A" w:rsidP="0019116A">
      <w:pPr>
        <w:pStyle w:val="Default"/>
        <w:jc w:val="center"/>
        <w:rPr>
          <w:b/>
          <w:i/>
          <w:color w:val="auto"/>
          <w:sz w:val="28"/>
          <w:szCs w:val="28"/>
        </w:rPr>
      </w:pPr>
      <w:r w:rsidRPr="00816B5B">
        <w:rPr>
          <w:b/>
          <w:i/>
          <w:color w:val="auto"/>
          <w:sz w:val="28"/>
          <w:szCs w:val="28"/>
        </w:rPr>
        <w:t>Определения и съкращения на термините, използвани в документа за допускане</w:t>
      </w:r>
    </w:p>
    <w:p w14:paraId="1ED6163C" w14:textId="77777777" w:rsidR="0019116A" w:rsidRPr="00816B5B" w:rsidRDefault="0019116A" w:rsidP="0019116A">
      <w:pPr>
        <w:jc w:val="center"/>
        <w:rPr>
          <w:rFonts w:ascii="Times New Roman" w:hAnsi="Times New Roman" w:cs="Times New Roman"/>
          <w:b/>
          <w:i/>
          <w:sz w:val="24"/>
          <w:szCs w:val="24"/>
        </w:rPr>
      </w:pPr>
    </w:p>
    <w:tbl>
      <w:tblPr>
        <w:tblW w:w="10206" w:type="dxa"/>
        <w:tblInd w:w="-5" w:type="dxa"/>
        <w:tblLook w:val="04A0" w:firstRow="1" w:lastRow="0" w:firstColumn="1" w:lastColumn="0" w:noHBand="0" w:noVBand="1"/>
      </w:tblPr>
      <w:tblGrid>
        <w:gridCol w:w="3119"/>
        <w:gridCol w:w="7087"/>
      </w:tblGrid>
      <w:tr w:rsidR="0019116A" w:rsidRPr="00816B5B" w14:paraId="4C096DC6" w14:textId="77777777" w:rsidTr="005216FA">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FB160" w14:textId="77777777" w:rsidR="0019116A" w:rsidRPr="00816B5B" w:rsidRDefault="0019116A" w:rsidP="005216FA">
            <w:pPr>
              <w:spacing w:after="0" w:line="240" w:lineRule="auto"/>
              <w:jc w:val="center"/>
              <w:rPr>
                <w:rFonts w:ascii="Times New Roman" w:eastAsia="Times New Roman" w:hAnsi="Times New Roman" w:cs="Times New Roman"/>
                <w:i/>
              </w:rPr>
            </w:pPr>
            <w:r w:rsidRPr="00816B5B">
              <w:rPr>
                <w:rFonts w:ascii="Times New Roman" w:eastAsia="Times New Roman" w:hAnsi="Times New Roman" w:cs="Times New Roman"/>
                <w:i/>
              </w:rPr>
              <w:t>Използван термин</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58E45E7B" w14:textId="77777777" w:rsidR="0019116A" w:rsidRPr="00816B5B" w:rsidRDefault="0019116A" w:rsidP="005216FA">
            <w:pPr>
              <w:spacing w:after="0" w:line="240" w:lineRule="auto"/>
              <w:jc w:val="center"/>
              <w:rPr>
                <w:rFonts w:ascii="Times New Roman" w:eastAsia="Times New Roman" w:hAnsi="Times New Roman" w:cs="Times New Roman"/>
                <w:i/>
              </w:rPr>
            </w:pPr>
            <w:r w:rsidRPr="00816B5B">
              <w:rPr>
                <w:rFonts w:ascii="Times New Roman" w:eastAsia="Times New Roman" w:hAnsi="Times New Roman" w:cs="Times New Roman"/>
                <w:i/>
              </w:rPr>
              <w:t>Определение</w:t>
            </w:r>
          </w:p>
        </w:tc>
      </w:tr>
      <w:tr w:rsidR="0019116A" w:rsidRPr="00816B5B" w14:paraId="702BF230" w14:textId="77777777" w:rsidTr="005216FA">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0C51DA6" w14:textId="77777777" w:rsidR="0019116A" w:rsidRPr="002E2746" w:rsidRDefault="0019116A" w:rsidP="005216FA">
            <w:pPr>
              <w:spacing w:after="0" w:line="240" w:lineRule="auto"/>
              <w:rPr>
                <w:rFonts w:ascii="Times New Roman" w:eastAsia="Times New Roman" w:hAnsi="Times New Roman" w:cs="Times New Roman"/>
                <w:i/>
                <w:iCs/>
              </w:rPr>
            </w:pPr>
            <w:r w:rsidRPr="005216FA">
              <w:rPr>
                <w:rFonts w:ascii="Times New Roman" w:hAnsi="Times New Roman" w:cs="Times New Roman"/>
                <w:i/>
                <w:iCs/>
              </w:rPr>
              <w:t>Регламент (EС) 2017/1129</w:t>
            </w:r>
          </w:p>
        </w:tc>
        <w:tc>
          <w:tcPr>
            <w:tcW w:w="7087" w:type="dxa"/>
            <w:tcBorders>
              <w:top w:val="nil"/>
              <w:left w:val="nil"/>
              <w:bottom w:val="single" w:sz="4" w:space="0" w:color="auto"/>
              <w:right w:val="single" w:sz="4" w:space="0" w:color="auto"/>
            </w:tcBorders>
            <w:shd w:val="clear" w:color="auto" w:fill="auto"/>
            <w:noWrap/>
            <w:vAlign w:val="center"/>
            <w:hideMark/>
          </w:tcPr>
          <w:p w14:paraId="450F1F2E" w14:textId="77777777" w:rsidR="0019116A" w:rsidRPr="00816B5B" w:rsidRDefault="0019116A" w:rsidP="005216FA">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Регламент (EС) 2017/1129 на Европейския парламент и на Съвета от 14 юни 2017 година относно проспекта, който трябва да се публикува при публично предлагане или допускане на ценни книжа до търговия на регулиран пазар, и за отмяна на Директива 2003/71/ЕО</w:t>
            </w:r>
          </w:p>
        </w:tc>
      </w:tr>
      <w:tr w:rsidR="0019116A" w:rsidRPr="00816B5B" w14:paraId="275D11A9" w14:textId="77777777" w:rsidTr="005216FA">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0F70A68" w14:textId="77777777" w:rsidR="0019116A" w:rsidRPr="00816B5B" w:rsidRDefault="0019116A" w:rsidP="005216FA">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c>
          <w:tcPr>
            <w:tcW w:w="7087" w:type="dxa"/>
            <w:tcBorders>
              <w:top w:val="nil"/>
              <w:left w:val="nil"/>
              <w:bottom w:val="single" w:sz="4" w:space="0" w:color="auto"/>
              <w:right w:val="single" w:sz="4" w:space="0" w:color="auto"/>
            </w:tcBorders>
            <w:shd w:val="clear" w:color="auto" w:fill="auto"/>
            <w:noWrap/>
            <w:vAlign w:val="center"/>
            <w:hideMark/>
          </w:tcPr>
          <w:p w14:paraId="00571213" w14:textId="77777777" w:rsidR="0019116A" w:rsidRPr="00816B5B" w:rsidRDefault="0019116A" w:rsidP="005216FA">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r>
      <w:tr w:rsidR="0019116A" w:rsidRPr="00816B5B" w14:paraId="04CD9DE5" w14:textId="77777777" w:rsidTr="005216FA">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87B410F" w14:textId="77777777" w:rsidR="0019116A" w:rsidRPr="00816B5B" w:rsidRDefault="0019116A" w:rsidP="005216FA">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c>
          <w:tcPr>
            <w:tcW w:w="7087" w:type="dxa"/>
            <w:tcBorders>
              <w:top w:val="nil"/>
              <w:left w:val="nil"/>
              <w:bottom w:val="single" w:sz="4" w:space="0" w:color="auto"/>
              <w:right w:val="single" w:sz="4" w:space="0" w:color="auto"/>
            </w:tcBorders>
            <w:shd w:val="clear" w:color="auto" w:fill="auto"/>
            <w:noWrap/>
            <w:vAlign w:val="center"/>
            <w:hideMark/>
          </w:tcPr>
          <w:p w14:paraId="6B7BBB4E" w14:textId="77777777" w:rsidR="0019116A" w:rsidRPr="00816B5B" w:rsidRDefault="0019116A" w:rsidP="005216FA">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r>
      <w:tr w:rsidR="0019116A" w:rsidRPr="00816B5B" w14:paraId="2F4AAEBA" w14:textId="77777777" w:rsidTr="005216FA">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F2F05B9" w14:textId="77777777" w:rsidR="0019116A" w:rsidRPr="0080471D" w:rsidRDefault="0019116A" w:rsidP="005216FA">
            <w:pPr>
              <w:spacing w:after="0" w:line="240" w:lineRule="auto"/>
              <w:rPr>
                <w:rFonts w:ascii="Times New Roman" w:hAnsi="Times New Roman" w:cs="Times New Roman"/>
                <w:iCs/>
              </w:rPr>
            </w:pPr>
            <w:r w:rsidRPr="00816B5B">
              <w:rPr>
                <w:rFonts w:ascii="Times New Roman" w:hAnsi="Times New Roman" w:cs="Times New Roman"/>
                <w:iCs/>
              </w:rPr>
              <w:t>……</w:t>
            </w:r>
          </w:p>
        </w:tc>
        <w:tc>
          <w:tcPr>
            <w:tcW w:w="7087" w:type="dxa"/>
            <w:tcBorders>
              <w:top w:val="nil"/>
              <w:left w:val="nil"/>
              <w:bottom w:val="single" w:sz="4" w:space="0" w:color="auto"/>
              <w:right w:val="single" w:sz="4" w:space="0" w:color="auto"/>
            </w:tcBorders>
            <w:shd w:val="clear" w:color="auto" w:fill="auto"/>
            <w:noWrap/>
            <w:vAlign w:val="center"/>
            <w:hideMark/>
          </w:tcPr>
          <w:p w14:paraId="29FB7881" w14:textId="77777777" w:rsidR="0019116A" w:rsidRPr="0080471D" w:rsidRDefault="0019116A" w:rsidP="005216FA">
            <w:pPr>
              <w:spacing w:after="0" w:line="240" w:lineRule="auto"/>
              <w:rPr>
                <w:rFonts w:ascii="Times New Roman" w:hAnsi="Times New Roman" w:cs="Times New Roman"/>
                <w:iCs/>
              </w:rPr>
            </w:pPr>
            <w:r w:rsidRPr="00816B5B">
              <w:rPr>
                <w:rFonts w:ascii="Times New Roman" w:hAnsi="Times New Roman" w:cs="Times New Roman"/>
                <w:iCs/>
              </w:rPr>
              <w:t>……</w:t>
            </w:r>
          </w:p>
        </w:tc>
      </w:tr>
      <w:tr w:rsidR="0019116A" w:rsidRPr="00816B5B" w14:paraId="44D77C3B" w14:textId="77777777" w:rsidTr="005216FA">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F1DE272" w14:textId="77777777" w:rsidR="0019116A" w:rsidRPr="0080471D" w:rsidRDefault="0019116A" w:rsidP="005216FA">
            <w:pPr>
              <w:spacing w:after="0" w:line="240" w:lineRule="auto"/>
              <w:rPr>
                <w:rFonts w:ascii="Times New Roman" w:hAnsi="Times New Roman" w:cs="Times New Roman"/>
                <w:iCs/>
              </w:rPr>
            </w:pPr>
            <w:r w:rsidRPr="00816B5B">
              <w:rPr>
                <w:rFonts w:ascii="Times New Roman" w:hAnsi="Times New Roman" w:cs="Times New Roman"/>
                <w:iCs/>
              </w:rPr>
              <w:t>……</w:t>
            </w:r>
          </w:p>
        </w:tc>
        <w:tc>
          <w:tcPr>
            <w:tcW w:w="7087" w:type="dxa"/>
            <w:tcBorders>
              <w:top w:val="nil"/>
              <w:left w:val="nil"/>
              <w:bottom w:val="single" w:sz="4" w:space="0" w:color="auto"/>
              <w:right w:val="single" w:sz="4" w:space="0" w:color="auto"/>
            </w:tcBorders>
            <w:shd w:val="clear" w:color="auto" w:fill="auto"/>
            <w:noWrap/>
            <w:vAlign w:val="center"/>
            <w:hideMark/>
          </w:tcPr>
          <w:p w14:paraId="18851731" w14:textId="77777777" w:rsidR="0019116A" w:rsidRPr="0080471D" w:rsidRDefault="0019116A" w:rsidP="005216FA">
            <w:pPr>
              <w:spacing w:after="0" w:line="240" w:lineRule="auto"/>
              <w:rPr>
                <w:rFonts w:ascii="Times New Roman" w:hAnsi="Times New Roman" w:cs="Times New Roman"/>
                <w:iCs/>
              </w:rPr>
            </w:pPr>
            <w:r w:rsidRPr="00816B5B">
              <w:rPr>
                <w:rFonts w:ascii="Times New Roman" w:hAnsi="Times New Roman" w:cs="Times New Roman"/>
                <w:iCs/>
              </w:rPr>
              <w:t>……</w:t>
            </w:r>
          </w:p>
        </w:tc>
      </w:tr>
      <w:tr w:rsidR="0019116A" w:rsidRPr="00816B5B" w14:paraId="5D267E65" w14:textId="77777777" w:rsidTr="005216FA">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9C5BD93" w14:textId="77777777" w:rsidR="0019116A" w:rsidRPr="0080471D" w:rsidRDefault="0019116A" w:rsidP="005216FA">
            <w:pPr>
              <w:spacing w:after="0" w:line="240" w:lineRule="auto"/>
              <w:rPr>
                <w:rFonts w:ascii="Times New Roman" w:hAnsi="Times New Roman" w:cs="Times New Roman"/>
                <w:iCs/>
              </w:rPr>
            </w:pPr>
            <w:r w:rsidRPr="00816B5B">
              <w:rPr>
                <w:rFonts w:ascii="Times New Roman" w:hAnsi="Times New Roman" w:cs="Times New Roman"/>
                <w:iCs/>
              </w:rPr>
              <w:t>……</w:t>
            </w:r>
          </w:p>
        </w:tc>
        <w:tc>
          <w:tcPr>
            <w:tcW w:w="7087" w:type="dxa"/>
            <w:tcBorders>
              <w:top w:val="nil"/>
              <w:left w:val="nil"/>
              <w:bottom w:val="single" w:sz="4" w:space="0" w:color="auto"/>
              <w:right w:val="single" w:sz="4" w:space="0" w:color="auto"/>
            </w:tcBorders>
            <w:shd w:val="clear" w:color="auto" w:fill="auto"/>
            <w:noWrap/>
            <w:vAlign w:val="center"/>
            <w:hideMark/>
          </w:tcPr>
          <w:p w14:paraId="52067795" w14:textId="77777777" w:rsidR="0019116A" w:rsidRPr="0080471D" w:rsidRDefault="0019116A" w:rsidP="005216FA">
            <w:pPr>
              <w:spacing w:after="0" w:line="240" w:lineRule="auto"/>
              <w:rPr>
                <w:rFonts w:ascii="Times New Roman" w:hAnsi="Times New Roman" w:cs="Times New Roman"/>
                <w:iCs/>
              </w:rPr>
            </w:pPr>
            <w:r w:rsidRPr="00816B5B">
              <w:rPr>
                <w:rFonts w:ascii="Times New Roman" w:hAnsi="Times New Roman" w:cs="Times New Roman"/>
                <w:iCs/>
              </w:rPr>
              <w:t>……</w:t>
            </w:r>
          </w:p>
        </w:tc>
      </w:tr>
    </w:tbl>
    <w:p w14:paraId="7DB83D04" w14:textId="77777777" w:rsidR="00FF58A9" w:rsidRPr="00816B5B" w:rsidRDefault="00FF58A9">
      <w:pPr>
        <w:rPr>
          <w:rFonts w:ascii="Times New Roman" w:hAnsi="Times New Roman" w:cs="Times New Roman"/>
          <w:b/>
          <w:i/>
          <w:sz w:val="24"/>
          <w:szCs w:val="24"/>
        </w:rPr>
      </w:pPr>
      <w:r w:rsidRPr="00816B5B">
        <w:rPr>
          <w:rFonts w:ascii="Times New Roman" w:hAnsi="Times New Roman" w:cs="Times New Roman"/>
          <w:b/>
          <w:i/>
          <w:sz w:val="24"/>
          <w:szCs w:val="24"/>
        </w:rPr>
        <w:br w:type="page"/>
      </w:r>
    </w:p>
    <w:p w14:paraId="23C99F32" w14:textId="56C8AE1C" w:rsidR="00364021" w:rsidRPr="00C022B9" w:rsidRDefault="001758DA" w:rsidP="00054F17">
      <w:pPr>
        <w:pStyle w:val="Heading1"/>
        <w:tabs>
          <w:tab w:val="left" w:pos="2977"/>
        </w:tabs>
        <w:spacing w:line="240" w:lineRule="auto"/>
        <w:rPr>
          <w:rFonts w:cs="Times New Roman"/>
          <w:i/>
          <w:iCs/>
          <w:color w:val="auto"/>
        </w:rPr>
      </w:pPr>
      <w:bookmarkStart w:id="10" w:name="_Toc150869442"/>
      <w:r w:rsidRPr="00C022B9">
        <w:rPr>
          <w:rFonts w:cs="Times New Roman"/>
          <w:i/>
          <w:iCs/>
          <w:color w:val="auto"/>
          <w:lang w:val="en-GB"/>
        </w:rPr>
        <w:lastRenderedPageBreak/>
        <w:t>X</w:t>
      </w:r>
      <w:r w:rsidR="00364021" w:rsidRPr="00C022B9">
        <w:rPr>
          <w:rFonts w:cs="Times New Roman"/>
          <w:i/>
          <w:iCs/>
          <w:color w:val="auto"/>
        </w:rPr>
        <w:t xml:space="preserve">. </w:t>
      </w:r>
      <w:r w:rsidR="00364021" w:rsidRPr="00C022B9">
        <w:rPr>
          <w:rFonts w:cs="Times New Roman"/>
          <w:i/>
          <w:iCs/>
        </w:rPr>
        <w:t>ИНФОРМАЦИЯ ЗА ПРЕДЛАГАНЕТО</w:t>
      </w:r>
      <w:bookmarkEnd w:id="10"/>
    </w:p>
    <w:p w14:paraId="08ED165C" w14:textId="77777777" w:rsidR="00364021" w:rsidRPr="00816B5B" w:rsidRDefault="00364021" w:rsidP="00054F17">
      <w:pPr>
        <w:pStyle w:val="Default"/>
        <w:jc w:val="center"/>
        <w:rPr>
          <w:b/>
          <w:color w:val="auto"/>
          <w:sz w:val="20"/>
          <w:szCs w:val="20"/>
        </w:rPr>
      </w:pPr>
    </w:p>
    <w:p w14:paraId="0A7F8F0F" w14:textId="77777777" w:rsidR="00364021" w:rsidRPr="00816B5B" w:rsidRDefault="00364021" w:rsidP="00054F17">
      <w:pPr>
        <w:pStyle w:val="Default"/>
        <w:jc w:val="center"/>
        <w:rPr>
          <w:b/>
          <w:sz w:val="20"/>
          <w:szCs w:val="20"/>
        </w:rPr>
      </w:pPr>
      <w:r w:rsidRPr="00816B5B">
        <w:rPr>
          <w:b/>
          <w:sz w:val="20"/>
          <w:szCs w:val="20"/>
        </w:rPr>
        <w:t>По чл. 14, ал. 1, т. 4 от Правилата за допускане до търговия на пазар BEAM</w:t>
      </w:r>
    </w:p>
    <w:p w14:paraId="5A9FD870" w14:textId="77777777" w:rsidR="00364021" w:rsidRPr="00816B5B" w:rsidRDefault="00364021" w:rsidP="00054F17">
      <w:pPr>
        <w:pStyle w:val="Default"/>
        <w:rPr>
          <w:b/>
        </w:rPr>
      </w:pPr>
    </w:p>
    <w:p w14:paraId="413F1E0C" w14:textId="77777777" w:rsidR="00364021" w:rsidRPr="00816B5B" w:rsidRDefault="00364021" w:rsidP="00054F17">
      <w:pPr>
        <w:pStyle w:val="Default"/>
        <w:jc w:val="center"/>
        <w:rPr>
          <w:b/>
        </w:rPr>
      </w:pPr>
      <w:r w:rsidRPr="00816B5B">
        <w:rPr>
          <w:b/>
        </w:rPr>
        <w:t>Подробна информация относно предлагането</w:t>
      </w:r>
    </w:p>
    <w:p w14:paraId="2D7098A3" w14:textId="77777777" w:rsidR="00364021" w:rsidRPr="00816B5B" w:rsidRDefault="00364021" w:rsidP="00054F17">
      <w:pPr>
        <w:pStyle w:val="Default"/>
        <w:jc w:val="center"/>
        <w:rPr>
          <w:b/>
          <w:color w:val="auto"/>
        </w:rPr>
      </w:pPr>
    </w:p>
    <w:tbl>
      <w:tblPr>
        <w:tblW w:w="10206" w:type="dxa"/>
        <w:tblInd w:w="-5" w:type="dxa"/>
        <w:tblLook w:val="04A0" w:firstRow="1" w:lastRow="0" w:firstColumn="1" w:lastColumn="0" w:noHBand="0" w:noVBand="1"/>
      </w:tblPr>
      <w:tblGrid>
        <w:gridCol w:w="3840"/>
        <w:gridCol w:w="6366"/>
      </w:tblGrid>
      <w:tr w:rsidR="00364021" w:rsidRPr="00816B5B" w14:paraId="3C6CD242" w14:textId="77777777" w:rsidTr="00C11996">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C7CBB" w14:textId="5E7A528D" w:rsidR="00364021" w:rsidRPr="00C11996" w:rsidRDefault="00967B2A" w:rsidP="00054F17">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spacing w:val="6"/>
              </w:rPr>
              <w:t xml:space="preserve">настоящото </w:t>
            </w:r>
            <w:r w:rsidR="00364021" w:rsidRPr="00C11996">
              <w:rPr>
                <w:rFonts w:ascii="Times New Roman" w:eastAsia="Times New Roman" w:hAnsi="Times New Roman" w:cs="Times New Roman"/>
                <w:i/>
                <w:iCs/>
                <w:spacing w:val="6"/>
              </w:rPr>
              <w:t>предлагане представлява</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3569F1C5" w14:textId="77777777" w:rsidR="00364021" w:rsidRPr="00816B5B" w:rsidRDefault="00364021" w:rsidP="00054F17">
            <w:pPr>
              <w:spacing w:after="0" w:line="240" w:lineRule="auto"/>
              <w:rPr>
                <w:rFonts w:ascii="Times New Roman" w:eastAsia="Times New Roman" w:hAnsi="Times New Roman" w:cs="Times New Roman"/>
              </w:rPr>
            </w:pPr>
            <w:r w:rsidRPr="00816B5B">
              <w:rPr>
                <w:rFonts w:ascii="Times New Roman" w:hAnsi="Times New Roman" w:cs="Times New Roman"/>
              </w:rPr>
              <w:t xml:space="preserve">Първично публично предлагане на </w:t>
            </w:r>
            <w:r w:rsidR="00054F17" w:rsidRPr="00816B5B">
              <w:rPr>
                <w:rFonts w:ascii="Times New Roman" w:hAnsi="Times New Roman" w:cs="Times New Roman"/>
              </w:rPr>
              <w:t xml:space="preserve">пазар </w:t>
            </w:r>
            <w:r w:rsidR="005A0D6D" w:rsidRPr="00C11996">
              <w:rPr>
                <w:rFonts w:ascii="Times New Roman" w:hAnsi="Times New Roman" w:cs="Times New Roman"/>
              </w:rPr>
              <w:t>BEAM</w:t>
            </w:r>
          </w:p>
        </w:tc>
      </w:tr>
      <w:tr w:rsidR="00364021" w:rsidRPr="00816B5B" w14:paraId="57ADC2DD" w14:textId="77777777" w:rsidTr="00C11996">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AF097" w14:textId="5E7ACE1D" w:rsidR="00364021" w:rsidRPr="00C11996" w:rsidRDefault="00967B2A" w:rsidP="00054F17">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spacing w:val="6"/>
              </w:rPr>
              <w:t xml:space="preserve">брой на </w:t>
            </w:r>
            <w:r w:rsidR="00054F17" w:rsidRPr="00C11996">
              <w:rPr>
                <w:rFonts w:ascii="Times New Roman" w:eastAsia="Times New Roman" w:hAnsi="Times New Roman" w:cs="Times New Roman"/>
                <w:i/>
                <w:iCs/>
                <w:spacing w:val="6"/>
              </w:rPr>
              <w:t>предложените ценни книжа</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457C96B0" w14:textId="5BC948CE" w:rsidR="00364021" w:rsidRPr="00816B5B" w:rsidRDefault="00ED3C9D" w:rsidP="00054F1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F90F3E" w:rsidRPr="00816B5B" w14:paraId="7948A87E" w14:textId="77777777" w:rsidTr="00C11996">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98BD3" w14:textId="2BFA1EAC" w:rsidR="00F90F3E" w:rsidRPr="00C11996" w:rsidRDefault="00967B2A" w:rsidP="00F90F3E">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spacing w:val="6"/>
              </w:rPr>
              <w:t xml:space="preserve">валута </w:t>
            </w:r>
            <w:r w:rsidR="00F90F3E" w:rsidRPr="00C11996">
              <w:rPr>
                <w:rFonts w:ascii="Times New Roman" w:eastAsia="Times New Roman" w:hAnsi="Times New Roman" w:cs="Times New Roman"/>
                <w:i/>
                <w:iCs/>
                <w:spacing w:val="6"/>
              </w:rPr>
              <w:t>на предлагането</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2F15FAF0" w14:textId="53FAF102" w:rsidR="00F90F3E" w:rsidRPr="00816B5B" w:rsidRDefault="008F76CA" w:rsidP="00E17628">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6A3CD7" w:rsidRPr="00816B5B" w14:paraId="1780A17D" w14:textId="77777777" w:rsidTr="00C11996">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4EBC5" w14:textId="77777777" w:rsidR="006A3CD7" w:rsidRPr="00C11996" w:rsidRDefault="006A3CD7" w:rsidP="00D76882">
            <w:pPr>
              <w:spacing w:after="0" w:line="240" w:lineRule="auto"/>
              <w:rPr>
                <w:rFonts w:ascii="Times New Roman" w:eastAsia="Times New Roman" w:hAnsi="Times New Roman" w:cs="Times New Roman"/>
                <w:i/>
                <w:iCs/>
                <w:spacing w:val="6"/>
              </w:rPr>
            </w:pPr>
            <w:r w:rsidRPr="00C11996">
              <w:rPr>
                <w:rFonts w:ascii="Times New Roman" w:eastAsia="Times New Roman" w:hAnsi="Times New Roman" w:cs="Times New Roman"/>
                <w:i/>
                <w:iCs/>
                <w:spacing w:val="6"/>
              </w:rPr>
              <w:t>ISIN код на временната емисия</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6785EA76" w14:textId="5CFCC253" w:rsidR="006A3CD7" w:rsidRPr="00816B5B" w:rsidRDefault="00ED3C9D" w:rsidP="00D76882">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6A3CD7" w:rsidRPr="00816B5B" w14:paraId="71DB96C6" w14:textId="77777777" w:rsidTr="00C11996">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FEC1C" w14:textId="71382778" w:rsidR="006A3CD7" w:rsidRPr="00C11996" w:rsidRDefault="00967B2A" w:rsidP="00D76882">
            <w:pPr>
              <w:spacing w:after="0" w:line="240" w:lineRule="auto"/>
              <w:rPr>
                <w:rFonts w:ascii="Times New Roman" w:eastAsia="Times New Roman" w:hAnsi="Times New Roman" w:cs="Times New Roman"/>
                <w:i/>
                <w:iCs/>
                <w:spacing w:val="6"/>
              </w:rPr>
            </w:pPr>
            <w:r w:rsidRPr="009D6F36">
              <w:rPr>
                <w:rFonts w:ascii="Times New Roman" w:eastAsia="Times New Roman" w:hAnsi="Times New Roman" w:cs="Times New Roman"/>
                <w:i/>
                <w:iCs/>
                <w:spacing w:val="6"/>
              </w:rPr>
              <w:t xml:space="preserve">присвоен </w:t>
            </w:r>
            <w:r w:rsidR="00611D21" w:rsidRPr="00C11996">
              <w:rPr>
                <w:rFonts w:ascii="Times New Roman" w:eastAsia="Times New Roman" w:hAnsi="Times New Roman" w:cs="Times New Roman"/>
                <w:i/>
                <w:iCs/>
                <w:spacing w:val="6"/>
              </w:rPr>
              <w:t>б</w:t>
            </w:r>
            <w:r w:rsidR="006A3CD7" w:rsidRPr="00C11996">
              <w:rPr>
                <w:rFonts w:ascii="Times New Roman" w:eastAsia="Times New Roman" w:hAnsi="Times New Roman" w:cs="Times New Roman"/>
                <w:i/>
                <w:iCs/>
                <w:spacing w:val="6"/>
              </w:rPr>
              <w:t>орсов код на временната емисия</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29D1D4C0" w14:textId="67B7D9DE" w:rsidR="006A3CD7" w:rsidRPr="00816B5B" w:rsidRDefault="00ED3C9D" w:rsidP="00D76882">
            <w:pPr>
              <w:spacing w:after="0" w:line="240" w:lineRule="auto"/>
              <w:rPr>
                <w:rFonts w:ascii="Times New Roman" w:eastAsia="Times New Roman" w:hAnsi="Times New Roman" w:cs="Times New Roman"/>
              </w:rPr>
            </w:pPr>
            <w:r w:rsidRPr="009D6F36">
              <w:rPr>
                <w:rFonts w:ascii="Times New Roman" w:hAnsi="Times New Roman" w:cs="Times New Roman"/>
                <w:iCs/>
              </w:rPr>
              <w:t>……</w:t>
            </w:r>
          </w:p>
        </w:tc>
      </w:tr>
      <w:tr w:rsidR="00A67C15" w:rsidRPr="00816B5B" w14:paraId="5CC3B2BF" w14:textId="77777777" w:rsidTr="00C11996">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41FA5" w14:textId="41E5D745" w:rsidR="00A67C15" w:rsidRPr="00C11996" w:rsidRDefault="00967B2A" w:rsidP="00611D21">
            <w:pPr>
              <w:spacing w:after="0" w:line="240" w:lineRule="auto"/>
              <w:rPr>
                <w:rFonts w:ascii="Times New Roman" w:eastAsia="Times New Roman" w:hAnsi="Times New Roman" w:cs="Times New Roman"/>
                <w:i/>
                <w:iCs/>
                <w:spacing w:val="6"/>
              </w:rPr>
            </w:pPr>
            <w:r w:rsidRPr="00967B2A">
              <w:rPr>
                <w:rFonts w:ascii="Times New Roman" w:eastAsia="Times New Roman" w:hAnsi="Times New Roman" w:cs="Times New Roman"/>
                <w:i/>
                <w:iCs/>
              </w:rPr>
              <w:t xml:space="preserve">брой </w:t>
            </w:r>
            <w:r w:rsidR="00A67C15" w:rsidRPr="00C11996">
              <w:rPr>
                <w:rFonts w:ascii="Times New Roman" w:eastAsia="Times New Roman" w:hAnsi="Times New Roman" w:cs="Times New Roman"/>
                <w:i/>
                <w:iCs/>
              </w:rPr>
              <w:t>записани и платени инструменти, при които предлагането се счита за успешно</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3AAEBE34" w14:textId="132E132F" w:rsidR="00A67C15" w:rsidRPr="00816B5B" w:rsidRDefault="008F76CA" w:rsidP="00E17628">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611D21" w:rsidRPr="00816B5B" w14:paraId="60682EF2" w14:textId="77777777" w:rsidTr="00C11996">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D2BC4" w14:textId="2187211C" w:rsidR="00611D21" w:rsidRPr="00C11996" w:rsidRDefault="00967B2A" w:rsidP="00611D21">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rPr>
              <w:t xml:space="preserve">всяко </w:t>
            </w:r>
            <w:r w:rsidR="00611D21" w:rsidRPr="00C11996">
              <w:rPr>
                <w:rFonts w:ascii="Times New Roman" w:eastAsia="Times New Roman" w:hAnsi="Times New Roman" w:cs="Times New Roman"/>
                <w:i/>
                <w:iCs/>
              </w:rPr>
              <w:t>лице може да запише най-малко</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4074EB00" w14:textId="69A2BD60" w:rsidR="00611D21" w:rsidRPr="00816B5B" w:rsidRDefault="008F76CA" w:rsidP="00E17628">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F90F3E" w:rsidRPr="00816B5B" w14:paraId="5E79F508" w14:textId="77777777" w:rsidTr="00C11996">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DF2DA" w14:textId="7DD57063" w:rsidR="00F90F3E" w:rsidRPr="00C11996" w:rsidRDefault="00967B2A" w:rsidP="00F90F3E">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rPr>
              <w:t xml:space="preserve">възможност </w:t>
            </w:r>
            <w:r w:rsidR="00F90F3E" w:rsidRPr="00C11996">
              <w:rPr>
                <w:rFonts w:ascii="Times New Roman" w:eastAsia="Times New Roman" w:hAnsi="Times New Roman" w:cs="Times New Roman"/>
                <w:i/>
                <w:iCs/>
              </w:rPr>
              <w:t>за удължаване сроковете за предлагане</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38BA4F1E" w14:textId="2347FAC5" w:rsidR="00F90F3E" w:rsidRPr="00816B5B" w:rsidRDefault="008F76CA" w:rsidP="00E17628">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F90F3E" w:rsidRPr="00816B5B" w14:paraId="12720632" w14:textId="77777777" w:rsidTr="00C11996">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A2A86" w14:textId="4D3DE4C5" w:rsidR="00F90F3E" w:rsidRPr="00C11996" w:rsidRDefault="00967B2A" w:rsidP="00F90F3E">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rPr>
              <w:t xml:space="preserve">възможност </w:t>
            </w:r>
            <w:r w:rsidR="00F90F3E" w:rsidRPr="00C11996">
              <w:rPr>
                <w:rFonts w:ascii="Times New Roman" w:eastAsia="Times New Roman" w:hAnsi="Times New Roman" w:cs="Times New Roman"/>
                <w:i/>
                <w:iCs/>
              </w:rPr>
              <w:t>за прекратяване или отлагане на предлагането</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368C7A32" w14:textId="5904CCE0" w:rsidR="008F76CA" w:rsidRPr="00816B5B" w:rsidRDefault="008F76CA" w:rsidP="008F76CA">
            <w:pPr>
              <w:spacing w:after="0" w:line="240" w:lineRule="auto"/>
              <w:rPr>
                <w:rFonts w:ascii="Times New Roman" w:hAnsi="Times New Roman" w:cs="Times New Roman"/>
              </w:rPr>
            </w:pPr>
            <w:r w:rsidRPr="00816B5B">
              <w:rPr>
                <w:rFonts w:ascii="Times New Roman" w:hAnsi="Times New Roman" w:cs="Times New Roman"/>
              </w:rPr>
              <w:t xml:space="preserve">Предлагането може да бъде отложено до тридесет работни дни или прекратено само след оповестено на интернет страниците на пазар </w:t>
            </w:r>
            <w:r w:rsidR="00816B5B" w:rsidRPr="00816B5B">
              <w:rPr>
                <w:rFonts w:ascii="Times New Roman" w:hAnsi="Times New Roman" w:cs="Times New Roman"/>
              </w:rPr>
              <w:t>BEAM</w:t>
            </w:r>
            <w:r w:rsidRPr="00816B5B">
              <w:rPr>
                <w:rFonts w:ascii="Times New Roman" w:hAnsi="Times New Roman" w:cs="Times New Roman"/>
              </w:rPr>
              <w:t>, на емитента, на съветника и на обслужващия инвестиционен посредник Решение.</w:t>
            </w:r>
          </w:p>
          <w:p w14:paraId="292F30DB" w14:textId="3AA4B927" w:rsidR="00F90F3E" w:rsidRPr="00816B5B" w:rsidRDefault="008F76CA" w:rsidP="00E17628">
            <w:pPr>
              <w:spacing w:after="0" w:line="240" w:lineRule="auto"/>
              <w:rPr>
                <w:rFonts w:ascii="Times New Roman" w:eastAsia="Times New Roman" w:hAnsi="Times New Roman" w:cs="Times New Roman"/>
              </w:rPr>
            </w:pPr>
            <w:r w:rsidRPr="00816B5B">
              <w:rPr>
                <w:rFonts w:ascii="Times New Roman" w:hAnsi="Times New Roman" w:cs="Times New Roman"/>
              </w:rPr>
              <w:t>Решението следва да бъде оповестено най-малко два дни преди оповестената дата за провеждане на IPO аукцион на борсата.</w:t>
            </w:r>
          </w:p>
        </w:tc>
      </w:tr>
    </w:tbl>
    <w:p w14:paraId="3B646E54" w14:textId="77777777" w:rsidR="00364021" w:rsidRPr="00816B5B" w:rsidRDefault="00364021" w:rsidP="00054F17">
      <w:pPr>
        <w:pStyle w:val="Default"/>
        <w:jc w:val="center"/>
        <w:rPr>
          <w:b/>
          <w:color w:val="auto"/>
        </w:rPr>
      </w:pPr>
    </w:p>
    <w:p w14:paraId="16E94EE8" w14:textId="77777777" w:rsidR="00054F17" w:rsidRPr="00816B5B" w:rsidRDefault="00054F17" w:rsidP="00054F17">
      <w:pPr>
        <w:pStyle w:val="Default"/>
        <w:jc w:val="center"/>
        <w:rPr>
          <w:b/>
          <w:color w:val="auto"/>
        </w:rPr>
      </w:pPr>
    </w:p>
    <w:p w14:paraId="0F84CB36" w14:textId="77777777" w:rsidR="006A3CD7" w:rsidRPr="00816B5B" w:rsidRDefault="00364021" w:rsidP="00054F17">
      <w:pPr>
        <w:pStyle w:val="ListParagraph"/>
        <w:spacing w:after="0" w:line="240" w:lineRule="auto"/>
        <w:rPr>
          <w:rFonts w:ascii="Times New Roman" w:hAnsi="Times New Roman" w:cs="Times New Roman"/>
          <w:b/>
          <w:sz w:val="24"/>
          <w:szCs w:val="24"/>
        </w:rPr>
      </w:pPr>
      <w:r w:rsidRPr="00816B5B">
        <w:rPr>
          <w:rFonts w:ascii="Times New Roman" w:hAnsi="Times New Roman" w:cs="Times New Roman"/>
          <w:b/>
          <w:sz w:val="24"/>
          <w:szCs w:val="24"/>
        </w:rPr>
        <w:t>а.</w:t>
      </w:r>
      <w:r w:rsidR="00054F17" w:rsidRPr="00816B5B">
        <w:rPr>
          <w:rFonts w:ascii="Times New Roman" w:hAnsi="Times New Roman" w:cs="Times New Roman"/>
          <w:b/>
          <w:sz w:val="24"/>
          <w:szCs w:val="24"/>
        </w:rPr>
        <w:t xml:space="preserve"> </w:t>
      </w:r>
      <w:r w:rsidR="006A3CD7" w:rsidRPr="00816B5B">
        <w:rPr>
          <w:rFonts w:ascii="Times New Roman" w:hAnsi="Times New Roman" w:cs="Times New Roman"/>
          <w:b/>
          <w:sz w:val="24"/>
          <w:szCs w:val="24"/>
        </w:rPr>
        <w:t>данни относно минималната цена на предлагането.</w:t>
      </w:r>
    </w:p>
    <w:p w14:paraId="7474A18B" w14:textId="77777777" w:rsidR="006A3CD7" w:rsidRPr="00816B5B" w:rsidRDefault="006A3CD7" w:rsidP="00054F17">
      <w:pPr>
        <w:pStyle w:val="ListParagraph"/>
        <w:spacing w:after="0" w:line="240" w:lineRule="auto"/>
        <w:rPr>
          <w:rFonts w:ascii="Times New Roman" w:hAnsi="Times New Roman" w:cs="Times New Roman"/>
          <w:b/>
          <w:sz w:val="24"/>
          <w:szCs w:val="24"/>
        </w:rPr>
      </w:pPr>
    </w:p>
    <w:p w14:paraId="396643EA" w14:textId="77777777" w:rsidR="00364021" w:rsidRPr="00816B5B" w:rsidRDefault="006A3CD7" w:rsidP="00054F17">
      <w:pPr>
        <w:pStyle w:val="ListParagraph"/>
        <w:spacing w:after="0" w:line="240" w:lineRule="auto"/>
        <w:rPr>
          <w:rFonts w:ascii="Times New Roman" w:hAnsi="Times New Roman" w:cs="Times New Roman"/>
          <w:b/>
          <w:sz w:val="24"/>
          <w:szCs w:val="24"/>
        </w:rPr>
      </w:pPr>
      <w:r w:rsidRPr="00816B5B">
        <w:rPr>
          <w:rFonts w:ascii="Times New Roman" w:hAnsi="Times New Roman" w:cs="Times New Roman"/>
          <w:b/>
          <w:sz w:val="24"/>
          <w:szCs w:val="24"/>
        </w:rPr>
        <w:t>Ц</w:t>
      </w:r>
      <w:r w:rsidR="00054F17" w:rsidRPr="00816B5B">
        <w:rPr>
          <w:rFonts w:ascii="Times New Roman" w:hAnsi="Times New Roman" w:cs="Times New Roman"/>
          <w:b/>
          <w:sz w:val="24"/>
          <w:szCs w:val="24"/>
        </w:rPr>
        <w:t xml:space="preserve">енови диапазон на предлагането (IPO </w:t>
      </w:r>
      <w:proofErr w:type="spellStart"/>
      <w:r w:rsidR="00054F17" w:rsidRPr="00816B5B">
        <w:rPr>
          <w:rFonts w:ascii="Times New Roman" w:hAnsi="Times New Roman" w:cs="Times New Roman"/>
          <w:b/>
          <w:sz w:val="24"/>
          <w:szCs w:val="24"/>
        </w:rPr>
        <w:t>Matching</w:t>
      </w:r>
      <w:proofErr w:type="spellEnd"/>
      <w:r w:rsidR="00054F17" w:rsidRPr="00816B5B">
        <w:rPr>
          <w:rFonts w:ascii="Times New Roman" w:hAnsi="Times New Roman" w:cs="Times New Roman"/>
          <w:b/>
          <w:sz w:val="24"/>
          <w:szCs w:val="24"/>
        </w:rPr>
        <w:t xml:space="preserve"> </w:t>
      </w:r>
      <w:proofErr w:type="spellStart"/>
      <w:r w:rsidR="00054F17" w:rsidRPr="00816B5B">
        <w:rPr>
          <w:rFonts w:ascii="Times New Roman" w:hAnsi="Times New Roman" w:cs="Times New Roman"/>
          <w:b/>
          <w:sz w:val="24"/>
          <w:szCs w:val="24"/>
        </w:rPr>
        <w:t>Range</w:t>
      </w:r>
      <w:proofErr w:type="spellEnd"/>
      <w:r w:rsidR="00054F17" w:rsidRPr="00816B5B">
        <w:rPr>
          <w:rFonts w:ascii="Times New Roman" w:hAnsi="Times New Roman" w:cs="Times New Roman"/>
          <w:b/>
          <w:sz w:val="24"/>
          <w:szCs w:val="24"/>
        </w:rPr>
        <w:t>)</w:t>
      </w:r>
    </w:p>
    <w:tbl>
      <w:tblPr>
        <w:tblW w:w="10206" w:type="dxa"/>
        <w:tblInd w:w="-5" w:type="dxa"/>
        <w:tblLook w:val="04A0" w:firstRow="1" w:lastRow="0" w:firstColumn="1" w:lastColumn="0" w:noHBand="0" w:noVBand="1"/>
      </w:tblPr>
      <w:tblGrid>
        <w:gridCol w:w="3840"/>
        <w:gridCol w:w="6366"/>
      </w:tblGrid>
      <w:tr w:rsidR="00364021" w:rsidRPr="00816B5B" w14:paraId="2EF670AE" w14:textId="77777777" w:rsidTr="00C11996">
        <w:trPr>
          <w:trHeight w:val="506"/>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82992" w14:textId="1883108B" w:rsidR="00364021" w:rsidRPr="00C11996" w:rsidRDefault="00967B2A" w:rsidP="00054F17">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spacing w:val="6"/>
              </w:rPr>
              <w:t xml:space="preserve">минимална </w:t>
            </w:r>
            <w:r w:rsidR="00054F17" w:rsidRPr="00C11996">
              <w:rPr>
                <w:rFonts w:ascii="Times New Roman" w:eastAsia="Times New Roman" w:hAnsi="Times New Roman" w:cs="Times New Roman"/>
                <w:i/>
                <w:iCs/>
                <w:spacing w:val="6"/>
              </w:rPr>
              <w:t>цена</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226F9D68" w14:textId="5C5FE0C9" w:rsidR="00364021" w:rsidRPr="00816B5B" w:rsidRDefault="00ED3C9D" w:rsidP="00054F1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364021" w:rsidRPr="00816B5B" w14:paraId="50AD9936" w14:textId="77777777" w:rsidTr="00C11996">
        <w:trPr>
          <w:trHeight w:val="461"/>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3F4D8B24" w14:textId="303702EE" w:rsidR="00364021" w:rsidRPr="00C11996" w:rsidRDefault="00967B2A" w:rsidP="00054F17">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rPr>
              <w:t xml:space="preserve">максимална </w:t>
            </w:r>
            <w:r w:rsidR="00054F17" w:rsidRPr="00C11996">
              <w:rPr>
                <w:rFonts w:ascii="Times New Roman" w:eastAsia="Times New Roman" w:hAnsi="Times New Roman" w:cs="Times New Roman"/>
                <w:i/>
                <w:iCs/>
              </w:rPr>
              <w:t>цена</w:t>
            </w:r>
          </w:p>
        </w:tc>
        <w:tc>
          <w:tcPr>
            <w:tcW w:w="6366" w:type="dxa"/>
            <w:tcBorders>
              <w:top w:val="nil"/>
              <w:left w:val="nil"/>
              <w:bottom w:val="single" w:sz="4" w:space="0" w:color="auto"/>
              <w:right w:val="single" w:sz="4" w:space="0" w:color="auto"/>
            </w:tcBorders>
            <w:shd w:val="clear" w:color="auto" w:fill="auto"/>
            <w:vAlign w:val="center"/>
            <w:hideMark/>
          </w:tcPr>
          <w:p w14:paraId="1CDFCC4E" w14:textId="653F7421" w:rsidR="00364021" w:rsidRPr="00816B5B" w:rsidRDefault="00ED3C9D" w:rsidP="00054F1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054F17" w:rsidRPr="00816B5B" w14:paraId="6BE96F66" w14:textId="77777777" w:rsidTr="00C11996">
        <w:trPr>
          <w:trHeight w:val="1244"/>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2EDB9465" w14:textId="77C472FE" w:rsidR="00054F17" w:rsidRPr="00C11996" w:rsidRDefault="00967B2A" w:rsidP="006A3CD7">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rPr>
              <w:t xml:space="preserve">обща </w:t>
            </w:r>
            <w:r w:rsidR="00054F17" w:rsidRPr="00C11996">
              <w:rPr>
                <w:rFonts w:ascii="Times New Roman" w:eastAsia="Times New Roman" w:hAnsi="Times New Roman" w:cs="Times New Roman"/>
                <w:i/>
                <w:iCs/>
              </w:rPr>
              <w:t>сума</w:t>
            </w:r>
            <w:r w:rsidR="006A3CD7" w:rsidRPr="00C11996">
              <w:rPr>
                <w:rFonts w:ascii="Times New Roman" w:eastAsia="Times New Roman" w:hAnsi="Times New Roman" w:cs="Times New Roman"/>
                <w:i/>
                <w:iCs/>
              </w:rPr>
              <w:t>, която емитент</w:t>
            </w:r>
            <w:r w:rsidR="009211B6" w:rsidRPr="00C11996">
              <w:rPr>
                <w:rFonts w:ascii="Times New Roman" w:eastAsia="Times New Roman" w:hAnsi="Times New Roman" w:cs="Times New Roman"/>
                <w:i/>
                <w:iCs/>
              </w:rPr>
              <w:t>ът</w:t>
            </w:r>
            <w:r w:rsidR="006A3CD7" w:rsidRPr="00C11996">
              <w:rPr>
                <w:rFonts w:ascii="Times New Roman" w:eastAsia="Times New Roman" w:hAnsi="Times New Roman" w:cs="Times New Roman"/>
                <w:i/>
                <w:iCs/>
              </w:rPr>
              <w:t xml:space="preserve"> би</w:t>
            </w:r>
            <w:r w:rsidR="00054F17" w:rsidRPr="00C11996">
              <w:rPr>
                <w:rFonts w:ascii="Times New Roman" w:eastAsia="Times New Roman" w:hAnsi="Times New Roman" w:cs="Times New Roman"/>
                <w:i/>
                <w:iCs/>
              </w:rPr>
              <w:t xml:space="preserve"> </w:t>
            </w:r>
            <w:r w:rsidR="006A3CD7" w:rsidRPr="00C11996">
              <w:rPr>
                <w:rFonts w:ascii="Times New Roman" w:eastAsia="Times New Roman" w:hAnsi="Times New Roman" w:cs="Times New Roman"/>
                <w:i/>
                <w:iCs/>
              </w:rPr>
              <w:t>пол</w:t>
            </w:r>
            <w:r w:rsidR="00951873" w:rsidRPr="00C11996">
              <w:rPr>
                <w:rFonts w:ascii="Times New Roman" w:eastAsia="Times New Roman" w:hAnsi="Times New Roman" w:cs="Times New Roman"/>
                <w:i/>
                <w:iCs/>
              </w:rPr>
              <w:t xml:space="preserve">учил </w:t>
            </w:r>
            <w:r w:rsidR="009211B6" w:rsidRPr="00C11996">
              <w:rPr>
                <w:rFonts w:ascii="Times New Roman" w:eastAsia="Times New Roman" w:hAnsi="Times New Roman" w:cs="Times New Roman"/>
                <w:i/>
                <w:iCs/>
              </w:rPr>
              <w:t>в</w:t>
            </w:r>
            <w:r w:rsidR="006A3CD7" w:rsidRPr="00C11996">
              <w:rPr>
                <w:rFonts w:ascii="Times New Roman" w:eastAsia="Times New Roman" w:hAnsi="Times New Roman" w:cs="Times New Roman"/>
                <w:i/>
                <w:iCs/>
              </w:rPr>
              <w:t xml:space="preserve">следствие </w:t>
            </w:r>
            <w:r w:rsidR="00054F17" w:rsidRPr="00C11996">
              <w:rPr>
                <w:rFonts w:ascii="Times New Roman" w:eastAsia="Times New Roman" w:hAnsi="Times New Roman" w:cs="Times New Roman"/>
                <w:i/>
                <w:iCs/>
              </w:rPr>
              <w:t>на предлагането, в случай че всички предложени ценни книжа бъдат записани на м</w:t>
            </w:r>
            <w:r w:rsidR="006A3CD7" w:rsidRPr="00C11996">
              <w:rPr>
                <w:rFonts w:ascii="Times New Roman" w:eastAsia="Times New Roman" w:hAnsi="Times New Roman" w:cs="Times New Roman"/>
                <w:i/>
                <w:iCs/>
              </w:rPr>
              <w:t>ини</w:t>
            </w:r>
            <w:r w:rsidR="00054F17" w:rsidRPr="00C11996">
              <w:rPr>
                <w:rFonts w:ascii="Times New Roman" w:eastAsia="Times New Roman" w:hAnsi="Times New Roman" w:cs="Times New Roman"/>
                <w:i/>
                <w:iCs/>
              </w:rPr>
              <w:t>мална цена</w:t>
            </w:r>
          </w:p>
        </w:tc>
        <w:tc>
          <w:tcPr>
            <w:tcW w:w="6366" w:type="dxa"/>
            <w:tcBorders>
              <w:top w:val="nil"/>
              <w:left w:val="nil"/>
              <w:bottom w:val="single" w:sz="4" w:space="0" w:color="auto"/>
              <w:right w:val="single" w:sz="4" w:space="0" w:color="auto"/>
            </w:tcBorders>
            <w:shd w:val="clear" w:color="auto" w:fill="auto"/>
            <w:vAlign w:val="center"/>
            <w:hideMark/>
          </w:tcPr>
          <w:p w14:paraId="38D8B01F" w14:textId="4E571285" w:rsidR="00054F17" w:rsidRPr="00816B5B" w:rsidRDefault="008F76CA" w:rsidP="00E17628">
            <w:pPr>
              <w:spacing w:after="0" w:line="240" w:lineRule="auto"/>
              <w:rPr>
                <w:rFonts w:ascii="Times New Roman" w:eastAsia="Times New Roman" w:hAnsi="Times New Roman" w:cs="Times New Roman"/>
              </w:rPr>
            </w:pPr>
            <w:r w:rsidRPr="00816B5B">
              <w:rPr>
                <w:rFonts w:ascii="Times New Roman" w:hAnsi="Times New Roman" w:cs="Times New Roman"/>
              </w:rPr>
              <w:t>Сумата не трябва да е по-голяма от максималния предвиден в ЗППЦК и Регламент (EС) 2017/1129размер на предлагане в случай на публично предлагане без проспект</w:t>
            </w:r>
          </w:p>
        </w:tc>
      </w:tr>
      <w:tr w:rsidR="006A3CD7" w:rsidRPr="00816B5B" w14:paraId="282DB7BD" w14:textId="77777777" w:rsidTr="00C11996">
        <w:trPr>
          <w:trHeight w:val="1298"/>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75638999" w14:textId="310DF464" w:rsidR="006A3CD7" w:rsidRPr="00C11996" w:rsidRDefault="00967B2A" w:rsidP="00D76882">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rPr>
              <w:t xml:space="preserve">обща </w:t>
            </w:r>
            <w:r w:rsidR="006A3CD7" w:rsidRPr="00C11996">
              <w:rPr>
                <w:rFonts w:ascii="Times New Roman" w:eastAsia="Times New Roman" w:hAnsi="Times New Roman" w:cs="Times New Roman"/>
                <w:i/>
                <w:iCs/>
              </w:rPr>
              <w:t>сума, която емитент</w:t>
            </w:r>
            <w:r w:rsidR="009211B6" w:rsidRPr="00C11996">
              <w:rPr>
                <w:rFonts w:ascii="Times New Roman" w:eastAsia="Times New Roman" w:hAnsi="Times New Roman" w:cs="Times New Roman"/>
                <w:i/>
                <w:iCs/>
              </w:rPr>
              <w:t>ът</w:t>
            </w:r>
            <w:r w:rsidR="00951873" w:rsidRPr="00C11996">
              <w:rPr>
                <w:rFonts w:ascii="Times New Roman" w:eastAsia="Times New Roman" w:hAnsi="Times New Roman" w:cs="Times New Roman"/>
                <w:i/>
                <w:iCs/>
              </w:rPr>
              <w:t xml:space="preserve"> би получил </w:t>
            </w:r>
            <w:r w:rsidR="009211B6" w:rsidRPr="00C11996">
              <w:rPr>
                <w:rFonts w:ascii="Times New Roman" w:eastAsia="Times New Roman" w:hAnsi="Times New Roman" w:cs="Times New Roman"/>
                <w:i/>
                <w:iCs/>
              </w:rPr>
              <w:t>в</w:t>
            </w:r>
            <w:r w:rsidR="006A3CD7" w:rsidRPr="00C11996">
              <w:rPr>
                <w:rFonts w:ascii="Times New Roman" w:eastAsia="Times New Roman" w:hAnsi="Times New Roman" w:cs="Times New Roman"/>
                <w:i/>
                <w:iCs/>
              </w:rPr>
              <w:t>следствие на предлагането, в случай че всички предложени ценни книжа бъдат записани на максимална цена</w:t>
            </w:r>
          </w:p>
        </w:tc>
        <w:tc>
          <w:tcPr>
            <w:tcW w:w="6366" w:type="dxa"/>
            <w:tcBorders>
              <w:top w:val="nil"/>
              <w:left w:val="nil"/>
              <w:bottom w:val="single" w:sz="4" w:space="0" w:color="auto"/>
              <w:right w:val="single" w:sz="4" w:space="0" w:color="auto"/>
            </w:tcBorders>
            <w:shd w:val="clear" w:color="auto" w:fill="auto"/>
            <w:vAlign w:val="center"/>
            <w:hideMark/>
          </w:tcPr>
          <w:p w14:paraId="06A2A201" w14:textId="7D6E4DCE" w:rsidR="006A3CD7" w:rsidRPr="00816B5B" w:rsidRDefault="008F76CA" w:rsidP="00E17628">
            <w:pPr>
              <w:spacing w:after="0" w:line="240" w:lineRule="auto"/>
              <w:rPr>
                <w:rFonts w:ascii="Times New Roman" w:eastAsia="Times New Roman" w:hAnsi="Times New Roman" w:cs="Times New Roman"/>
              </w:rPr>
            </w:pPr>
            <w:r w:rsidRPr="00816B5B">
              <w:rPr>
                <w:rFonts w:ascii="Times New Roman" w:hAnsi="Times New Roman" w:cs="Times New Roman"/>
              </w:rPr>
              <w:t>Сумата не трябва да е по-голяма от максималния предвиден в ЗППЦК и Регламент (EС) 2017/1129размер на предлагане в случай на публично предлагане без проспект</w:t>
            </w:r>
          </w:p>
        </w:tc>
      </w:tr>
      <w:tr w:rsidR="00F07811" w:rsidRPr="00816B5B" w14:paraId="380E4149" w14:textId="77777777" w:rsidTr="00C11996">
        <w:trPr>
          <w:trHeight w:val="992"/>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7CEE8A0D" w14:textId="6D9F75FD" w:rsidR="00F07811" w:rsidRPr="00C11996" w:rsidRDefault="00967B2A" w:rsidP="00F07811">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rPr>
              <w:t xml:space="preserve">цена </w:t>
            </w:r>
            <w:r w:rsidR="00F07811" w:rsidRPr="00C11996">
              <w:rPr>
                <w:rFonts w:ascii="Times New Roman" w:eastAsia="Times New Roman" w:hAnsi="Times New Roman" w:cs="Times New Roman"/>
                <w:i/>
                <w:iCs/>
              </w:rPr>
              <w:t>на удовлетворяване на поръчките</w:t>
            </w:r>
          </w:p>
        </w:tc>
        <w:tc>
          <w:tcPr>
            <w:tcW w:w="6366" w:type="dxa"/>
            <w:tcBorders>
              <w:top w:val="nil"/>
              <w:left w:val="nil"/>
              <w:bottom w:val="single" w:sz="4" w:space="0" w:color="auto"/>
              <w:right w:val="single" w:sz="4" w:space="0" w:color="auto"/>
            </w:tcBorders>
            <w:shd w:val="clear" w:color="auto" w:fill="auto"/>
            <w:vAlign w:val="center"/>
            <w:hideMark/>
          </w:tcPr>
          <w:p w14:paraId="6632FDFF" w14:textId="14EF5E05" w:rsidR="00E943FF" w:rsidRPr="00816B5B" w:rsidRDefault="00F07811" w:rsidP="00E943FF">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 xml:space="preserve">Пазар </w:t>
            </w:r>
            <w:r w:rsidR="00816B5B" w:rsidRPr="00816B5B">
              <w:rPr>
                <w:rFonts w:ascii="Times New Roman" w:eastAsia="Times New Roman" w:hAnsi="Times New Roman" w:cs="Times New Roman"/>
              </w:rPr>
              <w:t xml:space="preserve">BEAM </w:t>
            </w:r>
            <w:r w:rsidRPr="00816B5B">
              <w:rPr>
                <w:rFonts w:ascii="Times New Roman" w:eastAsia="Times New Roman" w:hAnsi="Times New Roman" w:cs="Times New Roman"/>
              </w:rPr>
              <w:t xml:space="preserve">чрез </w:t>
            </w:r>
            <w:r w:rsidR="0089219D">
              <w:rPr>
                <w:rFonts w:ascii="Times New Roman" w:eastAsia="Times New Roman" w:hAnsi="Times New Roman" w:cs="Times New Roman"/>
              </w:rPr>
              <w:t>интернет страницата</w:t>
            </w:r>
            <w:r w:rsidRPr="00816B5B">
              <w:rPr>
                <w:rFonts w:ascii="Times New Roman" w:eastAsia="Times New Roman" w:hAnsi="Times New Roman" w:cs="Times New Roman"/>
              </w:rPr>
              <w:t xml:space="preserve"> си и чрез системата за търговия</w:t>
            </w:r>
            <w:r w:rsidR="009211B6" w:rsidRPr="00816B5B">
              <w:rPr>
                <w:rFonts w:ascii="Times New Roman" w:eastAsia="Times New Roman" w:hAnsi="Times New Roman" w:cs="Times New Roman"/>
              </w:rPr>
              <w:t xml:space="preserve"> </w:t>
            </w:r>
            <w:proofErr w:type="spellStart"/>
            <w:r w:rsidR="009211B6" w:rsidRPr="00C11996">
              <w:rPr>
                <w:rFonts w:ascii="Times New Roman" w:eastAsia="Times New Roman" w:hAnsi="Times New Roman" w:cs="Times New Roman"/>
              </w:rPr>
              <w:t>Xetra</w:t>
            </w:r>
            <w:proofErr w:type="spellEnd"/>
            <w:r w:rsidRPr="00816B5B">
              <w:rPr>
                <w:rFonts w:ascii="Times New Roman" w:eastAsia="Times New Roman" w:hAnsi="Times New Roman" w:cs="Times New Roman"/>
              </w:rPr>
              <w:t xml:space="preserve"> </w:t>
            </w:r>
            <w:r w:rsidRPr="00C11996">
              <w:rPr>
                <w:rFonts w:ascii="Times New Roman" w:eastAsia="Times New Roman" w:hAnsi="Times New Roman" w:cs="Times New Roman"/>
              </w:rPr>
              <w:t>T</w:t>
            </w:r>
            <w:r w:rsidRPr="00816B5B">
              <w:rPr>
                <w:rFonts w:ascii="Times New Roman" w:eastAsia="Times New Roman" w:hAnsi="Times New Roman" w:cs="Times New Roman"/>
              </w:rPr>
              <w:t xml:space="preserve">7, на която </w:t>
            </w:r>
            <w:r w:rsidR="00DB2C58" w:rsidRPr="00816B5B">
              <w:rPr>
                <w:rFonts w:ascii="Times New Roman" w:eastAsia="Times New Roman" w:hAnsi="Times New Roman" w:cs="Times New Roman"/>
              </w:rPr>
              <w:t>се</w:t>
            </w:r>
            <w:r w:rsidRPr="00816B5B">
              <w:rPr>
                <w:rFonts w:ascii="Times New Roman" w:eastAsia="Times New Roman" w:hAnsi="Times New Roman" w:cs="Times New Roman"/>
              </w:rPr>
              <w:t xml:space="preserve"> </w:t>
            </w:r>
            <w:r w:rsidR="00DB2C58" w:rsidRPr="00816B5B">
              <w:rPr>
                <w:rFonts w:ascii="Times New Roman" w:eastAsia="Times New Roman" w:hAnsi="Times New Roman" w:cs="Times New Roman"/>
              </w:rPr>
              <w:t xml:space="preserve">провежда </w:t>
            </w:r>
            <w:r w:rsidRPr="00816B5B">
              <w:rPr>
                <w:rFonts w:ascii="Times New Roman" w:eastAsia="Times New Roman" w:hAnsi="Times New Roman" w:cs="Times New Roman"/>
              </w:rPr>
              <w:t>аукцион</w:t>
            </w:r>
            <w:r w:rsidR="009211B6" w:rsidRPr="00816B5B">
              <w:rPr>
                <w:rFonts w:ascii="Times New Roman" w:eastAsia="Times New Roman" w:hAnsi="Times New Roman" w:cs="Times New Roman"/>
              </w:rPr>
              <w:t>ът,</w:t>
            </w:r>
            <w:r w:rsidRPr="00816B5B">
              <w:rPr>
                <w:rFonts w:ascii="Times New Roman" w:eastAsia="Times New Roman" w:hAnsi="Times New Roman" w:cs="Times New Roman"/>
              </w:rPr>
              <w:t xml:space="preserve"> </w:t>
            </w:r>
            <w:r w:rsidR="00DB2C58" w:rsidRPr="00816B5B">
              <w:rPr>
                <w:rFonts w:ascii="Times New Roman" w:eastAsia="Times New Roman" w:hAnsi="Times New Roman" w:cs="Times New Roman"/>
              </w:rPr>
              <w:t xml:space="preserve">оповестява </w:t>
            </w:r>
            <w:r w:rsidR="00E943FF" w:rsidRPr="00816B5B">
              <w:rPr>
                <w:rFonts w:ascii="Times New Roman" w:eastAsia="Times New Roman" w:hAnsi="Times New Roman" w:cs="Times New Roman"/>
              </w:rPr>
              <w:t>цената на сключване на сделките.</w:t>
            </w:r>
          </w:p>
          <w:p w14:paraId="4D47016B" w14:textId="77777777" w:rsidR="00E943FF" w:rsidRPr="00816B5B" w:rsidRDefault="00E943FF" w:rsidP="00DB2C58">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Цената на сключване на сделките е еднаква за всички участници.</w:t>
            </w:r>
          </w:p>
        </w:tc>
      </w:tr>
    </w:tbl>
    <w:p w14:paraId="15EB5813" w14:textId="77777777" w:rsidR="00364021" w:rsidRPr="00816B5B" w:rsidRDefault="00364021" w:rsidP="00054F17">
      <w:pPr>
        <w:pStyle w:val="ListParagraph"/>
        <w:spacing w:after="0" w:line="240" w:lineRule="auto"/>
        <w:rPr>
          <w:rFonts w:ascii="Times New Roman" w:hAnsi="Times New Roman" w:cs="Times New Roman"/>
          <w:b/>
          <w:sz w:val="24"/>
          <w:szCs w:val="24"/>
        </w:rPr>
      </w:pPr>
    </w:p>
    <w:p w14:paraId="009EA07B" w14:textId="77777777" w:rsidR="00054F17" w:rsidRPr="00816B5B" w:rsidRDefault="00054F17" w:rsidP="00054F17">
      <w:pPr>
        <w:pStyle w:val="ListParagraph"/>
        <w:spacing w:after="0" w:line="240" w:lineRule="auto"/>
        <w:rPr>
          <w:rFonts w:ascii="Times New Roman" w:hAnsi="Times New Roman" w:cs="Times New Roman"/>
          <w:b/>
          <w:sz w:val="24"/>
          <w:szCs w:val="24"/>
        </w:rPr>
      </w:pPr>
    </w:p>
    <w:p w14:paraId="607F3E69" w14:textId="77777777" w:rsidR="00364021" w:rsidRPr="00816B5B" w:rsidRDefault="00364021" w:rsidP="00054F17">
      <w:pPr>
        <w:spacing w:after="0" w:line="240" w:lineRule="auto"/>
        <w:ind w:left="720"/>
        <w:rPr>
          <w:rFonts w:ascii="Times New Roman" w:hAnsi="Times New Roman" w:cs="Times New Roman"/>
          <w:b/>
          <w:sz w:val="24"/>
          <w:szCs w:val="24"/>
        </w:rPr>
      </w:pPr>
      <w:r w:rsidRPr="00816B5B">
        <w:rPr>
          <w:rFonts w:ascii="Times New Roman" w:hAnsi="Times New Roman" w:cs="Times New Roman"/>
          <w:b/>
          <w:sz w:val="24"/>
          <w:szCs w:val="24"/>
        </w:rPr>
        <w:t>б. начало и край на предлагането</w:t>
      </w:r>
    </w:p>
    <w:p w14:paraId="0C8A370A" w14:textId="77777777" w:rsidR="00054F17" w:rsidRPr="00816B5B" w:rsidRDefault="00054F17" w:rsidP="00054F17">
      <w:pPr>
        <w:spacing w:after="0" w:line="240" w:lineRule="auto"/>
        <w:ind w:left="720"/>
        <w:rPr>
          <w:rFonts w:ascii="Times New Roman" w:hAnsi="Times New Roman" w:cs="Times New Roman"/>
          <w:b/>
          <w:sz w:val="24"/>
          <w:szCs w:val="24"/>
        </w:rPr>
      </w:pPr>
    </w:p>
    <w:tbl>
      <w:tblPr>
        <w:tblW w:w="10206" w:type="dxa"/>
        <w:tblInd w:w="-5" w:type="dxa"/>
        <w:tblLook w:val="04A0" w:firstRow="1" w:lastRow="0" w:firstColumn="1" w:lastColumn="0" w:noHBand="0" w:noVBand="1"/>
      </w:tblPr>
      <w:tblGrid>
        <w:gridCol w:w="3840"/>
        <w:gridCol w:w="6366"/>
      </w:tblGrid>
      <w:tr w:rsidR="00611D21" w:rsidRPr="00816B5B" w14:paraId="6A2309FD" w14:textId="77777777" w:rsidTr="00C11996">
        <w:trPr>
          <w:trHeight w:val="1271"/>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E20FF" w14:textId="74A5AAB4" w:rsidR="00611D21" w:rsidRPr="00C11996" w:rsidRDefault="00967B2A" w:rsidP="00F07811">
            <w:pPr>
              <w:spacing w:after="0" w:line="240" w:lineRule="auto"/>
              <w:rPr>
                <w:rFonts w:ascii="Times New Roman" w:eastAsia="Times New Roman" w:hAnsi="Times New Roman" w:cs="Times New Roman"/>
                <w:i/>
                <w:iCs/>
                <w:spacing w:val="6"/>
              </w:rPr>
            </w:pPr>
            <w:r w:rsidRPr="00967B2A">
              <w:rPr>
                <w:rFonts w:ascii="Times New Roman" w:eastAsia="Times New Roman" w:hAnsi="Times New Roman" w:cs="Times New Roman"/>
                <w:i/>
                <w:iCs/>
                <w:spacing w:val="6"/>
              </w:rPr>
              <w:lastRenderedPageBreak/>
              <w:t xml:space="preserve">комитетът </w:t>
            </w:r>
            <w:r w:rsidR="00611D21" w:rsidRPr="00C11996">
              <w:rPr>
                <w:rFonts w:ascii="Times New Roman" w:eastAsia="Times New Roman" w:hAnsi="Times New Roman" w:cs="Times New Roman"/>
                <w:i/>
                <w:iCs/>
                <w:spacing w:val="6"/>
              </w:rPr>
              <w:t xml:space="preserve">по управление на пазар </w:t>
            </w:r>
            <w:r w:rsidR="00816B5B" w:rsidRPr="00C11996">
              <w:rPr>
                <w:rFonts w:ascii="Times New Roman" w:eastAsia="Times New Roman" w:hAnsi="Times New Roman" w:cs="Times New Roman"/>
                <w:i/>
                <w:iCs/>
                <w:spacing w:val="6"/>
              </w:rPr>
              <w:t xml:space="preserve">BEAM </w:t>
            </w:r>
            <w:r w:rsidR="00611D21" w:rsidRPr="00C11996">
              <w:rPr>
                <w:rFonts w:ascii="Times New Roman" w:eastAsia="Times New Roman" w:hAnsi="Times New Roman" w:cs="Times New Roman"/>
                <w:i/>
                <w:iCs/>
                <w:spacing w:val="6"/>
              </w:rPr>
              <w:t>е допуснал финансовите инструменти при услов</w:t>
            </w:r>
            <w:r w:rsidR="00F07811" w:rsidRPr="00C11996">
              <w:rPr>
                <w:rFonts w:ascii="Times New Roman" w:eastAsia="Times New Roman" w:hAnsi="Times New Roman" w:cs="Times New Roman"/>
                <w:i/>
                <w:iCs/>
                <w:spacing w:val="6"/>
              </w:rPr>
              <w:t>ия</w:t>
            </w:r>
            <w:r w:rsidR="00611D21" w:rsidRPr="00C11996">
              <w:rPr>
                <w:rFonts w:ascii="Times New Roman" w:eastAsia="Times New Roman" w:hAnsi="Times New Roman" w:cs="Times New Roman"/>
                <w:i/>
                <w:iCs/>
                <w:spacing w:val="6"/>
              </w:rPr>
              <w:t>та на първично предлагане със свое Решение:</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74F4B079" w14:textId="5BFE989F" w:rsidR="00611D21" w:rsidRPr="00816B5B" w:rsidRDefault="00611D21" w:rsidP="00E17628">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 xml:space="preserve">№ </w:t>
            </w:r>
            <w:r w:rsidR="008F76CA" w:rsidRPr="00C11996">
              <w:rPr>
                <w:rFonts w:ascii="Times New Roman" w:hAnsi="Times New Roman" w:cs="Times New Roman"/>
              </w:rPr>
              <w:t>и дата на решението</w:t>
            </w:r>
            <w:r w:rsidR="005A0D6D" w:rsidRPr="00C11996">
              <w:rPr>
                <w:rFonts w:ascii="Times New Roman" w:hAnsi="Times New Roman" w:cs="Times New Roman"/>
              </w:rPr>
              <w:t xml:space="preserve"> </w:t>
            </w:r>
            <w:r w:rsidRPr="00816B5B">
              <w:rPr>
                <w:rFonts w:ascii="Times New Roman" w:eastAsia="Times New Roman" w:hAnsi="Times New Roman" w:cs="Times New Roman"/>
              </w:rPr>
              <w:t xml:space="preserve">и </w:t>
            </w:r>
            <w:r w:rsidR="008F76CA" w:rsidRPr="00816B5B">
              <w:rPr>
                <w:rFonts w:ascii="Times New Roman" w:hAnsi="Times New Roman" w:cs="Times New Roman"/>
                <w:iCs/>
              </w:rPr>
              <w:t>……</w:t>
            </w:r>
            <w:r w:rsidR="005A0D6D" w:rsidRPr="00C11996">
              <w:rPr>
                <w:rFonts w:ascii="Times New Roman" w:hAnsi="Times New Roman" w:cs="Times New Roman"/>
                <w:vertAlign w:val="superscript"/>
              </w:rPr>
              <w:t>9</w:t>
            </w:r>
            <w:r w:rsidRPr="00816B5B">
              <w:rPr>
                <w:rFonts w:ascii="Times New Roman" w:eastAsia="Times New Roman" w:hAnsi="Times New Roman" w:cs="Times New Roman"/>
              </w:rPr>
              <w:t xml:space="preserve"> г.</w:t>
            </w:r>
          </w:p>
        </w:tc>
      </w:tr>
      <w:tr w:rsidR="00364021" w:rsidRPr="00816B5B" w14:paraId="49018E6E" w14:textId="77777777" w:rsidTr="00C11996">
        <w:trPr>
          <w:trHeight w:val="1118"/>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32ED0" w14:textId="3DF69805" w:rsidR="00364021" w:rsidRPr="00C11996" w:rsidRDefault="00967B2A" w:rsidP="00054F17">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spacing w:val="6"/>
              </w:rPr>
              <w:t xml:space="preserve">дата </w:t>
            </w:r>
            <w:r w:rsidR="006A3CD7" w:rsidRPr="00C11996">
              <w:rPr>
                <w:rFonts w:ascii="Times New Roman" w:eastAsia="Times New Roman" w:hAnsi="Times New Roman" w:cs="Times New Roman"/>
                <w:i/>
                <w:iCs/>
                <w:spacing w:val="6"/>
              </w:rPr>
              <w:t xml:space="preserve">на оповестяване на съобщението за публично предлагане на </w:t>
            </w:r>
            <w:r w:rsidR="0089219D">
              <w:rPr>
                <w:rFonts w:ascii="Times New Roman" w:eastAsia="Times New Roman" w:hAnsi="Times New Roman" w:cs="Times New Roman"/>
                <w:i/>
                <w:iCs/>
                <w:spacing w:val="6"/>
              </w:rPr>
              <w:t xml:space="preserve">интернет </w:t>
            </w:r>
            <w:r w:rsidR="006A3CD7" w:rsidRPr="00C11996">
              <w:rPr>
                <w:rFonts w:ascii="Times New Roman" w:eastAsia="Times New Roman" w:hAnsi="Times New Roman" w:cs="Times New Roman"/>
                <w:i/>
                <w:iCs/>
                <w:spacing w:val="6"/>
              </w:rPr>
              <w:t>страницата на емитента</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27E64C15" w14:textId="18D83B77" w:rsidR="00D76882" w:rsidRPr="00816B5B" w:rsidRDefault="008F76CA" w:rsidP="00E17628">
            <w:pPr>
              <w:spacing w:after="0" w:line="240" w:lineRule="auto"/>
              <w:rPr>
                <w:rFonts w:ascii="Times New Roman" w:eastAsia="Times New Roman" w:hAnsi="Times New Roman" w:cs="Times New Roman"/>
              </w:rPr>
            </w:pPr>
            <w:proofErr w:type="spellStart"/>
            <w:r w:rsidRPr="00C11996">
              <w:rPr>
                <w:rFonts w:ascii="Times New Roman" w:hAnsi="Times New Roman" w:cs="Times New Roman"/>
              </w:rPr>
              <w:t>dd.mm.yyyy</w:t>
            </w:r>
            <w:proofErr w:type="spellEnd"/>
            <w:r w:rsidRPr="00C11996">
              <w:rPr>
                <w:rFonts w:ascii="Times New Roman" w:hAnsi="Times New Roman" w:cs="Times New Roman"/>
              </w:rPr>
              <w:t xml:space="preserve"> г.</w:t>
            </w:r>
          </w:p>
        </w:tc>
      </w:tr>
      <w:tr w:rsidR="00364021" w:rsidRPr="00816B5B" w14:paraId="49DF2176" w14:textId="77777777" w:rsidTr="00C11996">
        <w:trPr>
          <w:trHeight w:val="1244"/>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5BC1F2C4" w14:textId="3A6E0532" w:rsidR="00364021" w:rsidRPr="00C11996" w:rsidRDefault="00967B2A" w:rsidP="006A3CD7">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spacing w:val="6"/>
              </w:rPr>
              <w:t xml:space="preserve">дата </w:t>
            </w:r>
            <w:r w:rsidR="006A3CD7" w:rsidRPr="00C11996">
              <w:rPr>
                <w:rFonts w:ascii="Times New Roman" w:eastAsia="Times New Roman" w:hAnsi="Times New Roman" w:cs="Times New Roman"/>
                <w:i/>
                <w:iCs/>
                <w:spacing w:val="6"/>
              </w:rPr>
              <w:t xml:space="preserve">на оповестяване на съобщението за публично предлагане на </w:t>
            </w:r>
            <w:r w:rsidR="008F76CA" w:rsidRPr="00C11996">
              <w:rPr>
                <w:rFonts w:ascii="Times New Roman" w:eastAsia="Times New Roman" w:hAnsi="Times New Roman" w:cs="Times New Roman"/>
                <w:i/>
                <w:iCs/>
                <w:spacing w:val="6"/>
              </w:rPr>
              <w:t>интернет</w:t>
            </w:r>
            <w:r w:rsidR="006A3CD7" w:rsidRPr="00C11996">
              <w:rPr>
                <w:rFonts w:ascii="Times New Roman" w:eastAsia="Times New Roman" w:hAnsi="Times New Roman" w:cs="Times New Roman"/>
                <w:i/>
                <w:iCs/>
                <w:spacing w:val="6"/>
              </w:rPr>
              <w:t xml:space="preserve">-страницата на пазар </w:t>
            </w:r>
            <w:r w:rsidR="00816B5B" w:rsidRPr="00C11996">
              <w:rPr>
                <w:rFonts w:ascii="Times New Roman" w:eastAsia="Times New Roman" w:hAnsi="Times New Roman" w:cs="Times New Roman"/>
                <w:i/>
                <w:iCs/>
                <w:spacing w:val="6"/>
              </w:rPr>
              <w:t>BEAM</w:t>
            </w:r>
          </w:p>
        </w:tc>
        <w:tc>
          <w:tcPr>
            <w:tcW w:w="6366" w:type="dxa"/>
            <w:tcBorders>
              <w:top w:val="nil"/>
              <w:left w:val="nil"/>
              <w:bottom w:val="single" w:sz="4" w:space="0" w:color="auto"/>
              <w:right w:val="single" w:sz="4" w:space="0" w:color="auto"/>
            </w:tcBorders>
            <w:shd w:val="clear" w:color="auto" w:fill="auto"/>
            <w:vAlign w:val="center"/>
            <w:hideMark/>
          </w:tcPr>
          <w:p w14:paraId="0AB481AB" w14:textId="1A20DB12" w:rsidR="00364021" w:rsidRPr="00816B5B" w:rsidRDefault="008F76CA" w:rsidP="00E17628">
            <w:pPr>
              <w:spacing w:after="0" w:line="240" w:lineRule="auto"/>
              <w:rPr>
                <w:rFonts w:ascii="Times New Roman" w:eastAsia="Times New Roman" w:hAnsi="Times New Roman" w:cs="Times New Roman"/>
              </w:rPr>
            </w:pPr>
            <w:proofErr w:type="spellStart"/>
            <w:r w:rsidRPr="00C11996">
              <w:rPr>
                <w:rFonts w:ascii="Times New Roman" w:hAnsi="Times New Roman" w:cs="Times New Roman"/>
              </w:rPr>
              <w:t>dd.mm.yyyy</w:t>
            </w:r>
            <w:proofErr w:type="spellEnd"/>
            <w:r w:rsidRPr="00C11996">
              <w:rPr>
                <w:rFonts w:ascii="Times New Roman" w:hAnsi="Times New Roman" w:cs="Times New Roman"/>
              </w:rPr>
              <w:t xml:space="preserve"> г.</w:t>
            </w:r>
          </w:p>
        </w:tc>
      </w:tr>
      <w:tr w:rsidR="00364021" w:rsidRPr="00816B5B" w14:paraId="38CE9A12" w14:textId="77777777" w:rsidTr="00C11996">
        <w:trPr>
          <w:trHeight w:val="1163"/>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38962" w14:textId="7980F922" w:rsidR="00364021" w:rsidRPr="00C11996" w:rsidRDefault="00967B2A" w:rsidP="00054F17">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spacing w:val="6"/>
              </w:rPr>
              <w:t xml:space="preserve">дата </w:t>
            </w:r>
            <w:r w:rsidR="006A3CD7" w:rsidRPr="00C11996">
              <w:rPr>
                <w:rFonts w:ascii="Times New Roman" w:eastAsia="Times New Roman" w:hAnsi="Times New Roman" w:cs="Times New Roman"/>
                <w:i/>
                <w:iCs/>
                <w:spacing w:val="6"/>
              </w:rPr>
              <w:t xml:space="preserve">на оповестяване на съобщението за публично предлагане на </w:t>
            </w:r>
            <w:r w:rsidR="008F76CA" w:rsidRPr="00C11996">
              <w:rPr>
                <w:rFonts w:ascii="Times New Roman" w:eastAsia="Times New Roman" w:hAnsi="Times New Roman" w:cs="Times New Roman"/>
                <w:i/>
                <w:iCs/>
                <w:spacing w:val="6"/>
              </w:rPr>
              <w:t>интернет</w:t>
            </w:r>
            <w:r w:rsidR="006A3CD7" w:rsidRPr="00C11996">
              <w:rPr>
                <w:rFonts w:ascii="Times New Roman" w:eastAsia="Times New Roman" w:hAnsi="Times New Roman" w:cs="Times New Roman"/>
                <w:i/>
                <w:iCs/>
                <w:spacing w:val="6"/>
              </w:rPr>
              <w:t xml:space="preserve">-страницата на </w:t>
            </w:r>
            <w:r w:rsidR="00364021" w:rsidRPr="00C11996">
              <w:rPr>
                <w:rFonts w:ascii="Times New Roman" w:eastAsia="Times New Roman" w:hAnsi="Times New Roman" w:cs="Times New Roman"/>
                <w:i/>
                <w:iCs/>
              </w:rPr>
              <w:t>съветника</w:t>
            </w:r>
          </w:p>
        </w:tc>
        <w:tc>
          <w:tcPr>
            <w:tcW w:w="6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46DA1" w14:textId="4CD13FB3" w:rsidR="00364021" w:rsidRPr="00816B5B" w:rsidRDefault="008F76CA" w:rsidP="00E17628">
            <w:pPr>
              <w:spacing w:after="0" w:line="240" w:lineRule="auto"/>
              <w:rPr>
                <w:rFonts w:ascii="Times New Roman" w:eastAsia="Times New Roman" w:hAnsi="Times New Roman" w:cs="Times New Roman"/>
              </w:rPr>
            </w:pPr>
            <w:proofErr w:type="spellStart"/>
            <w:r w:rsidRPr="00C11996">
              <w:rPr>
                <w:rFonts w:ascii="Times New Roman" w:hAnsi="Times New Roman" w:cs="Times New Roman"/>
              </w:rPr>
              <w:t>dd.mm.yyyy</w:t>
            </w:r>
            <w:proofErr w:type="spellEnd"/>
            <w:r w:rsidRPr="00C11996">
              <w:rPr>
                <w:rFonts w:ascii="Times New Roman" w:hAnsi="Times New Roman" w:cs="Times New Roman"/>
              </w:rPr>
              <w:t xml:space="preserve"> г.</w:t>
            </w:r>
          </w:p>
        </w:tc>
      </w:tr>
      <w:tr w:rsidR="00A67C15" w:rsidRPr="00816B5B" w14:paraId="674D197C" w14:textId="77777777" w:rsidTr="00C11996">
        <w:trPr>
          <w:trHeight w:val="1253"/>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9838C" w14:textId="1285A227" w:rsidR="00A67C15" w:rsidRPr="00C11996" w:rsidRDefault="00967B2A" w:rsidP="00A67C15">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spacing w:val="6"/>
              </w:rPr>
              <w:t xml:space="preserve">дата </w:t>
            </w:r>
            <w:r w:rsidR="00A67C15" w:rsidRPr="00C11996">
              <w:rPr>
                <w:rFonts w:ascii="Times New Roman" w:eastAsia="Times New Roman" w:hAnsi="Times New Roman" w:cs="Times New Roman"/>
                <w:i/>
                <w:iCs/>
                <w:spacing w:val="6"/>
              </w:rPr>
              <w:t xml:space="preserve">на оповестяване на съобщението за публично предлагане на </w:t>
            </w:r>
            <w:r w:rsidR="008F76CA" w:rsidRPr="00C11996">
              <w:rPr>
                <w:rFonts w:ascii="Times New Roman" w:eastAsia="Times New Roman" w:hAnsi="Times New Roman" w:cs="Times New Roman"/>
                <w:i/>
                <w:iCs/>
                <w:spacing w:val="6"/>
              </w:rPr>
              <w:t>интернет</w:t>
            </w:r>
            <w:r w:rsidR="00A67C15" w:rsidRPr="00C11996">
              <w:rPr>
                <w:rFonts w:ascii="Times New Roman" w:eastAsia="Times New Roman" w:hAnsi="Times New Roman" w:cs="Times New Roman"/>
                <w:i/>
                <w:iCs/>
                <w:spacing w:val="6"/>
              </w:rPr>
              <w:t xml:space="preserve">-страницата на </w:t>
            </w:r>
            <w:r w:rsidR="00A67C15" w:rsidRPr="00C11996">
              <w:rPr>
                <w:rFonts w:ascii="Times New Roman" w:eastAsia="Times New Roman" w:hAnsi="Times New Roman" w:cs="Times New Roman"/>
                <w:i/>
                <w:iCs/>
              </w:rPr>
              <w:t>обслужващия инвестиционен посредник</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5C5FEE7D" w14:textId="2BE4EC6A" w:rsidR="00A67C15" w:rsidRPr="00816B5B" w:rsidRDefault="008F76CA" w:rsidP="00E17628">
            <w:pPr>
              <w:spacing w:after="0" w:line="240" w:lineRule="auto"/>
              <w:rPr>
                <w:rFonts w:ascii="Times New Roman" w:eastAsia="Times New Roman" w:hAnsi="Times New Roman" w:cs="Times New Roman"/>
              </w:rPr>
            </w:pPr>
            <w:proofErr w:type="spellStart"/>
            <w:r w:rsidRPr="00C11996">
              <w:rPr>
                <w:rFonts w:ascii="Times New Roman" w:hAnsi="Times New Roman" w:cs="Times New Roman"/>
              </w:rPr>
              <w:t>dd.mm.yyyy</w:t>
            </w:r>
            <w:proofErr w:type="spellEnd"/>
            <w:r w:rsidRPr="00C11996">
              <w:rPr>
                <w:rFonts w:ascii="Times New Roman" w:hAnsi="Times New Roman" w:cs="Times New Roman"/>
              </w:rPr>
              <w:t xml:space="preserve"> г.</w:t>
            </w:r>
          </w:p>
        </w:tc>
      </w:tr>
      <w:tr w:rsidR="00A67C15" w:rsidRPr="00816B5B" w14:paraId="6921160E" w14:textId="77777777" w:rsidTr="00C11996">
        <w:trPr>
          <w:trHeight w:val="1253"/>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13D78F5A" w14:textId="0EE73F9F" w:rsidR="00A67C15" w:rsidRPr="00C11996" w:rsidRDefault="00967B2A" w:rsidP="00951873">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spacing w:val="6"/>
              </w:rPr>
              <w:t xml:space="preserve">дата </w:t>
            </w:r>
            <w:r w:rsidR="00A67C15" w:rsidRPr="00C11996">
              <w:rPr>
                <w:rFonts w:ascii="Times New Roman" w:eastAsia="Times New Roman" w:hAnsi="Times New Roman" w:cs="Times New Roman"/>
                <w:i/>
                <w:iCs/>
                <w:spacing w:val="6"/>
              </w:rPr>
              <w:t xml:space="preserve">на оповестяване на съобщението за публично предлагане на </w:t>
            </w:r>
            <w:r w:rsidR="0089219D">
              <w:rPr>
                <w:rFonts w:ascii="Times New Roman" w:eastAsia="Times New Roman" w:hAnsi="Times New Roman" w:cs="Times New Roman"/>
                <w:i/>
                <w:iCs/>
                <w:spacing w:val="6"/>
              </w:rPr>
              <w:t xml:space="preserve">интернет </w:t>
            </w:r>
            <w:r w:rsidR="00A67C15" w:rsidRPr="00C11996">
              <w:rPr>
                <w:rFonts w:ascii="Times New Roman" w:eastAsia="Times New Roman" w:hAnsi="Times New Roman" w:cs="Times New Roman"/>
                <w:i/>
                <w:iCs/>
                <w:spacing w:val="6"/>
              </w:rPr>
              <w:t xml:space="preserve">страницата на </w:t>
            </w:r>
            <w:r w:rsidR="00A67C15" w:rsidRPr="00C11996">
              <w:rPr>
                <w:rFonts w:ascii="Times New Roman" w:eastAsia="Times New Roman" w:hAnsi="Times New Roman" w:cs="Times New Roman"/>
                <w:i/>
                <w:iCs/>
              </w:rPr>
              <w:t>специализирана медия</w:t>
            </w:r>
          </w:p>
        </w:tc>
        <w:tc>
          <w:tcPr>
            <w:tcW w:w="6366" w:type="dxa"/>
            <w:tcBorders>
              <w:top w:val="nil"/>
              <w:left w:val="nil"/>
              <w:bottom w:val="single" w:sz="4" w:space="0" w:color="auto"/>
              <w:right w:val="single" w:sz="4" w:space="0" w:color="auto"/>
            </w:tcBorders>
            <w:shd w:val="clear" w:color="auto" w:fill="auto"/>
            <w:vAlign w:val="center"/>
            <w:hideMark/>
          </w:tcPr>
          <w:p w14:paraId="43DBFA60" w14:textId="75DF9A9C" w:rsidR="00A67C15" w:rsidRPr="00816B5B" w:rsidRDefault="008F76CA" w:rsidP="00E17628">
            <w:pPr>
              <w:spacing w:after="0" w:line="240" w:lineRule="auto"/>
              <w:rPr>
                <w:rFonts w:ascii="Times New Roman" w:eastAsia="Times New Roman" w:hAnsi="Times New Roman" w:cs="Times New Roman"/>
              </w:rPr>
            </w:pPr>
            <w:proofErr w:type="spellStart"/>
            <w:r w:rsidRPr="00C11996">
              <w:rPr>
                <w:rFonts w:ascii="Times New Roman" w:hAnsi="Times New Roman" w:cs="Times New Roman"/>
              </w:rPr>
              <w:t>dd.mm.yyyy</w:t>
            </w:r>
            <w:proofErr w:type="spellEnd"/>
            <w:r w:rsidRPr="00C11996">
              <w:rPr>
                <w:rFonts w:ascii="Times New Roman" w:hAnsi="Times New Roman" w:cs="Times New Roman"/>
              </w:rPr>
              <w:t xml:space="preserve"> г.</w:t>
            </w:r>
          </w:p>
        </w:tc>
      </w:tr>
      <w:tr w:rsidR="00364021" w:rsidRPr="00816B5B" w14:paraId="2F5D310C" w14:textId="77777777" w:rsidTr="00C11996">
        <w:trPr>
          <w:trHeight w:val="1152"/>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3558077B" w14:textId="27BA88FC" w:rsidR="00364021" w:rsidRPr="00C11996" w:rsidRDefault="00967B2A" w:rsidP="00054F17">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rPr>
              <w:t xml:space="preserve">начало </w:t>
            </w:r>
            <w:r w:rsidR="006A3CD7" w:rsidRPr="00C11996">
              <w:rPr>
                <w:rFonts w:ascii="Times New Roman" w:eastAsia="Times New Roman" w:hAnsi="Times New Roman" w:cs="Times New Roman"/>
                <w:i/>
                <w:iCs/>
              </w:rPr>
              <w:t>на предлагането</w:t>
            </w:r>
          </w:p>
        </w:tc>
        <w:tc>
          <w:tcPr>
            <w:tcW w:w="6366" w:type="dxa"/>
            <w:tcBorders>
              <w:top w:val="nil"/>
              <w:left w:val="nil"/>
              <w:bottom w:val="single" w:sz="4" w:space="0" w:color="auto"/>
              <w:right w:val="single" w:sz="4" w:space="0" w:color="auto"/>
            </w:tcBorders>
            <w:shd w:val="clear" w:color="auto" w:fill="auto"/>
            <w:vAlign w:val="center"/>
            <w:hideMark/>
          </w:tcPr>
          <w:p w14:paraId="0D23BED9" w14:textId="58807E9E" w:rsidR="00364021" w:rsidRPr="00C11996" w:rsidRDefault="008F76CA" w:rsidP="00E17628">
            <w:pPr>
              <w:spacing w:after="0" w:line="240" w:lineRule="auto"/>
              <w:rPr>
                <w:rFonts w:ascii="Times New Roman" w:hAnsi="Times New Roman" w:cs="Times New Roman"/>
              </w:rPr>
            </w:pPr>
            <w:r w:rsidRPr="00C11996">
              <w:rPr>
                <w:rFonts w:ascii="Times New Roman" w:hAnsi="Times New Roman" w:cs="Times New Roman"/>
              </w:rPr>
              <w:t xml:space="preserve">Начало на публично предлагане е по-късната дата на оповестяване на съобщението за предлагането на </w:t>
            </w:r>
            <w:r w:rsidR="0089219D">
              <w:rPr>
                <w:rFonts w:ascii="Times New Roman" w:hAnsi="Times New Roman" w:cs="Times New Roman"/>
              </w:rPr>
              <w:t xml:space="preserve">интернет </w:t>
            </w:r>
            <w:r w:rsidRPr="00C11996">
              <w:rPr>
                <w:rFonts w:ascii="Times New Roman" w:hAnsi="Times New Roman" w:cs="Times New Roman"/>
              </w:rPr>
              <w:t xml:space="preserve">страницата на пазар </w:t>
            </w:r>
            <w:r w:rsidR="00816B5B" w:rsidRPr="00816B5B">
              <w:rPr>
                <w:rFonts w:ascii="Times New Roman" w:hAnsi="Times New Roman" w:cs="Times New Roman"/>
              </w:rPr>
              <w:t xml:space="preserve">BEAM </w:t>
            </w:r>
            <w:r w:rsidRPr="00C11996">
              <w:rPr>
                <w:rFonts w:ascii="Times New Roman" w:hAnsi="Times New Roman" w:cs="Times New Roman"/>
              </w:rPr>
              <w:t>и на страницата на емитента и на обслужващия инвестиционен посредник</w:t>
            </w:r>
          </w:p>
        </w:tc>
      </w:tr>
      <w:tr w:rsidR="00F07811" w:rsidRPr="00816B5B" w14:paraId="6306B740" w14:textId="77777777" w:rsidTr="00C11996">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252F6544" w14:textId="7F26E82F" w:rsidR="00F07811" w:rsidRPr="00C11996" w:rsidRDefault="00967B2A" w:rsidP="00F07811">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rPr>
              <w:t xml:space="preserve">продължителност </w:t>
            </w:r>
            <w:r w:rsidR="00F07811" w:rsidRPr="00C11996">
              <w:rPr>
                <w:rFonts w:ascii="Times New Roman" w:eastAsia="Times New Roman" w:hAnsi="Times New Roman" w:cs="Times New Roman"/>
                <w:i/>
                <w:iCs/>
              </w:rPr>
              <w:t>на предлагането</w:t>
            </w:r>
          </w:p>
        </w:tc>
        <w:tc>
          <w:tcPr>
            <w:tcW w:w="6366" w:type="dxa"/>
            <w:tcBorders>
              <w:top w:val="nil"/>
              <w:left w:val="nil"/>
              <w:bottom w:val="single" w:sz="4" w:space="0" w:color="auto"/>
              <w:right w:val="single" w:sz="4" w:space="0" w:color="auto"/>
            </w:tcBorders>
            <w:shd w:val="clear" w:color="auto" w:fill="auto"/>
            <w:vAlign w:val="center"/>
            <w:hideMark/>
          </w:tcPr>
          <w:p w14:paraId="264C9541" w14:textId="374A4813" w:rsidR="00F07811" w:rsidRPr="00816B5B" w:rsidRDefault="008F76CA" w:rsidP="00E17628">
            <w:pPr>
              <w:spacing w:after="0" w:line="240" w:lineRule="auto"/>
              <w:rPr>
                <w:rFonts w:ascii="Times New Roman" w:eastAsia="Times New Roman" w:hAnsi="Times New Roman" w:cs="Times New Roman"/>
              </w:rPr>
            </w:pPr>
            <w:r w:rsidRPr="00C11996">
              <w:rPr>
                <w:rFonts w:ascii="Times New Roman" w:hAnsi="Times New Roman" w:cs="Times New Roman"/>
              </w:rPr>
              <w:t xml:space="preserve">Предлагането ще продължи до изчерпване на предлаганото количество </w:t>
            </w:r>
            <w:r w:rsidR="00D15A10">
              <w:rPr>
                <w:rFonts w:ascii="Times New Roman" w:hAnsi="Times New Roman" w:cs="Times New Roman"/>
              </w:rPr>
              <w:t>облигации</w:t>
            </w:r>
            <w:r w:rsidRPr="00C11996">
              <w:rPr>
                <w:rFonts w:ascii="Times New Roman" w:hAnsi="Times New Roman" w:cs="Times New Roman"/>
              </w:rPr>
              <w:t>, но не повече от една търговска сесия, в рамките на която се провежда IPO аукциона.</w:t>
            </w:r>
          </w:p>
        </w:tc>
      </w:tr>
      <w:tr w:rsidR="00D76882" w:rsidRPr="00816B5B" w14:paraId="29740BE5" w14:textId="77777777" w:rsidTr="00C11996">
        <w:trPr>
          <w:trHeight w:val="1199"/>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13B10DE2" w14:textId="14278504" w:rsidR="00D76882" w:rsidRPr="00C11996" w:rsidRDefault="00967B2A" w:rsidP="00D76882">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rPr>
              <w:t xml:space="preserve">график </w:t>
            </w:r>
            <w:r w:rsidR="00D76882" w:rsidRPr="00C11996">
              <w:rPr>
                <w:rFonts w:ascii="Times New Roman" w:eastAsia="Times New Roman" w:hAnsi="Times New Roman" w:cs="Times New Roman"/>
                <w:i/>
                <w:iCs/>
              </w:rPr>
              <w:t>на предлагането</w:t>
            </w:r>
          </w:p>
        </w:tc>
        <w:tc>
          <w:tcPr>
            <w:tcW w:w="6366" w:type="dxa"/>
            <w:tcBorders>
              <w:top w:val="nil"/>
              <w:left w:val="nil"/>
              <w:bottom w:val="single" w:sz="4" w:space="0" w:color="auto"/>
              <w:right w:val="single" w:sz="4" w:space="0" w:color="auto"/>
            </w:tcBorders>
            <w:shd w:val="clear" w:color="auto" w:fill="auto"/>
            <w:vAlign w:val="center"/>
            <w:hideMark/>
          </w:tcPr>
          <w:p w14:paraId="10749B1A" w14:textId="77777777" w:rsidR="008F76CA" w:rsidRPr="00C11996" w:rsidRDefault="008F76CA" w:rsidP="008F76CA">
            <w:pPr>
              <w:spacing w:after="0" w:line="240" w:lineRule="auto"/>
              <w:rPr>
                <w:rFonts w:ascii="Times New Roman" w:hAnsi="Times New Roman" w:cs="Times New Roman"/>
              </w:rPr>
            </w:pPr>
            <w:r w:rsidRPr="00C11996">
              <w:rPr>
                <w:rFonts w:ascii="Times New Roman" w:hAnsi="Times New Roman" w:cs="Times New Roman"/>
              </w:rPr>
              <w:t>например:</w:t>
            </w:r>
          </w:p>
          <w:p w14:paraId="646EE8AB" w14:textId="77777777" w:rsidR="008F76CA" w:rsidRPr="00C11996" w:rsidRDefault="008F76CA" w:rsidP="008F76CA">
            <w:pPr>
              <w:spacing w:after="0" w:line="240" w:lineRule="auto"/>
              <w:rPr>
                <w:rFonts w:ascii="Times New Roman" w:hAnsi="Times New Roman" w:cs="Times New Roman"/>
              </w:rPr>
            </w:pPr>
            <w:r w:rsidRPr="00C11996">
              <w:rPr>
                <w:rFonts w:ascii="Times New Roman" w:hAnsi="Times New Roman" w:cs="Times New Roman"/>
              </w:rPr>
              <w:t>дата на оповестяване;</w:t>
            </w:r>
          </w:p>
          <w:p w14:paraId="0DE0D91E" w14:textId="77777777" w:rsidR="008F76CA" w:rsidRPr="00C11996" w:rsidRDefault="008F76CA" w:rsidP="008F76CA">
            <w:pPr>
              <w:spacing w:after="0" w:line="240" w:lineRule="auto"/>
              <w:rPr>
                <w:rFonts w:ascii="Times New Roman" w:hAnsi="Times New Roman" w:cs="Times New Roman"/>
              </w:rPr>
            </w:pPr>
            <w:r w:rsidRPr="00C11996">
              <w:rPr>
                <w:rFonts w:ascii="Times New Roman" w:hAnsi="Times New Roman" w:cs="Times New Roman"/>
              </w:rPr>
              <w:t>срок на предлагането в дни;</w:t>
            </w:r>
          </w:p>
          <w:p w14:paraId="05F60415" w14:textId="77777777" w:rsidR="008F76CA" w:rsidRPr="00C11996" w:rsidRDefault="008F76CA" w:rsidP="008F76CA">
            <w:pPr>
              <w:spacing w:after="0" w:line="240" w:lineRule="auto"/>
              <w:rPr>
                <w:rFonts w:ascii="Times New Roman" w:hAnsi="Times New Roman" w:cs="Times New Roman"/>
              </w:rPr>
            </w:pPr>
            <w:r w:rsidRPr="00C11996">
              <w:rPr>
                <w:rFonts w:ascii="Times New Roman" w:hAnsi="Times New Roman" w:cs="Times New Roman"/>
              </w:rPr>
              <w:t>дата на провеждане на IPO аукциона на борсата;</w:t>
            </w:r>
          </w:p>
          <w:p w14:paraId="60514940" w14:textId="21C96579" w:rsidR="009E0308" w:rsidRPr="00C11996" w:rsidRDefault="008F76CA" w:rsidP="00E17628">
            <w:pPr>
              <w:spacing w:after="0" w:line="240" w:lineRule="auto"/>
              <w:rPr>
                <w:rFonts w:ascii="Times New Roman" w:hAnsi="Times New Roman" w:cs="Times New Roman"/>
              </w:rPr>
            </w:pPr>
            <w:r w:rsidRPr="00C11996">
              <w:rPr>
                <w:rFonts w:ascii="Times New Roman" w:hAnsi="Times New Roman" w:cs="Times New Roman"/>
              </w:rPr>
              <w:t>Крайна дата на предлагането</w:t>
            </w:r>
          </w:p>
        </w:tc>
      </w:tr>
      <w:tr w:rsidR="00364021" w:rsidRPr="00816B5B" w14:paraId="66672D0D" w14:textId="77777777" w:rsidTr="00C11996">
        <w:trPr>
          <w:trHeight w:val="1055"/>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63F91C64" w14:textId="69ED19CB" w:rsidR="00364021" w:rsidRPr="00C11996" w:rsidRDefault="00967B2A" w:rsidP="00054F17">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rPr>
              <w:t xml:space="preserve">крайна </w:t>
            </w:r>
            <w:r w:rsidR="00A67C15" w:rsidRPr="00C11996">
              <w:rPr>
                <w:rFonts w:ascii="Times New Roman" w:eastAsia="Times New Roman" w:hAnsi="Times New Roman" w:cs="Times New Roman"/>
                <w:i/>
                <w:iCs/>
              </w:rPr>
              <w:t>дата</w:t>
            </w:r>
            <w:r w:rsidR="00D76882" w:rsidRPr="00C11996">
              <w:rPr>
                <w:rFonts w:ascii="Times New Roman" w:eastAsia="Times New Roman" w:hAnsi="Times New Roman" w:cs="Times New Roman"/>
                <w:i/>
                <w:iCs/>
              </w:rPr>
              <w:t xml:space="preserve"> на предлагането</w:t>
            </w:r>
          </w:p>
        </w:tc>
        <w:tc>
          <w:tcPr>
            <w:tcW w:w="6366" w:type="dxa"/>
            <w:tcBorders>
              <w:top w:val="nil"/>
              <w:left w:val="nil"/>
              <w:bottom w:val="single" w:sz="4" w:space="0" w:color="auto"/>
              <w:right w:val="single" w:sz="4" w:space="0" w:color="auto"/>
            </w:tcBorders>
            <w:shd w:val="clear" w:color="auto" w:fill="auto"/>
            <w:vAlign w:val="center"/>
            <w:hideMark/>
          </w:tcPr>
          <w:p w14:paraId="66C31E1D" w14:textId="77777777" w:rsidR="00364021" w:rsidRPr="00816B5B" w:rsidRDefault="00A67C15" w:rsidP="00A67C15">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Краят на публичното предлагане е първия</w:t>
            </w:r>
            <w:r w:rsidR="00D22D0F" w:rsidRPr="00816B5B">
              <w:rPr>
                <w:rFonts w:ascii="Times New Roman" w:eastAsia="Times New Roman" w:hAnsi="Times New Roman" w:cs="Times New Roman"/>
              </w:rPr>
              <w:t>т</w:t>
            </w:r>
            <w:r w:rsidRPr="00816B5B">
              <w:rPr>
                <w:rFonts w:ascii="Times New Roman" w:eastAsia="Times New Roman" w:hAnsi="Times New Roman" w:cs="Times New Roman"/>
              </w:rPr>
              <w:t xml:space="preserve"> работен ден</w:t>
            </w:r>
            <w:r w:rsidR="00D22D0F" w:rsidRPr="00816B5B">
              <w:rPr>
                <w:rFonts w:ascii="Times New Roman" w:eastAsia="Times New Roman" w:hAnsi="Times New Roman" w:cs="Times New Roman"/>
              </w:rPr>
              <w:t>,</w:t>
            </w:r>
            <w:r w:rsidRPr="00816B5B">
              <w:rPr>
                <w:rFonts w:ascii="Times New Roman" w:eastAsia="Times New Roman" w:hAnsi="Times New Roman" w:cs="Times New Roman"/>
              </w:rPr>
              <w:t xml:space="preserve"> следващ изтичането на два работни дни, считано от датата на провеждане на </w:t>
            </w:r>
            <w:r w:rsidRPr="00C11996">
              <w:rPr>
                <w:rFonts w:ascii="Times New Roman" w:eastAsia="Times New Roman" w:hAnsi="Times New Roman" w:cs="Times New Roman"/>
              </w:rPr>
              <w:t>IPO</w:t>
            </w:r>
            <w:r w:rsidRPr="00816B5B">
              <w:rPr>
                <w:rFonts w:ascii="Times New Roman" w:eastAsia="Times New Roman" w:hAnsi="Times New Roman" w:cs="Times New Roman"/>
              </w:rPr>
              <w:t xml:space="preserve"> аукциона</w:t>
            </w:r>
            <w:r w:rsidR="003C0B8E" w:rsidRPr="00816B5B">
              <w:rPr>
                <w:rFonts w:ascii="Times New Roman" w:eastAsia="Times New Roman" w:hAnsi="Times New Roman" w:cs="Times New Roman"/>
              </w:rPr>
              <w:t>.</w:t>
            </w:r>
          </w:p>
        </w:tc>
      </w:tr>
      <w:tr w:rsidR="00A67C15" w:rsidRPr="00816B5B" w14:paraId="06A22D71" w14:textId="77777777" w:rsidTr="00C11996">
        <w:trPr>
          <w:trHeight w:val="1154"/>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1F3848DB" w14:textId="67364ECD" w:rsidR="00A67C15" w:rsidRPr="00C11996" w:rsidRDefault="00967B2A" w:rsidP="00A67C15">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rPr>
              <w:t xml:space="preserve">дата </w:t>
            </w:r>
            <w:r w:rsidR="00A67C15" w:rsidRPr="00C11996">
              <w:rPr>
                <w:rFonts w:ascii="Times New Roman" w:eastAsia="Times New Roman" w:hAnsi="Times New Roman" w:cs="Times New Roman"/>
                <w:i/>
                <w:iCs/>
              </w:rPr>
              <w:t>на оповестяване на резултатите от предлагането</w:t>
            </w:r>
          </w:p>
        </w:tc>
        <w:tc>
          <w:tcPr>
            <w:tcW w:w="6366" w:type="dxa"/>
            <w:tcBorders>
              <w:top w:val="nil"/>
              <w:left w:val="nil"/>
              <w:bottom w:val="single" w:sz="4" w:space="0" w:color="auto"/>
              <w:right w:val="single" w:sz="4" w:space="0" w:color="auto"/>
            </w:tcBorders>
            <w:shd w:val="clear" w:color="auto" w:fill="auto"/>
            <w:vAlign w:val="center"/>
            <w:hideMark/>
          </w:tcPr>
          <w:p w14:paraId="4D4FBA12" w14:textId="464685E9" w:rsidR="00A67C15" w:rsidRPr="00816B5B" w:rsidRDefault="00ED3C9D" w:rsidP="003C0B8E">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bl>
    <w:p w14:paraId="16B606EB" w14:textId="77777777" w:rsidR="00364021" w:rsidRPr="00816B5B" w:rsidRDefault="00364021" w:rsidP="00054F17">
      <w:pPr>
        <w:pStyle w:val="ListParagraph"/>
        <w:spacing w:after="0" w:line="240" w:lineRule="auto"/>
        <w:rPr>
          <w:rFonts w:ascii="Times New Roman" w:hAnsi="Times New Roman" w:cs="Times New Roman"/>
          <w:b/>
          <w:sz w:val="24"/>
          <w:szCs w:val="24"/>
        </w:rPr>
      </w:pPr>
    </w:p>
    <w:p w14:paraId="6034280E" w14:textId="77777777" w:rsidR="00D76882" w:rsidRPr="00816B5B" w:rsidRDefault="00D76882" w:rsidP="00054F17">
      <w:pPr>
        <w:pStyle w:val="ListParagraph"/>
        <w:spacing w:after="0" w:line="240" w:lineRule="auto"/>
        <w:rPr>
          <w:rFonts w:ascii="Times New Roman" w:hAnsi="Times New Roman" w:cs="Times New Roman"/>
          <w:b/>
          <w:sz w:val="24"/>
          <w:szCs w:val="24"/>
        </w:rPr>
      </w:pPr>
    </w:p>
    <w:p w14:paraId="4BF19440" w14:textId="77777777" w:rsidR="00364021" w:rsidRPr="00816B5B" w:rsidRDefault="00364021" w:rsidP="00054F17">
      <w:pPr>
        <w:pStyle w:val="ListParagraph"/>
        <w:spacing w:after="0" w:line="240" w:lineRule="auto"/>
        <w:rPr>
          <w:rFonts w:ascii="Times New Roman" w:hAnsi="Times New Roman" w:cs="Times New Roman"/>
          <w:b/>
          <w:sz w:val="24"/>
          <w:szCs w:val="24"/>
        </w:rPr>
      </w:pPr>
      <w:r w:rsidRPr="00816B5B">
        <w:rPr>
          <w:rFonts w:ascii="Times New Roman" w:hAnsi="Times New Roman" w:cs="Times New Roman"/>
          <w:b/>
          <w:sz w:val="24"/>
          <w:szCs w:val="24"/>
        </w:rPr>
        <w:t>в. информация относно член на Борсата, упълномощен да въведе поръчка в системата за търговия</w:t>
      </w:r>
    </w:p>
    <w:p w14:paraId="0DD13C10" w14:textId="77777777" w:rsidR="006A3CD7" w:rsidRPr="00816B5B" w:rsidRDefault="006A3CD7" w:rsidP="00054F17">
      <w:pPr>
        <w:pStyle w:val="ListParagraph"/>
        <w:spacing w:after="0" w:line="240" w:lineRule="auto"/>
        <w:rPr>
          <w:rFonts w:ascii="Times New Roman" w:hAnsi="Times New Roman" w:cs="Times New Roman"/>
          <w:b/>
          <w:sz w:val="24"/>
          <w:szCs w:val="24"/>
        </w:rPr>
      </w:pPr>
    </w:p>
    <w:tbl>
      <w:tblPr>
        <w:tblW w:w="10105" w:type="dxa"/>
        <w:tblInd w:w="96" w:type="dxa"/>
        <w:tblLook w:val="04A0" w:firstRow="1" w:lastRow="0" w:firstColumn="1" w:lastColumn="0" w:noHBand="0" w:noVBand="1"/>
      </w:tblPr>
      <w:tblGrid>
        <w:gridCol w:w="3840"/>
        <w:gridCol w:w="6265"/>
      </w:tblGrid>
      <w:tr w:rsidR="00364021" w:rsidRPr="00816B5B" w14:paraId="156B5FE9" w14:textId="77777777" w:rsidTr="00C11996">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9D900" w14:textId="54A79EF1" w:rsidR="00364021" w:rsidRPr="00C11996" w:rsidRDefault="00967B2A" w:rsidP="00054F17">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spacing w:val="6"/>
              </w:rPr>
              <w:t xml:space="preserve">наименование </w:t>
            </w:r>
            <w:r w:rsidR="00D569F8" w:rsidRPr="00C11996">
              <w:rPr>
                <w:rFonts w:ascii="Times New Roman" w:eastAsia="Times New Roman" w:hAnsi="Times New Roman" w:cs="Times New Roman"/>
                <w:i/>
                <w:iCs/>
                <w:spacing w:val="6"/>
              </w:rPr>
              <w:t>на борсовия</w:t>
            </w:r>
            <w:r w:rsidR="00611D21" w:rsidRPr="00C11996">
              <w:rPr>
                <w:rFonts w:ascii="Times New Roman" w:eastAsia="Times New Roman" w:hAnsi="Times New Roman" w:cs="Times New Roman"/>
                <w:i/>
                <w:iCs/>
                <w:spacing w:val="6"/>
              </w:rPr>
              <w:t xml:space="preserve"> член:</w:t>
            </w:r>
          </w:p>
        </w:tc>
        <w:tc>
          <w:tcPr>
            <w:tcW w:w="6265" w:type="dxa"/>
            <w:tcBorders>
              <w:top w:val="single" w:sz="4" w:space="0" w:color="auto"/>
              <w:left w:val="nil"/>
              <w:bottom w:val="single" w:sz="4" w:space="0" w:color="auto"/>
              <w:right w:val="single" w:sz="4" w:space="0" w:color="auto"/>
            </w:tcBorders>
            <w:shd w:val="clear" w:color="auto" w:fill="auto"/>
            <w:vAlign w:val="center"/>
            <w:hideMark/>
          </w:tcPr>
          <w:p w14:paraId="4206AEC4" w14:textId="1A8C02E7" w:rsidR="00364021" w:rsidRPr="00816B5B" w:rsidRDefault="00ED3C9D" w:rsidP="00054F1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115A47" w:rsidRPr="00816B5B" w14:paraId="1FE0B5DC" w14:textId="77777777" w:rsidTr="00C11996">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B24CA" w14:textId="20CB5957" w:rsidR="00115A47" w:rsidRPr="00C11996" w:rsidRDefault="00967B2A" w:rsidP="00115A47">
            <w:pPr>
              <w:spacing w:after="0" w:line="240" w:lineRule="auto"/>
              <w:rPr>
                <w:rFonts w:ascii="Times New Roman" w:eastAsia="Times New Roman" w:hAnsi="Times New Roman" w:cs="Times New Roman"/>
                <w:i/>
                <w:iCs/>
                <w:spacing w:val="6"/>
              </w:rPr>
            </w:pPr>
            <w:r w:rsidRPr="00967B2A">
              <w:rPr>
                <w:rFonts w:ascii="Times New Roman" w:eastAsia="Times New Roman" w:hAnsi="Times New Roman" w:cs="Times New Roman"/>
                <w:i/>
                <w:iCs/>
                <w:spacing w:val="6"/>
              </w:rPr>
              <w:t xml:space="preserve">идентификация </w:t>
            </w:r>
            <w:r w:rsidR="00115A47" w:rsidRPr="00C11996">
              <w:rPr>
                <w:rFonts w:ascii="Times New Roman" w:eastAsia="Times New Roman" w:hAnsi="Times New Roman" w:cs="Times New Roman"/>
                <w:i/>
                <w:iCs/>
                <w:spacing w:val="6"/>
              </w:rPr>
              <w:t>на борсовия член в системата:</w:t>
            </w:r>
          </w:p>
        </w:tc>
        <w:tc>
          <w:tcPr>
            <w:tcW w:w="6265" w:type="dxa"/>
            <w:tcBorders>
              <w:top w:val="single" w:sz="4" w:space="0" w:color="auto"/>
              <w:left w:val="nil"/>
              <w:bottom w:val="single" w:sz="4" w:space="0" w:color="auto"/>
              <w:right w:val="single" w:sz="4" w:space="0" w:color="auto"/>
            </w:tcBorders>
            <w:shd w:val="clear" w:color="auto" w:fill="auto"/>
            <w:vAlign w:val="center"/>
            <w:hideMark/>
          </w:tcPr>
          <w:p w14:paraId="04CF4D9A" w14:textId="085827CC" w:rsidR="00115A47" w:rsidRPr="00816B5B" w:rsidRDefault="00ED3C9D" w:rsidP="00115A4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115A47" w:rsidRPr="00816B5B" w14:paraId="63E1311E" w14:textId="77777777" w:rsidTr="00C11996">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D7325" w14:textId="49E6B2A5" w:rsidR="00115A47" w:rsidRPr="00C11996" w:rsidRDefault="00967B2A" w:rsidP="00115A47">
            <w:pPr>
              <w:spacing w:after="0" w:line="240" w:lineRule="auto"/>
              <w:rPr>
                <w:rFonts w:ascii="Times New Roman" w:eastAsia="Times New Roman" w:hAnsi="Times New Roman" w:cs="Times New Roman"/>
                <w:i/>
                <w:iCs/>
                <w:spacing w:val="6"/>
              </w:rPr>
            </w:pPr>
            <w:r w:rsidRPr="00967B2A">
              <w:rPr>
                <w:rFonts w:ascii="Times New Roman" w:eastAsia="Times New Roman" w:hAnsi="Times New Roman" w:cs="Times New Roman"/>
                <w:i/>
                <w:iCs/>
                <w:spacing w:val="6"/>
              </w:rPr>
              <w:t xml:space="preserve">подаване </w:t>
            </w:r>
            <w:r w:rsidR="00115A47" w:rsidRPr="00C11996">
              <w:rPr>
                <w:rFonts w:ascii="Times New Roman" w:eastAsia="Times New Roman" w:hAnsi="Times New Roman" w:cs="Times New Roman"/>
                <w:i/>
                <w:iCs/>
                <w:spacing w:val="6"/>
              </w:rPr>
              <w:t>на поръчки за покупка:</w:t>
            </w:r>
          </w:p>
        </w:tc>
        <w:tc>
          <w:tcPr>
            <w:tcW w:w="6265" w:type="dxa"/>
            <w:tcBorders>
              <w:top w:val="single" w:sz="4" w:space="0" w:color="auto"/>
              <w:left w:val="nil"/>
              <w:bottom w:val="single" w:sz="4" w:space="0" w:color="auto"/>
              <w:right w:val="single" w:sz="4" w:space="0" w:color="auto"/>
            </w:tcBorders>
            <w:shd w:val="clear" w:color="auto" w:fill="auto"/>
            <w:vAlign w:val="center"/>
            <w:hideMark/>
          </w:tcPr>
          <w:p w14:paraId="3B270B16" w14:textId="1EF8D4BD" w:rsidR="00115A47" w:rsidRPr="00816B5B" w:rsidRDefault="00115A47" w:rsidP="00115A47">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 xml:space="preserve">Придобиване на </w:t>
            </w:r>
            <w:r w:rsidR="00D15A10">
              <w:rPr>
                <w:rFonts w:ascii="Times New Roman" w:eastAsia="Times New Roman" w:hAnsi="Times New Roman" w:cs="Times New Roman"/>
              </w:rPr>
              <w:t>облигации</w:t>
            </w:r>
            <w:r w:rsidR="00D15A10" w:rsidRPr="00816B5B">
              <w:rPr>
                <w:rFonts w:ascii="Times New Roman" w:eastAsia="Times New Roman" w:hAnsi="Times New Roman" w:cs="Times New Roman"/>
              </w:rPr>
              <w:t xml:space="preserve"> </w:t>
            </w:r>
            <w:r w:rsidRPr="00816B5B">
              <w:rPr>
                <w:rFonts w:ascii="Times New Roman" w:eastAsia="Times New Roman" w:hAnsi="Times New Roman" w:cs="Times New Roman"/>
              </w:rPr>
              <w:t>може да бъде осъществено след като бъде подадена поръчка по образец пре</w:t>
            </w:r>
            <w:r w:rsidR="00012671" w:rsidRPr="00816B5B">
              <w:rPr>
                <w:rFonts w:ascii="Times New Roman" w:eastAsia="Times New Roman" w:hAnsi="Times New Roman" w:cs="Times New Roman"/>
              </w:rPr>
              <w:t>з</w:t>
            </w:r>
            <w:r w:rsidRPr="00816B5B">
              <w:rPr>
                <w:rFonts w:ascii="Times New Roman" w:eastAsia="Times New Roman" w:hAnsi="Times New Roman" w:cs="Times New Roman"/>
              </w:rPr>
              <w:t xml:space="preserve"> упълномощен инвестиционен посредник, член на борсата и участник на пазар </w:t>
            </w:r>
            <w:r w:rsidR="00816B5B" w:rsidRPr="00816B5B">
              <w:rPr>
                <w:rFonts w:ascii="Times New Roman" w:eastAsia="Times New Roman" w:hAnsi="Times New Roman" w:cs="Times New Roman"/>
              </w:rPr>
              <w:t>BEAM</w:t>
            </w:r>
          </w:p>
        </w:tc>
      </w:tr>
    </w:tbl>
    <w:p w14:paraId="51263BD7" w14:textId="77777777" w:rsidR="00364021" w:rsidRPr="00816B5B" w:rsidRDefault="00364021" w:rsidP="00054F17">
      <w:pPr>
        <w:pStyle w:val="ListParagraph"/>
        <w:spacing w:after="0" w:line="240" w:lineRule="auto"/>
        <w:rPr>
          <w:rFonts w:ascii="Times New Roman" w:hAnsi="Times New Roman" w:cs="Times New Roman"/>
          <w:b/>
          <w:sz w:val="24"/>
          <w:szCs w:val="24"/>
        </w:rPr>
      </w:pPr>
    </w:p>
    <w:p w14:paraId="42D28F2E" w14:textId="77777777" w:rsidR="00D569F8" w:rsidRPr="00816B5B" w:rsidRDefault="00D569F8" w:rsidP="00054F17">
      <w:pPr>
        <w:pStyle w:val="ListParagraph"/>
        <w:spacing w:after="0" w:line="240" w:lineRule="auto"/>
        <w:rPr>
          <w:rFonts w:ascii="Times New Roman" w:hAnsi="Times New Roman" w:cs="Times New Roman"/>
          <w:b/>
          <w:sz w:val="24"/>
          <w:szCs w:val="24"/>
        </w:rPr>
      </w:pPr>
    </w:p>
    <w:p w14:paraId="22CBBD04" w14:textId="77777777" w:rsidR="00364021" w:rsidRPr="00816B5B" w:rsidRDefault="00364021" w:rsidP="00054F17">
      <w:pPr>
        <w:pStyle w:val="ListParagraph"/>
        <w:spacing w:after="0" w:line="240" w:lineRule="auto"/>
        <w:rPr>
          <w:rFonts w:ascii="Times New Roman" w:hAnsi="Times New Roman" w:cs="Times New Roman"/>
          <w:b/>
          <w:sz w:val="24"/>
          <w:szCs w:val="24"/>
        </w:rPr>
      </w:pPr>
      <w:r w:rsidRPr="00816B5B">
        <w:rPr>
          <w:rFonts w:ascii="Times New Roman" w:hAnsi="Times New Roman" w:cs="Times New Roman"/>
          <w:b/>
          <w:sz w:val="24"/>
          <w:szCs w:val="24"/>
        </w:rPr>
        <w:t xml:space="preserve">г. </w:t>
      </w:r>
      <w:r w:rsidR="006A3CD7" w:rsidRPr="00816B5B">
        <w:rPr>
          <w:rFonts w:ascii="Times New Roman" w:hAnsi="Times New Roman" w:cs="Times New Roman"/>
          <w:b/>
          <w:sz w:val="24"/>
          <w:szCs w:val="24"/>
        </w:rPr>
        <w:t xml:space="preserve">наименование на банката, в която ще бъде открита </w:t>
      </w:r>
      <w:proofErr w:type="spellStart"/>
      <w:r w:rsidR="006A3CD7" w:rsidRPr="00816B5B">
        <w:rPr>
          <w:rFonts w:ascii="Times New Roman" w:hAnsi="Times New Roman" w:cs="Times New Roman"/>
          <w:b/>
          <w:sz w:val="24"/>
          <w:szCs w:val="24"/>
        </w:rPr>
        <w:t>набирателната</w:t>
      </w:r>
      <w:proofErr w:type="spellEnd"/>
      <w:r w:rsidR="006A3CD7" w:rsidRPr="00816B5B">
        <w:rPr>
          <w:rFonts w:ascii="Times New Roman" w:hAnsi="Times New Roman" w:cs="Times New Roman"/>
          <w:b/>
          <w:sz w:val="24"/>
          <w:szCs w:val="24"/>
        </w:rPr>
        <w:t xml:space="preserve"> сметка</w:t>
      </w:r>
    </w:p>
    <w:p w14:paraId="7D1F0C1B" w14:textId="77777777" w:rsidR="006A3CD7" w:rsidRPr="00816B5B" w:rsidRDefault="006A3CD7" w:rsidP="00054F17">
      <w:pPr>
        <w:pStyle w:val="ListParagraph"/>
        <w:spacing w:after="0" w:line="240" w:lineRule="auto"/>
        <w:rPr>
          <w:rFonts w:ascii="Times New Roman" w:hAnsi="Times New Roman" w:cs="Times New Roman"/>
          <w:b/>
          <w:sz w:val="24"/>
          <w:szCs w:val="24"/>
        </w:rPr>
      </w:pPr>
    </w:p>
    <w:tbl>
      <w:tblPr>
        <w:tblW w:w="10105" w:type="dxa"/>
        <w:tblInd w:w="96" w:type="dxa"/>
        <w:tblLook w:val="04A0" w:firstRow="1" w:lastRow="0" w:firstColumn="1" w:lastColumn="0" w:noHBand="0" w:noVBand="1"/>
      </w:tblPr>
      <w:tblGrid>
        <w:gridCol w:w="3840"/>
        <w:gridCol w:w="6265"/>
      </w:tblGrid>
      <w:tr w:rsidR="00364021" w:rsidRPr="00816B5B" w14:paraId="23567503" w14:textId="77777777" w:rsidTr="00C11996">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056DB" w14:textId="0DB2111E" w:rsidR="00364021" w:rsidRPr="00C11996" w:rsidRDefault="00967B2A" w:rsidP="00F07811">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spacing w:val="6"/>
              </w:rPr>
              <w:t xml:space="preserve">наименование </w:t>
            </w:r>
            <w:r w:rsidR="00F07811" w:rsidRPr="00C11996">
              <w:rPr>
                <w:rFonts w:ascii="Times New Roman" w:eastAsia="Times New Roman" w:hAnsi="Times New Roman" w:cs="Times New Roman"/>
                <w:i/>
                <w:iCs/>
                <w:spacing w:val="6"/>
              </w:rPr>
              <w:t xml:space="preserve">на банката, в която е открита </w:t>
            </w:r>
            <w:proofErr w:type="spellStart"/>
            <w:r w:rsidR="00F07811" w:rsidRPr="00C11996">
              <w:rPr>
                <w:rFonts w:ascii="Times New Roman" w:eastAsia="Times New Roman" w:hAnsi="Times New Roman" w:cs="Times New Roman"/>
                <w:i/>
                <w:iCs/>
                <w:spacing w:val="6"/>
              </w:rPr>
              <w:t>набирателната</w:t>
            </w:r>
            <w:proofErr w:type="spellEnd"/>
            <w:r w:rsidR="00F07811" w:rsidRPr="00C11996">
              <w:rPr>
                <w:rFonts w:ascii="Times New Roman" w:eastAsia="Times New Roman" w:hAnsi="Times New Roman" w:cs="Times New Roman"/>
                <w:i/>
                <w:iCs/>
                <w:spacing w:val="6"/>
              </w:rPr>
              <w:t xml:space="preserve"> сметка</w:t>
            </w:r>
          </w:p>
        </w:tc>
        <w:tc>
          <w:tcPr>
            <w:tcW w:w="6265" w:type="dxa"/>
            <w:tcBorders>
              <w:top w:val="single" w:sz="4" w:space="0" w:color="auto"/>
              <w:left w:val="nil"/>
              <w:bottom w:val="single" w:sz="4" w:space="0" w:color="auto"/>
              <w:right w:val="single" w:sz="4" w:space="0" w:color="auto"/>
            </w:tcBorders>
            <w:shd w:val="clear" w:color="auto" w:fill="auto"/>
            <w:vAlign w:val="center"/>
            <w:hideMark/>
          </w:tcPr>
          <w:p w14:paraId="12B0CA88" w14:textId="4B06196C" w:rsidR="00364021" w:rsidRPr="00816B5B" w:rsidRDefault="00ED3C9D" w:rsidP="00054F1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364021" w:rsidRPr="00816B5B" w14:paraId="31557392" w14:textId="77777777" w:rsidTr="00C11996">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46D3B102" w14:textId="7EF79F07" w:rsidR="00364021" w:rsidRPr="00C11996" w:rsidRDefault="00967B2A" w:rsidP="00D569F8">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spacing w:val="6"/>
              </w:rPr>
              <w:t xml:space="preserve">ред </w:t>
            </w:r>
            <w:r w:rsidR="00D569F8" w:rsidRPr="00C11996">
              <w:rPr>
                <w:rFonts w:ascii="Times New Roman" w:eastAsia="Times New Roman" w:hAnsi="Times New Roman" w:cs="Times New Roman"/>
                <w:i/>
                <w:iCs/>
                <w:spacing w:val="6"/>
              </w:rPr>
              <w:t xml:space="preserve">за връщане на набраните </w:t>
            </w:r>
            <w:r w:rsidR="00F90F3E" w:rsidRPr="00C11996">
              <w:rPr>
                <w:rFonts w:ascii="Times New Roman" w:eastAsia="Times New Roman" w:hAnsi="Times New Roman" w:cs="Times New Roman"/>
                <w:i/>
                <w:iCs/>
                <w:spacing w:val="6"/>
              </w:rPr>
              <w:t>средства, в случай че</w:t>
            </w:r>
            <w:r w:rsidR="00D569F8" w:rsidRPr="00C11996">
              <w:rPr>
                <w:rFonts w:ascii="Times New Roman" w:eastAsia="Times New Roman" w:hAnsi="Times New Roman" w:cs="Times New Roman"/>
                <w:i/>
                <w:iCs/>
                <w:spacing w:val="6"/>
              </w:rPr>
              <w:t xml:space="preserve"> предлагането не бъде успешно</w:t>
            </w:r>
          </w:p>
        </w:tc>
        <w:tc>
          <w:tcPr>
            <w:tcW w:w="6265" w:type="dxa"/>
            <w:tcBorders>
              <w:top w:val="nil"/>
              <w:left w:val="nil"/>
              <w:bottom w:val="single" w:sz="4" w:space="0" w:color="auto"/>
              <w:right w:val="single" w:sz="4" w:space="0" w:color="auto"/>
            </w:tcBorders>
            <w:shd w:val="clear" w:color="auto" w:fill="auto"/>
            <w:vAlign w:val="center"/>
            <w:hideMark/>
          </w:tcPr>
          <w:p w14:paraId="1B4B42FC" w14:textId="245E952D" w:rsidR="00364021" w:rsidRPr="00816B5B" w:rsidRDefault="00115A47" w:rsidP="00816B5B">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 xml:space="preserve">Емитентът в рамките на пет работни дни уведомява банката, в която е открита </w:t>
            </w:r>
            <w:proofErr w:type="spellStart"/>
            <w:r w:rsidRPr="00816B5B">
              <w:rPr>
                <w:rFonts w:ascii="Times New Roman" w:eastAsia="Times New Roman" w:hAnsi="Times New Roman" w:cs="Times New Roman"/>
              </w:rPr>
              <w:t>набирателната</w:t>
            </w:r>
            <w:proofErr w:type="spellEnd"/>
            <w:r w:rsidRPr="00816B5B">
              <w:rPr>
                <w:rFonts w:ascii="Times New Roman" w:eastAsia="Times New Roman" w:hAnsi="Times New Roman" w:cs="Times New Roman"/>
              </w:rPr>
              <w:t xml:space="preserve"> сметка за резултата от</w:t>
            </w:r>
            <w:r w:rsidR="00816B5B" w:rsidRPr="00816B5B">
              <w:rPr>
                <w:rFonts w:ascii="Times New Roman" w:eastAsia="Times New Roman" w:hAnsi="Times New Roman" w:cs="Times New Roman"/>
              </w:rPr>
              <w:t xml:space="preserve"> </w:t>
            </w:r>
            <w:r w:rsidRPr="00816B5B">
              <w:rPr>
                <w:rFonts w:ascii="Times New Roman" w:eastAsia="Times New Roman" w:hAnsi="Times New Roman" w:cs="Times New Roman"/>
              </w:rPr>
              <w:t xml:space="preserve">подписката и публикува на интернет страниците на </w:t>
            </w:r>
            <w:r w:rsidR="009E0308" w:rsidRPr="00816B5B">
              <w:rPr>
                <w:rFonts w:ascii="Times New Roman" w:eastAsia="Times New Roman" w:hAnsi="Times New Roman" w:cs="Times New Roman"/>
              </w:rPr>
              <w:t>емитента,</w:t>
            </w:r>
            <w:r w:rsidR="00816B5B">
              <w:rPr>
                <w:rFonts w:ascii="Times New Roman" w:eastAsia="Times New Roman" w:hAnsi="Times New Roman" w:cs="Times New Roman"/>
                <w:lang w:val="en-GB"/>
              </w:rPr>
              <w:t xml:space="preserve"> </w:t>
            </w:r>
            <w:r w:rsidR="009E0308" w:rsidRPr="00816B5B">
              <w:rPr>
                <w:rFonts w:ascii="Times New Roman" w:eastAsia="Times New Roman" w:hAnsi="Times New Roman" w:cs="Times New Roman"/>
              </w:rPr>
              <w:t>на</w:t>
            </w:r>
            <w:r w:rsidRPr="00816B5B">
              <w:rPr>
                <w:rFonts w:ascii="Times New Roman" w:eastAsia="Times New Roman" w:hAnsi="Times New Roman" w:cs="Times New Roman"/>
              </w:rPr>
              <w:t xml:space="preserve"> обслужващия инвестиционен посредник и на съветника покана до</w:t>
            </w:r>
            <w:r w:rsidR="00816B5B" w:rsidRPr="00816B5B">
              <w:rPr>
                <w:rFonts w:ascii="Times New Roman" w:eastAsia="Times New Roman" w:hAnsi="Times New Roman" w:cs="Times New Roman"/>
              </w:rPr>
              <w:t xml:space="preserve"> </w:t>
            </w:r>
            <w:r w:rsidRPr="00816B5B">
              <w:rPr>
                <w:rFonts w:ascii="Times New Roman" w:eastAsia="Times New Roman" w:hAnsi="Times New Roman" w:cs="Times New Roman"/>
              </w:rPr>
              <w:t>лицата, записали ценни книжа, в която обявява условията, срок</w:t>
            </w:r>
            <w:r w:rsidR="00012671" w:rsidRPr="00816B5B">
              <w:rPr>
                <w:rFonts w:ascii="Times New Roman" w:eastAsia="Times New Roman" w:hAnsi="Times New Roman" w:cs="Times New Roman"/>
              </w:rPr>
              <w:t>а</w:t>
            </w:r>
            <w:r w:rsidRPr="00816B5B">
              <w:rPr>
                <w:rFonts w:ascii="Times New Roman" w:eastAsia="Times New Roman" w:hAnsi="Times New Roman" w:cs="Times New Roman"/>
              </w:rPr>
              <w:t xml:space="preserve"> и реда за връщане на набраните суми.</w:t>
            </w:r>
          </w:p>
        </w:tc>
      </w:tr>
    </w:tbl>
    <w:p w14:paraId="363F8075" w14:textId="77777777" w:rsidR="00364021" w:rsidRPr="00816B5B" w:rsidRDefault="00364021" w:rsidP="00054F17">
      <w:pPr>
        <w:spacing w:after="0" w:line="240" w:lineRule="auto"/>
        <w:rPr>
          <w:rFonts w:ascii="Times New Roman" w:hAnsi="Times New Roman" w:cs="Times New Roman"/>
          <w:sz w:val="24"/>
          <w:szCs w:val="24"/>
        </w:rPr>
      </w:pPr>
    </w:p>
    <w:p w14:paraId="3D2FC8DE" w14:textId="77777777" w:rsidR="00D569F8" w:rsidRPr="00816B5B" w:rsidRDefault="00D569F8" w:rsidP="00054F17">
      <w:pPr>
        <w:spacing w:after="0" w:line="240" w:lineRule="auto"/>
        <w:rPr>
          <w:rFonts w:ascii="Times New Roman" w:hAnsi="Times New Roman" w:cs="Times New Roman"/>
          <w:sz w:val="24"/>
          <w:szCs w:val="24"/>
        </w:rPr>
      </w:pPr>
    </w:p>
    <w:p w14:paraId="6D39C79C" w14:textId="77777777" w:rsidR="006A3CD7" w:rsidRPr="00816B5B" w:rsidRDefault="006A3CD7" w:rsidP="006A3CD7">
      <w:pPr>
        <w:pStyle w:val="ListParagraph"/>
        <w:spacing w:after="0" w:line="240" w:lineRule="auto"/>
        <w:rPr>
          <w:rFonts w:ascii="Times New Roman" w:hAnsi="Times New Roman" w:cs="Times New Roman"/>
          <w:b/>
          <w:sz w:val="24"/>
          <w:szCs w:val="24"/>
        </w:rPr>
      </w:pPr>
      <w:r w:rsidRPr="00816B5B">
        <w:rPr>
          <w:rFonts w:ascii="Times New Roman" w:hAnsi="Times New Roman" w:cs="Times New Roman"/>
          <w:b/>
          <w:sz w:val="24"/>
          <w:szCs w:val="24"/>
        </w:rPr>
        <w:t>г. информация относно приложимия аукцион</w:t>
      </w:r>
    </w:p>
    <w:p w14:paraId="5CAB9924" w14:textId="77777777" w:rsidR="00F90F3E" w:rsidRPr="00816B5B" w:rsidRDefault="00F90F3E" w:rsidP="006A3CD7">
      <w:pPr>
        <w:pStyle w:val="ListParagraph"/>
        <w:spacing w:after="0" w:line="240" w:lineRule="auto"/>
        <w:rPr>
          <w:rFonts w:ascii="Times New Roman" w:hAnsi="Times New Roman" w:cs="Times New Roman"/>
          <w:b/>
          <w:sz w:val="24"/>
          <w:szCs w:val="24"/>
        </w:rPr>
      </w:pPr>
    </w:p>
    <w:tbl>
      <w:tblPr>
        <w:tblW w:w="10105" w:type="dxa"/>
        <w:tblInd w:w="96" w:type="dxa"/>
        <w:tblLook w:val="04A0" w:firstRow="1" w:lastRow="0" w:firstColumn="1" w:lastColumn="0" w:noHBand="0" w:noVBand="1"/>
      </w:tblPr>
      <w:tblGrid>
        <w:gridCol w:w="3589"/>
        <w:gridCol w:w="6516"/>
      </w:tblGrid>
      <w:tr w:rsidR="00F90F3E" w:rsidRPr="00816B5B" w14:paraId="232EAE2D" w14:textId="77777777" w:rsidTr="00C11996">
        <w:trPr>
          <w:trHeight w:val="300"/>
        </w:trPr>
        <w:tc>
          <w:tcPr>
            <w:tcW w:w="3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EE274" w14:textId="77777777" w:rsidR="00F90F3E" w:rsidRPr="00816B5B" w:rsidRDefault="00F90F3E" w:rsidP="00F90F3E">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Приложим аукцион:</w:t>
            </w:r>
          </w:p>
        </w:tc>
        <w:tc>
          <w:tcPr>
            <w:tcW w:w="6516" w:type="dxa"/>
            <w:tcBorders>
              <w:top w:val="single" w:sz="4" w:space="0" w:color="auto"/>
              <w:left w:val="nil"/>
              <w:bottom w:val="single" w:sz="4" w:space="0" w:color="auto"/>
              <w:right w:val="single" w:sz="4" w:space="0" w:color="auto"/>
            </w:tcBorders>
            <w:shd w:val="clear" w:color="auto" w:fill="auto"/>
            <w:vAlign w:val="center"/>
            <w:hideMark/>
          </w:tcPr>
          <w:p w14:paraId="41E256F4" w14:textId="77777777" w:rsidR="00F90F3E" w:rsidRPr="00816B5B" w:rsidRDefault="00F90F3E" w:rsidP="00F90F3E">
            <w:pPr>
              <w:spacing w:after="0" w:line="240" w:lineRule="auto"/>
              <w:rPr>
                <w:rFonts w:ascii="Times New Roman" w:eastAsia="Times New Roman" w:hAnsi="Times New Roman" w:cs="Times New Roman"/>
              </w:rPr>
            </w:pPr>
            <w:proofErr w:type="spellStart"/>
            <w:r w:rsidRPr="00C11996">
              <w:rPr>
                <w:rFonts w:ascii="Times New Roman" w:hAnsi="Times New Roman" w:cs="Times New Roman"/>
                <w:bCs/>
                <w:color w:val="000000"/>
              </w:rPr>
              <w:t>Xetra</w:t>
            </w:r>
            <w:proofErr w:type="spellEnd"/>
            <w:r w:rsidRPr="00816B5B">
              <w:rPr>
                <w:rFonts w:ascii="Times New Roman" w:hAnsi="Times New Roman" w:cs="Times New Roman"/>
                <w:bCs/>
                <w:color w:val="000000"/>
              </w:rPr>
              <w:t xml:space="preserve"> </w:t>
            </w:r>
            <w:r w:rsidRPr="00C11996">
              <w:rPr>
                <w:rFonts w:ascii="Times New Roman" w:hAnsi="Times New Roman" w:cs="Times New Roman"/>
                <w:bCs/>
                <w:color w:val="000000"/>
              </w:rPr>
              <w:t>T</w:t>
            </w:r>
            <w:r w:rsidRPr="00816B5B">
              <w:rPr>
                <w:rFonts w:ascii="Times New Roman" w:hAnsi="Times New Roman" w:cs="Times New Roman"/>
                <w:bCs/>
                <w:color w:val="000000"/>
              </w:rPr>
              <w:t xml:space="preserve">7 </w:t>
            </w:r>
            <w:r w:rsidRPr="00C11996">
              <w:rPr>
                <w:rFonts w:ascii="Times New Roman" w:hAnsi="Times New Roman" w:cs="Times New Roman"/>
                <w:bCs/>
                <w:color w:val="000000"/>
              </w:rPr>
              <w:t>IPO</w:t>
            </w:r>
            <w:r w:rsidRPr="00816B5B">
              <w:rPr>
                <w:rFonts w:ascii="Times New Roman" w:hAnsi="Times New Roman" w:cs="Times New Roman"/>
                <w:bCs/>
                <w:color w:val="000000"/>
              </w:rPr>
              <w:t xml:space="preserve"> Аукцион за Българска фондова борса</w:t>
            </w:r>
          </w:p>
        </w:tc>
      </w:tr>
      <w:tr w:rsidR="00D569F8" w:rsidRPr="00816B5B" w14:paraId="15BF6D6A" w14:textId="77777777" w:rsidTr="00C11996">
        <w:trPr>
          <w:trHeight w:val="300"/>
        </w:trPr>
        <w:tc>
          <w:tcPr>
            <w:tcW w:w="3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CBE87" w14:textId="77777777" w:rsidR="00D569F8" w:rsidRPr="00C11996" w:rsidRDefault="00FE5EEA" w:rsidP="00FE5EEA">
            <w:pPr>
              <w:spacing w:after="0" w:line="240" w:lineRule="auto"/>
              <w:jc w:val="center"/>
              <w:rPr>
                <w:rFonts w:ascii="Times New Roman" w:eastAsia="Times New Roman" w:hAnsi="Times New Roman" w:cs="Times New Roman"/>
                <w:b/>
              </w:rPr>
            </w:pPr>
            <w:r w:rsidRPr="00816B5B">
              <w:rPr>
                <w:rFonts w:ascii="Times New Roman" w:eastAsia="Times New Roman" w:hAnsi="Times New Roman" w:cs="Times New Roman"/>
                <w:b/>
              </w:rPr>
              <w:t>Фази на аукциона</w:t>
            </w:r>
          </w:p>
        </w:tc>
        <w:tc>
          <w:tcPr>
            <w:tcW w:w="6516" w:type="dxa"/>
            <w:tcBorders>
              <w:top w:val="single" w:sz="4" w:space="0" w:color="auto"/>
              <w:left w:val="nil"/>
              <w:bottom w:val="single" w:sz="4" w:space="0" w:color="auto"/>
              <w:right w:val="single" w:sz="4" w:space="0" w:color="auto"/>
            </w:tcBorders>
            <w:shd w:val="clear" w:color="auto" w:fill="auto"/>
            <w:vAlign w:val="center"/>
            <w:hideMark/>
          </w:tcPr>
          <w:p w14:paraId="3F861424" w14:textId="77777777" w:rsidR="00D569F8" w:rsidRPr="00816B5B" w:rsidRDefault="00FE5EEA" w:rsidP="00FE5EEA">
            <w:pPr>
              <w:spacing w:after="0" w:line="240" w:lineRule="auto"/>
              <w:jc w:val="center"/>
              <w:rPr>
                <w:rFonts w:ascii="Times New Roman" w:eastAsia="Times New Roman" w:hAnsi="Times New Roman" w:cs="Times New Roman"/>
                <w:b/>
              </w:rPr>
            </w:pPr>
            <w:r w:rsidRPr="00816B5B">
              <w:rPr>
                <w:rFonts w:ascii="Times New Roman" w:eastAsia="Times New Roman" w:hAnsi="Times New Roman" w:cs="Times New Roman"/>
                <w:b/>
              </w:rPr>
              <w:t>Описание</w:t>
            </w:r>
          </w:p>
        </w:tc>
      </w:tr>
      <w:tr w:rsidR="00D569F8" w:rsidRPr="00816B5B" w14:paraId="1A557826" w14:textId="77777777" w:rsidTr="00C11996">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6BD54828" w14:textId="18989AF5" w:rsidR="00D569F8" w:rsidRPr="00C11996" w:rsidRDefault="00967B2A" w:rsidP="00D569F8">
            <w:pPr>
              <w:pStyle w:val="ListParagraph"/>
              <w:numPr>
                <w:ilvl w:val="0"/>
                <w:numId w:val="29"/>
              </w:num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rPr>
              <w:t xml:space="preserve">предварителна </w:t>
            </w:r>
            <w:r w:rsidR="00D569F8" w:rsidRPr="00C11996">
              <w:rPr>
                <w:rFonts w:ascii="Times New Roman" w:eastAsia="Times New Roman" w:hAnsi="Times New Roman" w:cs="Times New Roman"/>
                <w:i/>
                <w:iCs/>
              </w:rPr>
              <w:t>(</w:t>
            </w:r>
            <w:proofErr w:type="spellStart"/>
            <w:r w:rsidR="00D569F8" w:rsidRPr="00C11996">
              <w:rPr>
                <w:rFonts w:ascii="Times New Roman" w:eastAsia="Times New Roman" w:hAnsi="Times New Roman" w:cs="Times New Roman"/>
                <w:i/>
                <w:iCs/>
              </w:rPr>
              <w:t>Pre-trade</w:t>
            </w:r>
            <w:proofErr w:type="spellEnd"/>
            <w:r w:rsidR="00D569F8" w:rsidRPr="00C11996">
              <w:rPr>
                <w:rFonts w:ascii="Times New Roman" w:eastAsia="Times New Roman" w:hAnsi="Times New Roman" w:cs="Times New Roman"/>
                <w:i/>
                <w:iCs/>
              </w:rPr>
              <w:t>) фаза</w:t>
            </w:r>
          </w:p>
        </w:tc>
        <w:tc>
          <w:tcPr>
            <w:tcW w:w="6516" w:type="dxa"/>
            <w:tcBorders>
              <w:top w:val="nil"/>
              <w:left w:val="nil"/>
              <w:bottom w:val="single" w:sz="4" w:space="0" w:color="auto"/>
              <w:right w:val="single" w:sz="4" w:space="0" w:color="auto"/>
            </w:tcBorders>
            <w:shd w:val="clear" w:color="auto" w:fill="auto"/>
            <w:vAlign w:val="center"/>
            <w:hideMark/>
          </w:tcPr>
          <w:p w14:paraId="703E1FC3" w14:textId="77777777" w:rsidR="00D569F8" w:rsidRPr="00816B5B" w:rsidRDefault="00D569F8" w:rsidP="00D569F8">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По време на предварителната фаза, чрез търговската платформа се допуска въвеждане на поръчки „купува” от всички пазарни участници, както и модифициране или изтриване на съществуващи поръчки</w:t>
            </w:r>
          </w:p>
        </w:tc>
      </w:tr>
      <w:tr w:rsidR="00D569F8" w:rsidRPr="00816B5B" w14:paraId="3E8791C5" w14:textId="77777777" w:rsidTr="00C11996">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5BEF0A77" w14:textId="77777777" w:rsidR="00D569F8" w:rsidRPr="00C11996" w:rsidRDefault="00D569F8" w:rsidP="00D569F8">
            <w:pPr>
              <w:pStyle w:val="ListParagraph"/>
              <w:numPr>
                <w:ilvl w:val="0"/>
                <w:numId w:val="29"/>
              </w:numPr>
              <w:spacing w:after="0" w:line="240" w:lineRule="auto"/>
              <w:rPr>
                <w:rFonts w:ascii="Times New Roman" w:eastAsia="Times New Roman" w:hAnsi="Times New Roman" w:cs="Times New Roman"/>
                <w:i/>
                <w:iCs/>
              </w:rPr>
            </w:pPr>
            <w:proofErr w:type="spellStart"/>
            <w:r w:rsidRPr="00C11996">
              <w:rPr>
                <w:rFonts w:ascii="Times New Roman" w:eastAsia="Times New Roman" w:hAnsi="Times New Roman" w:cs="Times New Roman"/>
                <w:i/>
                <w:iCs/>
              </w:rPr>
              <w:t>Call</w:t>
            </w:r>
            <w:proofErr w:type="spellEnd"/>
            <w:r w:rsidRPr="00C11996">
              <w:rPr>
                <w:rFonts w:ascii="Times New Roman" w:eastAsia="Times New Roman" w:hAnsi="Times New Roman" w:cs="Times New Roman"/>
                <w:i/>
                <w:iCs/>
              </w:rPr>
              <w:t xml:space="preserve"> фаза</w:t>
            </w:r>
          </w:p>
        </w:tc>
        <w:tc>
          <w:tcPr>
            <w:tcW w:w="6516" w:type="dxa"/>
            <w:tcBorders>
              <w:top w:val="nil"/>
              <w:left w:val="nil"/>
              <w:bottom w:val="single" w:sz="4" w:space="0" w:color="auto"/>
              <w:right w:val="single" w:sz="4" w:space="0" w:color="auto"/>
            </w:tcBorders>
            <w:shd w:val="clear" w:color="auto" w:fill="auto"/>
            <w:vAlign w:val="center"/>
            <w:hideMark/>
          </w:tcPr>
          <w:p w14:paraId="081CFB71" w14:textId="77777777" w:rsidR="00D15A10" w:rsidRPr="00D15A10"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В случай на ценови диапазон: Борсата въвежда ценови диапазон (</w:t>
            </w:r>
            <w:proofErr w:type="spellStart"/>
            <w:r w:rsidRPr="00D15A10">
              <w:rPr>
                <w:rFonts w:ascii="Times New Roman" w:eastAsia="Times New Roman" w:hAnsi="Times New Roman" w:cs="Times New Roman"/>
              </w:rPr>
              <w:t>Matching</w:t>
            </w:r>
            <w:proofErr w:type="spellEnd"/>
            <w:r w:rsidRPr="00D15A10">
              <w:rPr>
                <w:rFonts w:ascii="Times New Roman" w:eastAsia="Times New Roman" w:hAnsi="Times New Roman" w:cs="Times New Roman"/>
              </w:rPr>
              <w:t xml:space="preserve"> </w:t>
            </w:r>
            <w:proofErr w:type="spellStart"/>
            <w:r w:rsidRPr="00D15A10">
              <w:rPr>
                <w:rFonts w:ascii="Times New Roman" w:eastAsia="Times New Roman" w:hAnsi="Times New Roman" w:cs="Times New Roman"/>
              </w:rPr>
              <w:t>Range</w:t>
            </w:r>
            <w:proofErr w:type="spellEnd"/>
            <w:r w:rsidRPr="00D15A10">
              <w:rPr>
                <w:rFonts w:ascii="Times New Roman" w:eastAsia="Times New Roman" w:hAnsi="Times New Roman" w:cs="Times New Roman"/>
              </w:rPr>
              <w:t xml:space="preserve">) за изпълнение от името на водещия мениджър. </w:t>
            </w:r>
          </w:p>
          <w:p w14:paraId="5AE6CBE8" w14:textId="77777777" w:rsidR="00D15A10" w:rsidRPr="00D15A10" w:rsidRDefault="00D15A10" w:rsidP="00D15A10">
            <w:pPr>
              <w:spacing w:after="0" w:line="240" w:lineRule="auto"/>
              <w:rPr>
                <w:rFonts w:ascii="Times New Roman" w:eastAsia="Times New Roman" w:hAnsi="Times New Roman" w:cs="Times New Roman"/>
              </w:rPr>
            </w:pPr>
          </w:p>
          <w:p w14:paraId="6329636A" w14:textId="77777777" w:rsidR="00D15A10" w:rsidRPr="00D15A10"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В случай на фиксирана цена: Борсата оповестява определената фиксирана цена за изпълнение от името на водещия мениджър.</w:t>
            </w:r>
          </w:p>
          <w:p w14:paraId="45D7B512" w14:textId="77777777" w:rsidR="00D15A10" w:rsidRPr="00D15A10" w:rsidRDefault="00D15A10" w:rsidP="00D15A10">
            <w:pPr>
              <w:spacing w:after="0" w:line="240" w:lineRule="auto"/>
              <w:rPr>
                <w:rFonts w:ascii="Times New Roman" w:eastAsia="Times New Roman" w:hAnsi="Times New Roman" w:cs="Times New Roman"/>
              </w:rPr>
            </w:pPr>
          </w:p>
          <w:p w14:paraId="7F4A4C07" w14:textId="77777777" w:rsidR="00D15A10" w:rsidRPr="00D15A10"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По време на кол-фазата чрез търговската платформа се допуска въвеждане на поръчки „купува” от всички пазарни участници, както и модифициране или изтриване на съществуващи поръчки.</w:t>
            </w:r>
          </w:p>
          <w:p w14:paraId="6053963D" w14:textId="77777777" w:rsidR="00D15A10" w:rsidRPr="00D15A10" w:rsidRDefault="00D15A10" w:rsidP="00D15A10">
            <w:pPr>
              <w:spacing w:after="0" w:line="240" w:lineRule="auto"/>
              <w:rPr>
                <w:rFonts w:ascii="Times New Roman" w:eastAsia="Times New Roman" w:hAnsi="Times New Roman" w:cs="Times New Roman"/>
              </w:rPr>
            </w:pPr>
          </w:p>
          <w:p w14:paraId="26985F2A" w14:textId="685E8021" w:rsidR="00D569F8" w:rsidRPr="00816B5B" w:rsidRDefault="00D15A10" w:rsidP="00D569F8">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(излишното се изтрива)</w:t>
            </w:r>
          </w:p>
        </w:tc>
      </w:tr>
      <w:tr w:rsidR="00D569F8" w:rsidRPr="00816B5B" w14:paraId="219F7813" w14:textId="77777777" w:rsidTr="00C11996">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71EFFF4A" w14:textId="77777777" w:rsidR="00D569F8" w:rsidRPr="00C11996" w:rsidRDefault="00D569F8" w:rsidP="00D569F8">
            <w:pPr>
              <w:pStyle w:val="ListParagraph"/>
              <w:numPr>
                <w:ilvl w:val="0"/>
                <w:numId w:val="29"/>
              </w:numPr>
              <w:spacing w:after="0" w:line="240" w:lineRule="auto"/>
              <w:rPr>
                <w:rFonts w:ascii="Times New Roman" w:eastAsia="Times New Roman" w:hAnsi="Times New Roman" w:cs="Times New Roman"/>
                <w:i/>
                <w:iCs/>
              </w:rPr>
            </w:pPr>
            <w:r w:rsidRPr="00C11996">
              <w:rPr>
                <w:rFonts w:ascii="Times New Roman" w:eastAsia="Times New Roman" w:hAnsi="Times New Roman" w:cs="Times New Roman"/>
                <w:i/>
                <w:iCs/>
              </w:rPr>
              <w:t xml:space="preserve">IPO </w:t>
            </w:r>
            <w:proofErr w:type="spellStart"/>
            <w:r w:rsidRPr="00C11996">
              <w:rPr>
                <w:rFonts w:ascii="Times New Roman" w:eastAsia="Times New Roman" w:hAnsi="Times New Roman" w:cs="Times New Roman"/>
                <w:i/>
                <w:iCs/>
              </w:rPr>
              <w:t>Freeze</w:t>
            </w:r>
            <w:proofErr w:type="spellEnd"/>
            <w:r w:rsidRPr="00C11996">
              <w:rPr>
                <w:rFonts w:ascii="Times New Roman" w:eastAsia="Times New Roman" w:hAnsi="Times New Roman" w:cs="Times New Roman"/>
                <w:i/>
                <w:iCs/>
              </w:rPr>
              <w:t xml:space="preserve"> фаза</w:t>
            </w:r>
          </w:p>
        </w:tc>
        <w:tc>
          <w:tcPr>
            <w:tcW w:w="6516" w:type="dxa"/>
            <w:tcBorders>
              <w:top w:val="nil"/>
              <w:left w:val="nil"/>
              <w:bottom w:val="single" w:sz="4" w:space="0" w:color="auto"/>
              <w:right w:val="single" w:sz="4" w:space="0" w:color="auto"/>
            </w:tcBorders>
            <w:shd w:val="clear" w:color="auto" w:fill="auto"/>
            <w:vAlign w:val="center"/>
            <w:hideMark/>
          </w:tcPr>
          <w:p w14:paraId="579FAA38" w14:textId="77777777" w:rsidR="00D15A10" w:rsidRPr="00D15A10"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Въвеждането, модификацията или изтриването на поръчки се деактивира, за да може водещият мениджър да оцени пазарната ситуация.</w:t>
            </w:r>
          </w:p>
          <w:p w14:paraId="235210BE" w14:textId="77777777" w:rsidR="00D15A10" w:rsidRPr="00D15A10"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В случай на ценови диапазон:</w:t>
            </w:r>
          </w:p>
          <w:p w14:paraId="1E59202B" w14:textId="77777777" w:rsidR="00D15A10" w:rsidRPr="00D15A10"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Решението за цена и обем на изпълнение е на водещия мениджър по предлагането.</w:t>
            </w:r>
          </w:p>
          <w:p w14:paraId="5C33CE9D" w14:textId="77777777" w:rsidR="00D15A10" w:rsidRPr="00D15A10"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 xml:space="preserve">Отразяването на неговото решение става чрез въвеждане на цена „продава” по време на </w:t>
            </w:r>
            <w:proofErr w:type="spellStart"/>
            <w:r w:rsidRPr="00D15A10">
              <w:rPr>
                <w:rFonts w:ascii="Times New Roman" w:eastAsia="Times New Roman" w:hAnsi="Times New Roman" w:cs="Times New Roman"/>
              </w:rPr>
              <w:t>Freeze</w:t>
            </w:r>
            <w:proofErr w:type="spellEnd"/>
            <w:r w:rsidRPr="00D15A10">
              <w:rPr>
                <w:rFonts w:ascii="Times New Roman" w:eastAsia="Times New Roman" w:hAnsi="Times New Roman" w:cs="Times New Roman"/>
              </w:rPr>
              <w:t xml:space="preserve"> фазата, като цената „продава” следва да е в рамките на предварително зададения </w:t>
            </w:r>
            <w:proofErr w:type="spellStart"/>
            <w:r w:rsidRPr="00D15A10">
              <w:rPr>
                <w:rFonts w:ascii="Times New Roman" w:eastAsia="Times New Roman" w:hAnsi="Times New Roman" w:cs="Times New Roman"/>
              </w:rPr>
              <w:t>Matching</w:t>
            </w:r>
            <w:proofErr w:type="spellEnd"/>
            <w:r w:rsidRPr="00D15A10">
              <w:rPr>
                <w:rFonts w:ascii="Times New Roman" w:eastAsia="Times New Roman" w:hAnsi="Times New Roman" w:cs="Times New Roman"/>
              </w:rPr>
              <w:t xml:space="preserve"> </w:t>
            </w:r>
            <w:proofErr w:type="spellStart"/>
            <w:r w:rsidRPr="00D15A10">
              <w:rPr>
                <w:rFonts w:ascii="Times New Roman" w:eastAsia="Times New Roman" w:hAnsi="Times New Roman" w:cs="Times New Roman"/>
              </w:rPr>
              <w:t>Range</w:t>
            </w:r>
            <w:proofErr w:type="spellEnd"/>
            <w:r w:rsidRPr="00D15A10">
              <w:rPr>
                <w:rFonts w:ascii="Times New Roman" w:eastAsia="Times New Roman" w:hAnsi="Times New Roman" w:cs="Times New Roman"/>
              </w:rPr>
              <w:t>. Поръчката „продава” на водещия мениджър се въвежда служебно от Борсата.</w:t>
            </w:r>
          </w:p>
          <w:p w14:paraId="4A8A3154" w14:textId="77777777" w:rsidR="00D15A10" w:rsidRPr="00D15A10" w:rsidRDefault="00D15A10" w:rsidP="00D15A10">
            <w:pPr>
              <w:spacing w:after="0" w:line="240" w:lineRule="auto"/>
              <w:rPr>
                <w:rFonts w:ascii="Times New Roman" w:eastAsia="Times New Roman" w:hAnsi="Times New Roman" w:cs="Times New Roman"/>
              </w:rPr>
            </w:pPr>
          </w:p>
          <w:p w14:paraId="32934A9E" w14:textId="77777777" w:rsidR="00D15A10" w:rsidRPr="00D15A10"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 xml:space="preserve">В случай на фиксирана цена: </w:t>
            </w:r>
          </w:p>
          <w:p w14:paraId="57A266D7" w14:textId="77777777" w:rsidR="00D15A10" w:rsidRPr="00D15A10"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lastRenderedPageBreak/>
              <w:t xml:space="preserve">Цената на аукциона е определена с решение на …. от </w:t>
            </w:r>
            <w:proofErr w:type="spellStart"/>
            <w:r w:rsidRPr="00D15A10">
              <w:rPr>
                <w:rFonts w:ascii="Times New Roman" w:eastAsia="Times New Roman" w:hAnsi="Times New Roman" w:cs="Times New Roman"/>
              </w:rPr>
              <w:t>dd.mm.yyyy</w:t>
            </w:r>
            <w:proofErr w:type="spellEnd"/>
            <w:r w:rsidRPr="00D15A10">
              <w:rPr>
                <w:rFonts w:ascii="Times New Roman" w:eastAsia="Times New Roman" w:hAnsi="Times New Roman" w:cs="Times New Roman"/>
              </w:rPr>
              <w:t xml:space="preserve"> г.</w:t>
            </w:r>
          </w:p>
          <w:p w14:paraId="721EC604" w14:textId="74811D3B" w:rsidR="00D569F8" w:rsidRPr="00816B5B" w:rsidRDefault="00D15A10" w:rsidP="00D569F8">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 xml:space="preserve">Отразяването на неговото решение става чрез въвеждане   на цена „продава” по време на </w:t>
            </w:r>
            <w:proofErr w:type="spellStart"/>
            <w:r w:rsidRPr="00D15A10">
              <w:rPr>
                <w:rFonts w:ascii="Times New Roman" w:eastAsia="Times New Roman" w:hAnsi="Times New Roman" w:cs="Times New Roman"/>
              </w:rPr>
              <w:t>Freeze</w:t>
            </w:r>
            <w:proofErr w:type="spellEnd"/>
            <w:r w:rsidRPr="00D15A10">
              <w:rPr>
                <w:rFonts w:ascii="Times New Roman" w:eastAsia="Times New Roman" w:hAnsi="Times New Roman" w:cs="Times New Roman"/>
              </w:rPr>
              <w:t xml:space="preserve"> фазата, като цената „продава” следва да е в размер на определената с решението фиксирана цена от …… лв. за </w:t>
            </w:r>
            <w:r>
              <w:rPr>
                <w:rFonts w:ascii="Times New Roman" w:eastAsia="Times New Roman" w:hAnsi="Times New Roman" w:cs="Times New Roman"/>
              </w:rPr>
              <w:t>облигация</w:t>
            </w:r>
            <w:r w:rsidRPr="00D15A10">
              <w:rPr>
                <w:rFonts w:ascii="Times New Roman" w:eastAsia="Times New Roman" w:hAnsi="Times New Roman" w:cs="Times New Roman"/>
              </w:rPr>
              <w:t>. Поръчката „продава” на водещия мениджър се въвежда служебно от Борсата.</w:t>
            </w:r>
          </w:p>
        </w:tc>
      </w:tr>
      <w:tr w:rsidR="00D569F8" w:rsidRPr="00816B5B" w14:paraId="100361C0" w14:textId="77777777" w:rsidTr="00C11996">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7DCE24AD" w14:textId="259102F4" w:rsidR="00D569F8" w:rsidRPr="00C11996" w:rsidRDefault="00967B2A" w:rsidP="00D569F8">
            <w:pPr>
              <w:pStyle w:val="ListParagraph"/>
              <w:numPr>
                <w:ilvl w:val="0"/>
                <w:numId w:val="29"/>
              </w:num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rPr>
              <w:lastRenderedPageBreak/>
              <w:t xml:space="preserve">фаза </w:t>
            </w:r>
            <w:r w:rsidR="00D569F8" w:rsidRPr="00C11996">
              <w:rPr>
                <w:rFonts w:ascii="Times New Roman" w:eastAsia="Times New Roman" w:hAnsi="Times New Roman" w:cs="Times New Roman"/>
                <w:i/>
                <w:iCs/>
              </w:rPr>
              <w:t>на определяне на цената (</w:t>
            </w:r>
            <w:proofErr w:type="spellStart"/>
            <w:r w:rsidR="00D569F8" w:rsidRPr="00C11996">
              <w:rPr>
                <w:rFonts w:ascii="Times New Roman" w:eastAsia="Times New Roman" w:hAnsi="Times New Roman" w:cs="Times New Roman"/>
                <w:i/>
                <w:iCs/>
              </w:rPr>
              <w:t>Price</w:t>
            </w:r>
            <w:proofErr w:type="spellEnd"/>
            <w:r w:rsidR="00D569F8" w:rsidRPr="00C11996">
              <w:rPr>
                <w:rFonts w:ascii="Times New Roman" w:eastAsia="Times New Roman" w:hAnsi="Times New Roman" w:cs="Times New Roman"/>
                <w:i/>
                <w:iCs/>
              </w:rPr>
              <w:t xml:space="preserve"> </w:t>
            </w:r>
            <w:proofErr w:type="spellStart"/>
            <w:r w:rsidR="00D569F8" w:rsidRPr="00C11996">
              <w:rPr>
                <w:rFonts w:ascii="Times New Roman" w:eastAsia="Times New Roman" w:hAnsi="Times New Roman" w:cs="Times New Roman"/>
                <w:i/>
                <w:iCs/>
              </w:rPr>
              <w:t>determination</w:t>
            </w:r>
            <w:proofErr w:type="spellEnd"/>
            <w:r w:rsidR="00D569F8" w:rsidRPr="00C11996">
              <w:rPr>
                <w:rFonts w:ascii="Times New Roman" w:eastAsia="Times New Roman" w:hAnsi="Times New Roman" w:cs="Times New Roman"/>
                <w:i/>
                <w:iCs/>
              </w:rPr>
              <w:t>)</w:t>
            </w:r>
          </w:p>
        </w:tc>
        <w:tc>
          <w:tcPr>
            <w:tcW w:w="6516" w:type="dxa"/>
            <w:tcBorders>
              <w:top w:val="nil"/>
              <w:left w:val="nil"/>
              <w:bottom w:val="single" w:sz="4" w:space="0" w:color="auto"/>
              <w:right w:val="single" w:sz="4" w:space="0" w:color="auto"/>
            </w:tcBorders>
            <w:shd w:val="clear" w:color="auto" w:fill="auto"/>
            <w:vAlign w:val="center"/>
            <w:hideMark/>
          </w:tcPr>
          <w:p w14:paraId="3B7918FE" w14:textId="77777777" w:rsidR="00D15A10" w:rsidRPr="00D15A10"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В случай на ценови диапазон:</w:t>
            </w:r>
          </w:p>
          <w:p w14:paraId="2FC09B38" w14:textId="77777777" w:rsidR="00D15A10" w:rsidRPr="00D15A10"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След въвеждането на поръчката на водещия мениджър Борсата инициира ръчно фазата на определяне на цената, изпълнявайки поръчките на цената на аукциона в рамките на ценовия диапазон. Удовлетворяването на поръчките „купува” се извършва от най-високата цена „купува” до определената цена „продава” (най-ниската цена, на която ще бъдат удовлетворени поръчки) от водещия мениджър, и е в пълния изпълним обем за този ценови диапазон. В случай че по време на аукциона са въведени само пазарни поръчки “продава” и “купува”, цената на аукциона е равна на референтната цена, определена от емитента със заявлението за допускане, независимо дали количествата “продава” и “купува” са еднакви или съществува излишък от една от страните.</w:t>
            </w:r>
          </w:p>
          <w:p w14:paraId="0B0F901C" w14:textId="77777777" w:rsidR="00D15A10" w:rsidRPr="00D15A10" w:rsidRDefault="00D15A10" w:rsidP="00D15A10">
            <w:pPr>
              <w:spacing w:after="0" w:line="240" w:lineRule="auto"/>
              <w:rPr>
                <w:rFonts w:ascii="Times New Roman" w:eastAsia="Times New Roman" w:hAnsi="Times New Roman" w:cs="Times New Roman"/>
              </w:rPr>
            </w:pPr>
          </w:p>
          <w:p w14:paraId="6F1830B3" w14:textId="77777777" w:rsidR="00D15A10" w:rsidRPr="00D15A10"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В случай на фиксирана цена:</w:t>
            </w:r>
          </w:p>
          <w:p w14:paraId="0E113B84" w14:textId="77777777" w:rsidR="00D15A10" w:rsidRPr="00D15A10"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След въвеждането на поръчката на водещия мениджър БФБ АД инициира ръчно фазата на определяне на цената, изпълнявайки поръчките на фиксираната цена на аукциона. Удовлетворяването на поръчките се извършва на фиксираната цена на аукциона, в размер ……..  лв. на нова акция.</w:t>
            </w:r>
          </w:p>
          <w:p w14:paraId="4624ED6D" w14:textId="77777777" w:rsidR="00D15A10" w:rsidRPr="00D15A10" w:rsidRDefault="00D15A10" w:rsidP="00D15A10">
            <w:pPr>
              <w:spacing w:after="0" w:line="240" w:lineRule="auto"/>
              <w:rPr>
                <w:rFonts w:ascii="Times New Roman" w:eastAsia="Times New Roman" w:hAnsi="Times New Roman" w:cs="Times New Roman"/>
              </w:rPr>
            </w:pPr>
          </w:p>
          <w:p w14:paraId="6861EE64" w14:textId="1DF5487B" w:rsidR="00D569F8" w:rsidRPr="00816B5B"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(излишното се изтрива)</w:t>
            </w:r>
          </w:p>
        </w:tc>
      </w:tr>
      <w:tr w:rsidR="00D569F8" w:rsidRPr="00816B5B" w14:paraId="3B0A8AEA" w14:textId="77777777" w:rsidTr="00C11996">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6CC9BA0B" w14:textId="77777777" w:rsidR="00D569F8" w:rsidRPr="00816B5B" w:rsidRDefault="00D569F8" w:rsidP="00FE5EEA">
            <w:pPr>
              <w:spacing w:after="0" w:line="240" w:lineRule="auto"/>
              <w:jc w:val="center"/>
              <w:rPr>
                <w:rFonts w:ascii="Times New Roman" w:eastAsia="Times New Roman" w:hAnsi="Times New Roman" w:cs="Times New Roman"/>
                <w:b/>
              </w:rPr>
            </w:pPr>
            <w:r w:rsidRPr="00816B5B">
              <w:rPr>
                <w:rFonts w:ascii="Times New Roman" w:eastAsia="Times New Roman" w:hAnsi="Times New Roman" w:cs="Times New Roman"/>
                <w:b/>
              </w:rPr>
              <w:t>Допустими видове поръчки:</w:t>
            </w:r>
          </w:p>
        </w:tc>
        <w:tc>
          <w:tcPr>
            <w:tcW w:w="6516" w:type="dxa"/>
            <w:tcBorders>
              <w:top w:val="nil"/>
              <w:left w:val="nil"/>
              <w:bottom w:val="single" w:sz="4" w:space="0" w:color="auto"/>
              <w:right w:val="single" w:sz="4" w:space="0" w:color="auto"/>
            </w:tcBorders>
            <w:shd w:val="clear" w:color="auto" w:fill="auto"/>
            <w:vAlign w:val="center"/>
            <w:hideMark/>
          </w:tcPr>
          <w:p w14:paraId="11F33A26" w14:textId="77777777" w:rsidR="00D569F8" w:rsidRPr="00816B5B" w:rsidRDefault="00FE5EEA" w:rsidP="00FE5EEA">
            <w:pPr>
              <w:spacing w:after="0" w:line="240" w:lineRule="auto"/>
              <w:jc w:val="center"/>
              <w:rPr>
                <w:rFonts w:ascii="Times New Roman" w:eastAsia="Times New Roman" w:hAnsi="Times New Roman" w:cs="Times New Roman"/>
                <w:b/>
              </w:rPr>
            </w:pPr>
            <w:r w:rsidRPr="00816B5B">
              <w:rPr>
                <w:rFonts w:ascii="Times New Roman" w:eastAsia="Times New Roman" w:hAnsi="Times New Roman" w:cs="Times New Roman"/>
                <w:b/>
              </w:rPr>
              <w:t>Описание</w:t>
            </w:r>
          </w:p>
        </w:tc>
      </w:tr>
      <w:tr w:rsidR="00D569F8" w:rsidRPr="00816B5B" w14:paraId="3B03E522" w14:textId="77777777" w:rsidTr="00C11996">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1E7FF4F2" w14:textId="77777777" w:rsidR="00D569F8" w:rsidRPr="00C11996" w:rsidRDefault="00D569F8" w:rsidP="00D569F8">
            <w:pPr>
              <w:pStyle w:val="ListParagraph"/>
              <w:numPr>
                <w:ilvl w:val="0"/>
                <w:numId w:val="28"/>
              </w:numPr>
              <w:spacing w:after="0" w:line="240" w:lineRule="auto"/>
              <w:rPr>
                <w:rFonts w:ascii="Times New Roman" w:eastAsia="Times New Roman" w:hAnsi="Times New Roman" w:cs="Times New Roman"/>
                <w:i/>
                <w:iCs/>
              </w:rPr>
            </w:pPr>
            <w:r w:rsidRPr="00C11996">
              <w:rPr>
                <w:rFonts w:ascii="Times New Roman" w:eastAsia="Times New Roman" w:hAnsi="Times New Roman" w:cs="Times New Roman"/>
                <w:i/>
                <w:iCs/>
              </w:rPr>
              <w:t>Лимитирани поръчки</w:t>
            </w:r>
          </w:p>
        </w:tc>
        <w:tc>
          <w:tcPr>
            <w:tcW w:w="6516" w:type="dxa"/>
            <w:tcBorders>
              <w:top w:val="nil"/>
              <w:left w:val="nil"/>
              <w:bottom w:val="single" w:sz="4" w:space="0" w:color="auto"/>
              <w:right w:val="single" w:sz="4" w:space="0" w:color="auto"/>
            </w:tcBorders>
            <w:shd w:val="clear" w:color="auto" w:fill="auto"/>
            <w:vAlign w:val="center"/>
            <w:hideMark/>
          </w:tcPr>
          <w:p w14:paraId="337A44C5" w14:textId="2FFEBA7A" w:rsidR="00D569F8" w:rsidRPr="00816B5B" w:rsidRDefault="00D569F8" w:rsidP="00D569F8">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 xml:space="preserve">Поръчки за покупка на определено количество </w:t>
            </w:r>
            <w:r w:rsidR="00D15A10">
              <w:rPr>
                <w:rFonts w:ascii="Times New Roman" w:eastAsia="Times New Roman" w:hAnsi="Times New Roman" w:cs="Times New Roman"/>
              </w:rPr>
              <w:t>облигации</w:t>
            </w:r>
            <w:r w:rsidR="00D15A10" w:rsidRPr="00816B5B">
              <w:rPr>
                <w:rFonts w:ascii="Times New Roman" w:eastAsia="Times New Roman" w:hAnsi="Times New Roman" w:cs="Times New Roman"/>
              </w:rPr>
              <w:t xml:space="preserve"> </w:t>
            </w:r>
            <w:r w:rsidRPr="00816B5B">
              <w:rPr>
                <w:rFonts w:ascii="Times New Roman" w:eastAsia="Times New Roman" w:hAnsi="Times New Roman" w:cs="Times New Roman"/>
              </w:rPr>
              <w:t xml:space="preserve">при посочена лимитирана цена. С подаването на лимитирана поръчка всеки инвеститор се съгласява да получи </w:t>
            </w:r>
            <w:r w:rsidR="00D15A10">
              <w:rPr>
                <w:rFonts w:ascii="Times New Roman" w:eastAsia="Times New Roman" w:hAnsi="Times New Roman" w:cs="Times New Roman"/>
              </w:rPr>
              <w:t>облигации</w:t>
            </w:r>
            <w:r w:rsidR="00D15A10" w:rsidRPr="00816B5B">
              <w:rPr>
                <w:rFonts w:ascii="Times New Roman" w:eastAsia="Times New Roman" w:hAnsi="Times New Roman" w:cs="Times New Roman"/>
              </w:rPr>
              <w:t xml:space="preserve"> </w:t>
            </w:r>
            <w:r w:rsidRPr="00816B5B">
              <w:rPr>
                <w:rFonts w:ascii="Times New Roman" w:eastAsia="Times New Roman" w:hAnsi="Times New Roman" w:cs="Times New Roman"/>
              </w:rPr>
              <w:t>на определената при IPO аукциона цена на предлагането, в случай че тази цена е по-ниска или равна от подадената от него цена. Лимитираните поръчки могат да бъдат изпълнени цялостно или частично.</w:t>
            </w:r>
          </w:p>
          <w:p w14:paraId="2DE4BBC3" w14:textId="710EA584" w:rsidR="003531B6" w:rsidRPr="00816B5B" w:rsidRDefault="003531B6" w:rsidP="00D569F8">
            <w:pPr>
              <w:spacing w:after="0" w:line="240" w:lineRule="auto"/>
              <w:rPr>
                <w:rFonts w:ascii="Times New Roman" w:eastAsia="Times New Roman" w:hAnsi="Times New Roman" w:cs="Times New Roman"/>
              </w:rPr>
            </w:pPr>
            <w:r w:rsidRPr="00C11996">
              <w:rPr>
                <w:rFonts w:ascii="Times New Roman" w:eastAsia="Times New Roman" w:hAnsi="Times New Roman" w:cs="Times New Roman"/>
                <w:color w:val="FF0000"/>
              </w:rPr>
              <w:t xml:space="preserve">При подадени поръчки, надвишаващи общото количество на предлаганите </w:t>
            </w:r>
            <w:r w:rsidR="00D15A10">
              <w:rPr>
                <w:rFonts w:ascii="Times New Roman" w:eastAsia="Times New Roman" w:hAnsi="Times New Roman" w:cs="Times New Roman"/>
                <w:color w:val="FF0000"/>
              </w:rPr>
              <w:t>облигации</w:t>
            </w:r>
            <w:r w:rsidRPr="00C11996">
              <w:rPr>
                <w:rFonts w:ascii="Times New Roman" w:eastAsia="Times New Roman" w:hAnsi="Times New Roman" w:cs="Times New Roman"/>
                <w:color w:val="FF0000"/>
              </w:rPr>
              <w:t xml:space="preserve">, всички поръчки ще бъдат удовлетворени на пропорционален принцип, чрез използване на „метода на най-големия остатък“. Потенциалните инвеститори могат да намерят подробно описание на метода на следния адрес: </w:t>
            </w:r>
            <w:hyperlink r:id="rId10" w:history="1">
              <w:r w:rsidR="006171F8" w:rsidRPr="004F2075">
                <w:rPr>
                  <w:rStyle w:val="Hyperlink"/>
                  <w:rFonts w:ascii="Times New Roman" w:eastAsia="Times New Roman" w:hAnsi="Times New Roman" w:cs="Times New Roman"/>
                </w:rPr>
                <w:t>https://download.bse-sofia.bg/BSE-Rules/BEAM/IPO_Auction_description_largest_remainder_method</w:t>
              </w:r>
            </w:hyperlink>
          </w:p>
        </w:tc>
      </w:tr>
      <w:tr w:rsidR="00D569F8" w:rsidRPr="00816B5B" w14:paraId="4067D6BF" w14:textId="77777777" w:rsidTr="00C11996">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1F7A1329" w14:textId="77777777" w:rsidR="00D569F8" w:rsidRPr="00C11996" w:rsidRDefault="00D569F8" w:rsidP="00D569F8">
            <w:pPr>
              <w:pStyle w:val="ListParagraph"/>
              <w:numPr>
                <w:ilvl w:val="0"/>
                <w:numId w:val="28"/>
              </w:numPr>
              <w:spacing w:after="0" w:line="240" w:lineRule="auto"/>
              <w:rPr>
                <w:rFonts w:ascii="Times New Roman" w:eastAsia="Times New Roman" w:hAnsi="Times New Roman" w:cs="Times New Roman"/>
                <w:i/>
                <w:iCs/>
              </w:rPr>
            </w:pPr>
            <w:r w:rsidRPr="00C11996">
              <w:rPr>
                <w:rFonts w:ascii="Times New Roman" w:eastAsia="Times New Roman" w:hAnsi="Times New Roman" w:cs="Times New Roman"/>
                <w:i/>
                <w:iCs/>
              </w:rPr>
              <w:t>Пазарни поръчки</w:t>
            </w:r>
          </w:p>
        </w:tc>
        <w:tc>
          <w:tcPr>
            <w:tcW w:w="6516" w:type="dxa"/>
            <w:tcBorders>
              <w:top w:val="nil"/>
              <w:left w:val="nil"/>
              <w:bottom w:val="single" w:sz="4" w:space="0" w:color="auto"/>
              <w:right w:val="single" w:sz="4" w:space="0" w:color="auto"/>
            </w:tcBorders>
            <w:shd w:val="clear" w:color="auto" w:fill="auto"/>
            <w:vAlign w:val="center"/>
            <w:hideMark/>
          </w:tcPr>
          <w:p w14:paraId="7B765CDA" w14:textId="2F9AC928" w:rsidR="00D569F8" w:rsidRDefault="00D569F8" w:rsidP="00D569F8">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 xml:space="preserve">Поръчки за покупка на определено количество </w:t>
            </w:r>
            <w:r w:rsidR="00D15A10">
              <w:rPr>
                <w:rFonts w:ascii="Times New Roman" w:eastAsia="Times New Roman" w:hAnsi="Times New Roman" w:cs="Times New Roman"/>
              </w:rPr>
              <w:t>облигации</w:t>
            </w:r>
            <w:r w:rsidRPr="00816B5B">
              <w:rPr>
                <w:rFonts w:ascii="Times New Roman" w:eastAsia="Times New Roman" w:hAnsi="Times New Roman" w:cs="Times New Roman"/>
              </w:rPr>
              <w:t xml:space="preserve">, които не съдържат цена. С подаването на пазарна поръчка, всеки инвеститор се съгласява да получи </w:t>
            </w:r>
            <w:r w:rsidR="009D6F36">
              <w:rPr>
                <w:rFonts w:ascii="Times New Roman" w:eastAsia="Times New Roman" w:hAnsi="Times New Roman" w:cs="Times New Roman"/>
              </w:rPr>
              <w:t>облигации</w:t>
            </w:r>
            <w:r w:rsidR="009D6F36" w:rsidRPr="00816B5B">
              <w:rPr>
                <w:rFonts w:ascii="Times New Roman" w:eastAsia="Times New Roman" w:hAnsi="Times New Roman" w:cs="Times New Roman"/>
              </w:rPr>
              <w:t xml:space="preserve"> </w:t>
            </w:r>
            <w:r w:rsidRPr="00816B5B">
              <w:rPr>
                <w:rFonts w:ascii="Times New Roman" w:eastAsia="Times New Roman" w:hAnsi="Times New Roman" w:cs="Times New Roman"/>
              </w:rPr>
              <w:t>на определената при IPO аукциона цена на предлагането. Пазарната поръчка може да бъде изпълнена цялостно или частично.</w:t>
            </w:r>
            <w:r w:rsidR="00D15A10">
              <w:t xml:space="preserve"> </w:t>
            </w:r>
            <w:r w:rsidR="00D15A10" w:rsidRPr="00D15A10">
              <w:rPr>
                <w:rFonts w:ascii="Times New Roman" w:eastAsia="Times New Roman" w:hAnsi="Times New Roman" w:cs="Times New Roman"/>
              </w:rPr>
              <w:t>Пазарните поръчки се изпълняват с приоритет спрямо лимитираните поръчки.</w:t>
            </w:r>
          </w:p>
          <w:p w14:paraId="6845F140" w14:textId="77777777" w:rsidR="00D15A10" w:rsidRPr="00D15A10"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В случай на ценови диапазон:</w:t>
            </w:r>
          </w:p>
          <w:p w14:paraId="1BF09AB2" w14:textId="77777777" w:rsidR="00D15A10" w:rsidRPr="00D15A10"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 xml:space="preserve">Пазарните поръчки ще бъдат изпълнени на цената на аукциона, която ще бъде определена в рамките на посочения в Документа ценови диапазон на предлагането. </w:t>
            </w:r>
          </w:p>
          <w:p w14:paraId="4C17D443" w14:textId="77777777" w:rsidR="00D15A10" w:rsidRPr="00D15A10" w:rsidRDefault="00D15A10" w:rsidP="00D15A10">
            <w:pPr>
              <w:spacing w:after="0" w:line="240" w:lineRule="auto"/>
              <w:rPr>
                <w:rFonts w:ascii="Times New Roman" w:eastAsia="Times New Roman" w:hAnsi="Times New Roman" w:cs="Times New Roman"/>
              </w:rPr>
            </w:pPr>
          </w:p>
          <w:p w14:paraId="4936E9AD" w14:textId="77777777" w:rsidR="00D15A10" w:rsidRPr="00D15A10"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В случай, че се използва „Метода на най-големия остатък“:</w:t>
            </w:r>
          </w:p>
          <w:p w14:paraId="5AAF7BCC" w14:textId="53BFD3B5" w:rsidR="00D15A10" w:rsidRPr="00D15A10"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 xml:space="preserve">Инвеститорите следва да имат предвид, че при подадени поръчки, надвишаващи общото количество на предлаганите </w:t>
            </w:r>
            <w:r>
              <w:rPr>
                <w:rFonts w:ascii="Times New Roman" w:eastAsia="Times New Roman" w:hAnsi="Times New Roman" w:cs="Times New Roman"/>
              </w:rPr>
              <w:t>облигации</w:t>
            </w:r>
            <w:r w:rsidRPr="00D15A10">
              <w:rPr>
                <w:rFonts w:ascii="Times New Roman" w:eastAsia="Times New Roman" w:hAnsi="Times New Roman" w:cs="Times New Roman"/>
              </w:rPr>
              <w:t xml:space="preserve">, всички поръчки ще бъдат удовлетворени на пропорционален принцип, по „Метода на най-големия остатък“. Описанието на метода може да бъде намерено на следния интернет адрес </w:t>
            </w:r>
            <w:hyperlink r:id="rId11" w:history="1">
              <w:r w:rsidR="00C022B9" w:rsidRPr="004F2075">
                <w:rPr>
                  <w:rStyle w:val="Hyperlink"/>
                  <w:rFonts w:ascii="Times New Roman" w:eastAsia="Times New Roman" w:hAnsi="Times New Roman" w:cs="Times New Roman"/>
                </w:rPr>
                <w:t>https://download.bse-sofia.bg/BSE-Rules/BEAM/IPO_Auction_description_largest_remainder_met hod.pdf</w:t>
              </w:r>
            </w:hyperlink>
          </w:p>
          <w:p w14:paraId="192D14CF" w14:textId="77777777" w:rsidR="00D15A10" w:rsidRPr="00D15A10" w:rsidRDefault="00D15A10" w:rsidP="00D15A10">
            <w:pPr>
              <w:spacing w:after="0" w:line="240" w:lineRule="auto"/>
              <w:rPr>
                <w:rFonts w:ascii="Times New Roman" w:eastAsia="Times New Roman" w:hAnsi="Times New Roman" w:cs="Times New Roman"/>
              </w:rPr>
            </w:pPr>
          </w:p>
          <w:p w14:paraId="293DBC26" w14:textId="7183F88D" w:rsidR="00D15A10" w:rsidRPr="00816B5B"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(излишното се изтрива)</w:t>
            </w:r>
          </w:p>
        </w:tc>
      </w:tr>
    </w:tbl>
    <w:p w14:paraId="6AA6282A" w14:textId="77777777" w:rsidR="006A3CD7" w:rsidRPr="00C11996" w:rsidRDefault="006A3CD7" w:rsidP="006A3CD7">
      <w:pPr>
        <w:spacing w:after="0" w:line="240" w:lineRule="auto"/>
        <w:rPr>
          <w:rFonts w:ascii="Times New Roman" w:hAnsi="Times New Roman" w:cs="Times New Roman"/>
        </w:rPr>
      </w:pPr>
    </w:p>
    <w:p w14:paraId="035FB7BE" w14:textId="77777777" w:rsidR="00A67C15" w:rsidRPr="00C11996" w:rsidRDefault="00A67C15" w:rsidP="00054F17">
      <w:pPr>
        <w:pStyle w:val="Default"/>
        <w:jc w:val="center"/>
        <w:rPr>
          <w:b/>
          <w:color w:val="auto"/>
          <w:sz w:val="22"/>
          <w:szCs w:val="22"/>
        </w:rPr>
      </w:pPr>
    </w:p>
    <w:p w14:paraId="0A189765" w14:textId="77777777" w:rsidR="00364021" w:rsidRPr="00C11996" w:rsidRDefault="00364021" w:rsidP="00054F17">
      <w:pPr>
        <w:pStyle w:val="Default"/>
        <w:jc w:val="center"/>
        <w:rPr>
          <w:b/>
          <w:sz w:val="22"/>
          <w:szCs w:val="22"/>
        </w:rPr>
      </w:pPr>
      <w:r w:rsidRPr="00C11996">
        <w:rPr>
          <w:b/>
          <w:sz w:val="22"/>
          <w:szCs w:val="22"/>
        </w:rPr>
        <w:t>По чл. 14, ал. 1, т. 5 от Правилата за допускане до търговия на пазар BEAM</w:t>
      </w:r>
    </w:p>
    <w:p w14:paraId="6C74A6F9" w14:textId="77777777" w:rsidR="00364021" w:rsidRPr="00C11996" w:rsidRDefault="00364021" w:rsidP="00054F17">
      <w:pPr>
        <w:pStyle w:val="Default"/>
        <w:jc w:val="center"/>
        <w:rPr>
          <w:b/>
          <w:color w:val="auto"/>
          <w:sz w:val="22"/>
          <w:szCs w:val="22"/>
        </w:rPr>
      </w:pPr>
    </w:p>
    <w:p w14:paraId="14ED25A8" w14:textId="77777777" w:rsidR="00364021" w:rsidRPr="00816B5B" w:rsidRDefault="00364021" w:rsidP="00054F17">
      <w:pPr>
        <w:pStyle w:val="ListParagraph"/>
        <w:spacing w:after="0" w:line="240" w:lineRule="auto"/>
        <w:jc w:val="center"/>
        <w:rPr>
          <w:rFonts w:ascii="Times New Roman" w:hAnsi="Times New Roman" w:cs="Times New Roman"/>
          <w:b/>
          <w:sz w:val="24"/>
          <w:szCs w:val="24"/>
        </w:rPr>
      </w:pPr>
      <w:r w:rsidRPr="00816B5B">
        <w:rPr>
          <w:rFonts w:ascii="Times New Roman" w:hAnsi="Times New Roman" w:cs="Times New Roman"/>
          <w:b/>
          <w:sz w:val="24"/>
          <w:szCs w:val="24"/>
        </w:rPr>
        <w:t>Друга информация по преценка на емитента</w:t>
      </w:r>
    </w:p>
    <w:p w14:paraId="68CA6D9A" w14:textId="77777777" w:rsidR="00364021" w:rsidRPr="00816B5B" w:rsidRDefault="00364021" w:rsidP="00054F17">
      <w:pPr>
        <w:pStyle w:val="Default"/>
        <w:ind w:firstLine="708"/>
        <w:jc w:val="both"/>
        <w:rPr>
          <w:color w:val="auto"/>
          <w:sz w:val="23"/>
          <w:szCs w:val="23"/>
        </w:rPr>
      </w:pPr>
    </w:p>
    <w:tbl>
      <w:tblPr>
        <w:tblStyle w:val="TableGrid"/>
        <w:tblW w:w="10093" w:type="dxa"/>
        <w:tblInd w:w="108" w:type="dxa"/>
        <w:tblLook w:val="04A0" w:firstRow="1" w:lastRow="0" w:firstColumn="1" w:lastColumn="0" w:noHBand="0" w:noVBand="1"/>
      </w:tblPr>
      <w:tblGrid>
        <w:gridCol w:w="10093"/>
      </w:tblGrid>
      <w:tr w:rsidR="00364021" w:rsidRPr="00816B5B" w14:paraId="5DFEA2F1" w14:textId="77777777" w:rsidTr="00C11996">
        <w:trPr>
          <w:trHeight w:val="883"/>
        </w:trPr>
        <w:tc>
          <w:tcPr>
            <w:tcW w:w="10093" w:type="dxa"/>
          </w:tcPr>
          <w:p w14:paraId="179FB931" w14:textId="7BC752DD" w:rsidR="006975AD" w:rsidRDefault="006975AD" w:rsidP="006975AD">
            <w:pPr>
              <w:pStyle w:val="Default"/>
              <w:jc w:val="both"/>
              <w:rPr>
                <w:i/>
                <w:color w:val="auto"/>
                <w:sz w:val="22"/>
                <w:szCs w:val="22"/>
              </w:rPr>
            </w:pPr>
            <w:r w:rsidRPr="006975AD">
              <w:rPr>
                <w:i/>
                <w:color w:val="auto"/>
                <w:sz w:val="22"/>
                <w:szCs w:val="22"/>
              </w:rPr>
              <w:t xml:space="preserve">Тук можете да изложите друга информация, свързана с </w:t>
            </w:r>
            <w:r>
              <w:rPr>
                <w:i/>
                <w:color w:val="auto"/>
                <w:sz w:val="22"/>
                <w:szCs w:val="22"/>
              </w:rPr>
              <w:t>предлагането</w:t>
            </w:r>
            <w:r w:rsidRPr="006975AD">
              <w:rPr>
                <w:i/>
                <w:color w:val="auto"/>
                <w:sz w:val="22"/>
                <w:szCs w:val="22"/>
              </w:rPr>
              <w:t>, която считате, че следва да бъде предоставена за сведение на инвеститорите, но не е изискана или приложима на друго място в настоящия документ.</w:t>
            </w:r>
          </w:p>
          <w:p w14:paraId="38DBA967" w14:textId="65904A64" w:rsidR="00364021" w:rsidRPr="00816B5B" w:rsidRDefault="006975AD" w:rsidP="006975AD">
            <w:pPr>
              <w:pStyle w:val="Default"/>
              <w:jc w:val="both"/>
              <w:rPr>
                <w:color w:val="auto"/>
                <w:sz w:val="22"/>
                <w:szCs w:val="22"/>
              </w:rPr>
            </w:pPr>
            <w:r w:rsidRPr="00816B5B">
              <w:rPr>
                <w:iCs/>
              </w:rPr>
              <w:t>……</w:t>
            </w:r>
          </w:p>
        </w:tc>
      </w:tr>
    </w:tbl>
    <w:p w14:paraId="0CBDDF2E" w14:textId="77777777" w:rsidR="00364021" w:rsidRPr="00816B5B" w:rsidRDefault="00364021" w:rsidP="00054F17">
      <w:pPr>
        <w:pStyle w:val="Default"/>
        <w:jc w:val="both"/>
        <w:rPr>
          <w:color w:val="auto"/>
        </w:rPr>
      </w:pPr>
    </w:p>
    <w:p w14:paraId="23A55C0F" w14:textId="33701839" w:rsidR="008F76CA" w:rsidRPr="00816B5B" w:rsidRDefault="008F76CA" w:rsidP="00054F17">
      <w:pPr>
        <w:pStyle w:val="Default"/>
        <w:jc w:val="both"/>
        <w:rPr>
          <w:color w:val="auto"/>
        </w:rPr>
      </w:pPr>
      <w:bookmarkStart w:id="11" w:name="_Hlk119338040"/>
      <w:r w:rsidRPr="00816B5B">
        <w:t>Примери за допълнителна информация - по преценка на емитента, съветника или обслужващия инвестиционен посредник:</w:t>
      </w:r>
    </w:p>
    <w:p w14:paraId="6AACE445" w14:textId="77777777" w:rsidR="00115A47" w:rsidRPr="00816B5B" w:rsidRDefault="00115A47" w:rsidP="00054F17">
      <w:pPr>
        <w:pStyle w:val="Default"/>
        <w:jc w:val="both"/>
        <w:rPr>
          <w:color w:val="auto"/>
        </w:rPr>
      </w:pPr>
    </w:p>
    <w:tbl>
      <w:tblPr>
        <w:tblW w:w="10105" w:type="dxa"/>
        <w:tblInd w:w="96" w:type="dxa"/>
        <w:tblLook w:val="04A0" w:firstRow="1" w:lastRow="0" w:firstColumn="1" w:lastColumn="0" w:noHBand="0" w:noVBand="1"/>
      </w:tblPr>
      <w:tblGrid>
        <w:gridCol w:w="3698"/>
        <w:gridCol w:w="6407"/>
      </w:tblGrid>
      <w:tr w:rsidR="008F76CA" w:rsidRPr="00816B5B" w14:paraId="033A96A1" w14:textId="77777777" w:rsidTr="00C11996">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AC967" w14:textId="346B31D4" w:rsidR="008F76CA" w:rsidRPr="00C11996" w:rsidRDefault="00967B2A" w:rsidP="00A3574B">
            <w:pPr>
              <w:spacing w:after="0" w:line="240" w:lineRule="auto"/>
              <w:rPr>
                <w:rFonts w:ascii="Times New Roman" w:eastAsia="Times New Roman" w:hAnsi="Times New Roman" w:cs="Times New Roman"/>
                <w:i/>
                <w:iCs/>
              </w:rPr>
            </w:pPr>
            <w:r w:rsidRPr="00967B2A">
              <w:rPr>
                <w:rFonts w:ascii="Times New Roman" w:hAnsi="Times New Roman" w:cs="Times New Roman"/>
                <w:i/>
                <w:iCs/>
              </w:rPr>
              <w:t xml:space="preserve">начин </w:t>
            </w:r>
            <w:r w:rsidR="008F76CA" w:rsidRPr="00C11996">
              <w:rPr>
                <w:rFonts w:ascii="Times New Roman" w:hAnsi="Times New Roman" w:cs="Times New Roman"/>
                <w:i/>
                <w:iCs/>
              </w:rPr>
              <w:t xml:space="preserve">на образуване на цената, на която се предлагат </w:t>
            </w:r>
            <w:r w:rsidR="00762915">
              <w:rPr>
                <w:rFonts w:ascii="Times New Roman" w:hAnsi="Times New Roman" w:cs="Times New Roman"/>
                <w:i/>
                <w:iCs/>
              </w:rPr>
              <w:t>инструментите</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67AD6CFA" w14:textId="77777777" w:rsidR="008F76CA" w:rsidRPr="00816B5B" w:rsidRDefault="008F76CA" w:rsidP="00A3574B">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9E1BF9" w:rsidRPr="00816B5B" w14:paraId="4D074205" w14:textId="77777777" w:rsidTr="00C11996">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827A3" w14:textId="0F63662A" w:rsidR="009E1BF9" w:rsidRPr="00C11996" w:rsidRDefault="00967B2A" w:rsidP="00E17628">
            <w:pPr>
              <w:spacing w:after="0" w:line="240" w:lineRule="auto"/>
              <w:rPr>
                <w:rFonts w:ascii="Times New Roman" w:eastAsia="Times New Roman" w:hAnsi="Times New Roman" w:cs="Times New Roman"/>
                <w:i/>
                <w:iCs/>
              </w:rPr>
            </w:pPr>
            <w:r w:rsidRPr="00967B2A">
              <w:rPr>
                <w:rFonts w:ascii="Times New Roman" w:hAnsi="Times New Roman" w:cs="Times New Roman"/>
                <w:i/>
                <w:iCs/>
              </w:rPr>
              <w:t xml:space="preserve">намерение </w:t>
            </w:r>
            <w:r w:rsidR="008F76CA" w:rsidRPr="00C11996">
              <w:rPr>
                <w:rFonts w:ascii="Times New Roman" w:hAnsi="Times New Roman" w:cs="Times New Roman"/>
                <w:i/>
                <w:iCs/>
              </w:rPr>
              <w:t>от страна на лица, които са пряко свързани с управлението на емитента в предлагането</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290557D5" w14:textId="6ECAF55C" w:rsidR="009E1BF9" w:rsidRPr="00816B5B" w:rsidRDefault="00752037" w:rsidP="009E324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115A47" w:rsidRPr="00816B5B" w14:paraId="57839AFA" w14:textId="77777777" w:rsidTr="00C11996">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CAA23" w14:textId="73530C0E" w:rsidR="00115A47" w:rsidRPr="00C11996" w:rsidRDefault="00967B2A" w:rsidP="00E17628">
            <w:pPr>
              <w:spacing w:after="0" w:line="240" w:lineRule="auto"/>
              <w:rPr>
                <w:rFonts w:ascii="Times New Roman" w:eastAsia="Times New Roman" w:hAnsi="Times New Roman" w:cs="Times New Roman"/>
                <w:i/>
                <w:iCs/>
              </w:rPr>
            </w:pPr>
            <w:r w:rsidRPr="00967B2A">
              <w:rPr>
                <w:rFonts w:ascii="Times New Roman" w:hAnsi="Times New Roman" w:cs="Times New Roman"/>
                <w:i/>
                <w:iCs/>
              </w:rPr>
              <w:t>разходи</w:t>
            </w:r>
            <w:r w:rsidR="008F76CA" w:rsidRPr="00C11996">
              <w:rPr>
                <w:rFonts w:ascii="Times New Roman" w:hAnsi="Times New Roman" w:cs="Times New Roman"/>
                <w:i/>
                <w:iCs/>
              </w:rPr>
              <w:t>, които ще бъдат направени във връзка с предлагането</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0B97BEE9" w14:textId="7B33BC29" w:rsidR="00115A47" w:rsidRPr="00816B5B" w:rsidRDefault="00752037" w:rsidP="00115A4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115A47" w:rsidRPr="00816B5B" w14:paraId="0B266F8C" w14:textId="77777777" w:rsidTr="00C11996">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D5AB5" w14:textId="54027B22" w:rsidR="008F76CA" w:rsidRPr="00C11996" w:rsidRDefault="00967B2A" w:rsidP="00E17628">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rPr>
              <w:t xml:space="preserve">медии </w:t>
            </w:r>
            <w:r w:rsidR="008F76CA" w:rsidRPr="00C11996">
              <w:rPr>
                <w:rFonts w:ascii="Times New Roman" w:eastAsia="Times New Roman" w:hAnsi="Times New Roman" w:cs="Times New Roman"/>
                <w:i/>
                <w:iCs/>
              </w:rPr>
              <w:t>и места, на които ще бъде оповестено предлагането</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3CEDD58E" w14:textId="0AC666E9" w:rsidR="00115A47" w:rsidRPr="00816B5B" w:rsidRDefault="00752037" w:rsidP="00115A4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EA1D19" w:rsidRPr="00816B5B" w14:paraId="008AFCA3" w14:textId="77777777" w:rsidTr="00C11996">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201DC" w14:textId="7E3A9F8A" w:rsidR="00EA1D19" w:rsidRPr="00C11996" w:rsidRDefault="00967B2A" w:rsidP="00EA1D19">
            <w:pPr>
              <w:spacing w:after="0" w:line="240" w:lineRule="auto"/>
              <w:rPr>
                <w:rFonts w:ascii="Times New Roman" w:eastAsia="Times New Roman" w:hAnsi="Times New Roman" w:cs="Times New Roman"/>
                <w:i/>
                <w:iCs/>
              </w:rPr>
            </w:pPr>
            <w:r w:rsidRPr="00967B2A">
              <w:rPr>
                <w:rFonts w:ascii="Times New Roman" w:hAnsi="Times New Roman" w:cs="Times New Roman"/>
                <w:i/>
                <w:iCs/>
              </w:rPr>
              <w:t xml:space="preserve">водещ </w:t>
            </w:r>
            <w:r w:rsidR="003531B6" w:rsidRPr="00C11996">
              <w:rPr>
                <w:rFonts w:ascii="Times New Roman" w:hAnsi="Times New Roman" w:cs="Times New Roman"/>
                <w:i/>
                <w:iCs/>
              </w:rPr>
              <w:t>мениджър по предлагането</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685E3102" w14:textId="16646D3F" w:rsidR="00EA1D19" w:rsidRPr="00816B5B" w:rsidRDefault="00752037" w:rsidP="00EA1D19">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FE5EEA" w:rsidRPr="00816B5B" w14:paraId="02C23983" w14:textId="77777777" w:rsidTr="00C11996">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AA3B2" w14:textId="25BFC78E" w:rsidR="00FE5EEA" w:rsidRPr="00C11996" w:rsidRDefault="00752037" w:rsidP="00A8785B">
            <w:pPr>
              <w:spacing w:after="0" w:line="240" w:lineRule="auto"/>
              <w:rPr>
                <w:rFonts w:ascii="Times New Roman" w:hAnsi="Times New Roman" w:cs="Times New Roman"/>
              </w:rPr>
            </w:pPr>
            <w:r w:rsidRPr="00816B5B">
              <w:rPr>
                <w:rFonts w:ascii="Times New Roman" w:hAnsi="Times New Roman" w:cs="Times New Roman"/>
                <w:iCs/>
              </w:rPr>
              <w:t>……</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0636E37F" w14:textId="495758DE" w:rsidR="00FE5EEA" w:rsidRPr="00C11996" w:rsidRDefault="00752037" w:rsidP="00A8785B">
            <w:pPr>
              <w:spacing w:after="0" w:line="240" w:lineRule="auto"/>
              <w:rPr>
                <w:rFonts w:ascii="Times New Roman" w:hAnsi="Times New Roman" w:cs="Times New Roman"/>
              </w:rPr>
            </w:pPr>
            <w:r w:rsidRPr="00816B5B">
              <w:rPr>
                <w:rFonts w:ascii="Times New Roman" w:hAnsi="Times New Roman" w:cs="Times New Roman"/>
                <w:iCs/>
              </w:rPr>
              <w:t>……</w:t>
            </w:r>
          </w:p>
        </w:tc>
      </w:tr>
      <w:tr w:rsidR="00FE5EEA" w:rsidRPr="00816B5B" w14:paraId="5E56CA53" w14:textId="77777777" w:rsidTr="00C11996">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4F6CE" w14:textId="36F92506" w:rsidR="00FE5EEA" w:rsidRPr="00C11996" w:rsidRDefault="00752037" w:rsidP="00A8785B">
            <w:pPr>
              <w:spacing w:after="0" w:line="240" w:lineRule="auto"/>
              <w:rPr>
                <w:rFonts w:ascii="Times New Roman" w:hAnsi="Times New Roman" w:cs="Times New Roman"/>
              </w:rPr>
            </w:pPr>
            <w:r w:rsidRPr="00816B5B">
              <w:rPr>
                <w:rFonts w:ascii="Times New Roman" w:hAnsi="Times New Roman" w:cs="Times New Roman"/>
                <w:iCs/>
              </w:rPr>
              <w:t>……</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551D4116" w14:textId="0F0E31FF" w:rsidR="00FE5EEA" w:rsidRPr="00C11996" w:rsidRDefault="00752037" w:rsidP="00A8785B">
            <w:pPr>
              <w:spacing w:after="0" w:line="240" w:lineRule="auto"/>
              <w:rPr>
                <w:rFonts w:ascii="Times New Roman" w:hAnsi="Times New Roman" w:cs="Times New Roman"/>
              </w:rPr>
            </w:pPr>
            <w:r w:rsidRPr="00816B5B">
              <w:rPr>
                <w:rFonts w:ascii="Times New Roman" w:hAnsi="Times New Roman" w:cs="Times New Roman"/>
                <w:iCs/>
              </w:rPr>
              <w:t>……</w:t>
            </w:r>
          </w:p>
        </w:tc>
      </w:tr>
      <w:tr w:rsidR="00FE5EEA" w:rsidRPr="00816B5B" w14:paraId="5173C609" w14:textId="77777777" w:rsidTr="00C11996">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CAA1E" w14:textId="2EA0BCCF" w:rsidR="00FE5EEA" w:rsidRPr="00C11996" w:rsidRDefault="00752037" w:rsidP="00A8785B">
            <w:pPr>
              <w:spacing w:after="0" w:line="240" w:lineRule="auto"/>
              <w:rPr>
                <w:rFonts w:ascii="Times New Roman" w:hAnsi="Times New Roman" w:cs="Times New Roman"/>
              </w:rPr>
            </w:pPr>
            <w:r w:rsidRPr="00816B5B">
              <w:rPr>
                <w:rFonts w:ascii="Times New Roman" w:hAnsi="Times New Roman" w:cs="Times New Roman"/>
                <w:iCs/>
              </w:rPr>
              <w:t>……</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0F37242F" w14:textId="67781B60" w:rsidR="00FE5EEA" w:rsidRPr="00C11996" w:rsidRDefault="00752037" w:rsidP="00A8785B">
            <w:pPr>
              <w:spacing w:after="0" w:line="240" w:lineRule="auto"/>
              <w:rPr>
                <w:rFonts w:ascii="Times New Roman" w:hAnsi="Times New Roman" w:cs="Times New Roman"/>
              </w:rPr>
            </w:pPr>
            <w:r w:rsidRPr="00816B5B">
              <w:rPr>
                <w:rFonts w:ascii="Times New Roman" w:hAnsi="Times New Roman" w:cs="Times New Roman"/>
                <w:iCs/>
              </w:rPr>
              <w:t>……</w:t>
            </w:r>
          </w:p>
        </w:tc>
      </w:tr>
      <w:bookmarkEnd w:id="11"/>
    </w:tbl>
    <w:p w14:paraId="6181327D" w14:textId="77777777" w:rsidR="007A47E7" w:rsidRPr="00816B5B" w:rsidRDefault="007A47E7" w:rsidP="00FE5EEA">
      <w:pPr>
        <w:jc w:val="center"/>
        <w:rPr>
          <w:rFonts w:ascii="Times New Roman" w:hAnsi="Times New Roman" w:cs="Times New Roman"/>
          <w:b/>
          <w:i/>
          <w:sz w:val="24"/>
          <w:szCs w:val="24"/>
        </w:rPr>
      </w:pPr>
    </w:p>
    <w:sectPr w:rsidR="007A47E7" w:rsidRPr="00816B5B" w:rsidSect="00C11996">
      <w:headerReference w:type="default" r:id="rId12"/>
      <w:footerReference w:type="default" r:id="rId13"/>
      <w:pgSz w:w="11906" w:h="16838"/>
      <w:pgMar w:top="1276"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CE39" w14:textId="77777777" w:rsidR="00827988" w:rsidRDefault="00827988" w:rsidP="00B666ED">
      <w:pPr>
        <w:spacing w:after="0" w:line="240" w:lineRule="auto"/>
      </w:pPr>
      <w:r>
        <w:separator/>
      </w:r>
    </w:p>
  </w:endnote>
  <w:endnote w:type="continuationSeparator" w:id="0">
    <w:p w14:paraId="42F455DE" w14:textId="77777777" w:rsidR="00827988" w:rsidRDefault="00827988" w:rsidP="00B6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91590111"/>
      <w:docPartObj>
        <w:docPartGallery w:val="Page Numbers (Bottom of Page)"/>
        <w:docPartUnique/>
      </w:docPartObj>
    </w:sdtPr>
    <w:sdtEndPr/>
    <w:sdtContent>
      <w:sdt>
        <w:sdtPr>
          <w:rPr>
            <w:rFonts w:ascii="Times New Roman" w:hAnsi="Times New Roman" w:cs="Times New Roman"/>
            <w:sz w:val="18"/>
            <w:szCs w:val="18"/>
          </w:rPr>
          <w:id w:val="98381352"/>
          <w:docPartObj>
            <w:docPartGallery w:val="Page Numbers (Top of Page)"/>
            <w:docPartUnique/>
          </w:docPartObj>
        </w:sdtPr>
        <w:sdtEndPr/>
        <w:sdtContent>
          <w:p w14:paraId="3B09BF89" w14:textId="77777777" w:rsidR="00827988" w:rsidRPr="00D204A5" w:rsidRDefault="00827988" w:rsidP="00D204A5">
            <w:pPr>
              <w:pStyle w:val="Footer"/>
              <w:jc w:val="center"/>
              <w:rPr>
                <w:rFonts w:ascii="Times New Roman" w:hAnsi="Times New Roman" w:cs="Times New Roman"/>
                <w:sz w:val="18"/>
                <w:szCs w:val="18"/>
              </w:rPr>
            </w:pPr>
            <w:r w:rsidRPr="00D204A5">
              <w:rPr>
                <w:rFonts w:ascii="Times New Roman" w:hAnsi="Times New Roman" w:cs="Times New Roman"/>
                <w:sz w:val="18"/>
                <w:szCs w:val="18"/>
              </w:rPr>
              <w:t xml:space="preserve">Страница </w:t>
            </w:r>
            <w:r w:rsidR="0095298D" w:rsidRPr="00D204A5">
              <w:rPr>
                <w:rFonts w:ascii="Times New Roman" w:hAnsi="Times New Roman" w:cs="Times New Roman"/>
                <w:b/>
                <w:sz w:val="18"/>
                <w:szCs w:val="18"/>
              </w:rPr>
              <w:fldChar w:fldCharType="begin"/>
            </w:r>
            <w:r w:rsidRPr="00D204A5">
              <w:rPr>
                <w:rFonts w:ascii="Times New Roman" w:hAnsi="Times New Roman" w:cs="Times New Roman"/>
                <w:b/>
                <w:sz w:val="18"/>
                <w:szCs w:val="18"/>
              </w:rPr>
              <w:instrText xml:space="preserve"> PAGE </w:instrText>
            </w:r>
            <w:r w:rsidR="0095298D" w:rsidRPr="00D204A5">
              <w:rPr>
                <w:rFonts w:ascii="Times New Roman" w:hAnsi="Times New Roman" w:cs="Times New Roman"/>
                <w:b/>
                <w:sz w:val="18"/>
                <w:szCs w:val="18"/>
              </w:rPr>
              <w:fldChar w:fldCharType="separate"/>
            </w:r>
            <w:r w:rsidR="0060472A">
              <w:rPr>
                <w:rFonts w:ascii="Times New Roman" w:hAnsi="Times New Roman" w:cs="Times New Roman"/>
                <w:b/>
                <w:noProof/>
                <w:sz w:val="18"/>
                <w:szCs w:val="18"/>
              </w:rPr>
              <w:t>16</w:t>
            </w:r>
            <w:r w:rsidR="0095298D" w:rsidRPr="00D204A5">
              <w:rPr>
                <w:rFonts w:ascii="Times New Roman" w:hAnsi="Times New Roman" w:cs="Times New Roman"/>
                <w:b/>
                <w:sz w:val="18"/>
                <w:szCs w:val="18"/>
              </w:rPr>
              <w:fldChar w:fldCharType="end"/>
            </w:r>
            <w:r w:rsidRPr="00D204A5">
              <w:rPr>
                <w:rFonts w:ascii="Times New Roman" w:hAnsi="Times New Roman" w:cs="Times New Roman"/>
                <w:sz w:val="18"/>
                <w:szCs w:val="18"/>
              </w:rPr>
              <w:t xml:space="preserve"> от </w:t>
            </w:r>
            <w:r w:rsidR="0095298D" w:rsidRPr="00D204A5">
              <w:rPr>
                <w:rFonts w:ascii="Times New Roman" w:hAnsi="Times New Roman" w:cs="Times New Roman"/>
                <w:b/>
                <w:sz w:val="18"/>
                <w:szCs w:val="18"/>
              </w:rPr>
              <w:fldChar w:fldCharType="begin"/>
            </w:r>
            <w:r w:rsidRPr="00D204A5">
              <w:rPr>
                <w:rFonts w:ascii="Times New Roman" w:hAnsi="Times New Roman" w:cs="Times New Roman"/>
                <w:b/>
                <w:sz w:val="18"/>
                <w:szCs w:val="18"/>
              </w:rPr>
              <w:instrText xml:space="preserve"> NUMPAGES  </w:instrText>
            </w:r>
            <w:r w:rsidR="0095298D" w:rsidRPr="00D204A5">
              <w:rPr>
                <w:rFonts w:ascii="Times New Roman" w:hAnsi="Times New Roman" w:cs="Times New Roman"/>
                <w:b/>
                <w:sz w:val="18"/>
                <w:szCs w:val="18"/>
              </w:rPr>
              <w:fldChar w:fldCharType="separate"/>
            </w:r>
            <w:r w:rsidR="0060472A">
              <w:rPr>
                <w:rFonts w:ascii="Times New Roman" w:hAnsi="Times New Roman" w:cs="Times New Roman"/>
                <w:b/>
                <w:noProof/>
                <w:sz w:val="18"/>
                <w:szCs w:val="18"/>
              </w:rPr>
              <w:t>28</w:t>
            </w:r>
            <w:r w:rsidR="0095298D" w:rsidRPr="00D204A5">
              <w:rPr>
                <w:rFonts w:ascii="Times New Roman" w:hAnsi="Times New Roman" w:cs="Times New Roman"/>
                <w:b/>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E2D7" w14:textId="77777777" w:rsidR="00827988" w:rsidRDefault="00827988" w:rsidP="00B666ED">
      <w:pPr>
        <w:spacing w:after="0" w:line="240" w:lineRule="auto"/>
      </w:pPr>
      <w:r>
        <w:separator/>
      </w:r>
    </w:p>
  </w:footnote>
  <w:footnote w:type="continuationSeparator" w:id="0">
    <w:p w14:paraId="36CD7031" w14:textId="77777777" w:rsidR="00827988" w:rsidRDefault="00827988" w:rsidP="00B66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E849" w14:textId="34EE69DE" w:rsidR="00827988" w:rsidRPr="00C11996" w:rsidRDefault="00827988" w:rsidP="0086727C">
    <w:pPr>
      <w:pStyle w:val="Footer"/>
      <w:jc w:val="center"/>
      <w:rPr>
        <w:rFonts w:ascii="Times New Roman" w:hAnsi="Times New Roman" w:cs="Times New Roman"/>
      </w:rPr>
    </w:pPr>
    <w:r w:rsidRPr="00C11996">
      <w:rPr>
        <w:rFonts w:ascii="Times New Roman" w:hAnsi="Times New Roman" w:cs="Times New Roman"/>
        <w:i/>
      </w:rPr>
      <w:t xml:space="preserve">Образец на документ за допускане до </w:t>
    </w:r>
    <w:r w:rsidR="003620CB" w:rsidRPr="00C11996">
      <w:rPr>
        <w:rFonts w:ascii="Times New Roman" w:hAnsi="Times New Roman" w:cs="Times New Roman"/>
        <w:i/>
      </w:rPr>
      <w:t>първично предлагане на</w:t>
    </w:r>
    <w:r w:rsidRPr="00C11996">
      <w:rPr>
        <w:rFonts w:ascii="Times New Roman" w:hAnsi="Times New Roman" w:cs="Times New Roman"/>
        <w:i/>
      </w:rPr>
      <w:t xml:space="preserve"> </w:t>
    </w:r>
    <w:r w:rsidR="00762915">
      <w:rPr>
        <w:rFonts w:ascii="Times New Roman" w:hAnsi="Times New Roman" w:cs="Times New Roman"/>
        <w:i/>
      </w:rPr>
      <w:t>облигации</w:t>
    </w:r>
    <w:r w:rsidR="00762915" w:rsidRPr="00C11996">
      <w:rPr>
        <w:rFonts w:ascii="Times New Roman" w:hAnsi="Times New Roman" w:cs="Times New Roman"/>
        <w:i/>
      </w:rPr>
      <w:t xml:space="preserve"> </w:t>
    </w:r>
    <w:r w:rsidR="003620CB" w:rsidRPr="00C11996">
      <w:rPr>
        <w:rFonts w:ascii="Times New Roman" w:hAnsi="Times New Roman" w:cs="Times New Roman"/>
        <w:i/>
      </w:rPr>
      <w:t xml:space="preserve">версия </w:t>
    </w:r>
    <w:r w:rsidR="00C11996" w:rsidRPr="00C11996">
      <w:rPr>
        <w:rFonts w:ascii="Times New Roman" w:hAnsi="Times New Roman" w:cs="Times New Roman"/>
        <w:i/>
      </w:rPr>
      <w:t>202</w:t>
    </w:r>
    <w:r w:rsidR="00C11996">
      <w:rPr>
        <w:rFonts w:ascii="Times New Roman" w:hAnsi="Times New Roman" w:cs="Times New Roman"/>
        <w:i/>
      </w:rPr>
      <w:t>3</w:t>
    </w:r>
    <w:r w:rsidR="003620CB" w:rsidRPr="00C11996">
      <w:rPr>
        <w:rFonts w:ascii="Times New Roman" w:hAnsi="Times New Roman" w:cs="Times New Roman"/>
        <w:i/>
      </w:rPr>
      <w:t>.</w:t>
    </w:r>
    <w:r w:rsidR="00C11996" w:rsidRPr="00C11996">
      <w:rPr>
        <w:rFonts w:ascii="Times New Roman" w:hAnsi="Times New Roman" w:cs="Times New Roman"/>
        <w:i/>
      </w:rPr>
      <w:t>1</w:t>
    </w:r>
    <w:r w:rsidR="00C11996">
      <w:rPr>
        <w:rFonts w:ascii="Times New Roman" w:hAnsi="Times New Roman" w:cs="Times New Roman"/>
        <w:i/>
      </w:rPr>
      <w:t>1</w:t>
    </w:r>
    <w:r w:rsidRPr="00C11996">
      <w:rPr>
        <w:rFonts w:ascii="Times New Roman" w:hAnsi="Times New Roman" w:cs="Times New Roman"/>
        <w:i/>
      </w:rPr>
      <w:t>.</w:t>
    </w:r>
    <w:r w:rsidR="00C11996">
      <w:rPr>
        <w:rFonts w:ascii="Times New Roman" w:hAnsi="Times New Roman" w:cs="Times New Roman"/>
        <w:i/>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7BA"/>
    <w:multiLevelType w:val="multilevel"/>
    <w:tmpl w:val="F460B78E"/>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8804046"/>
    <w:multiLevelType w:val="hybridMultilevel"/>
    <w:tmpl w:val="5BF67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B1EB3"/>
    <w:multiLevelType w:val="hybridMultilevel"/>
    <w:tmpl w:val="AB06B2EE"/>
    <w:lvl w:ilvl="0" w:tplc="FFFFFFFF">
      <w:start w:val="1"/>
      <w:numFmt w:val="decimal"/>
      <w:lvlText w:val="%1."/>
      <w:lvlJc w:val="left"/>
      <w:pPr>
        <w:ind w:left="720" w:hanging="360"/>
      </w:pPr>
      <w:rPr>
        <w:rFonts w:hint="default"/>
        <w:color w:val="0000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761EB4"/>
    <w:multiLevelType w:val="hybridMultilevel"/>
    <w:tmpl w:val="1842DC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F6601CD"/>
    <w:multiLevelType w:val="hybridMultilevel"/>
    <w:tmpl w:val="D710118E"/>
    <w:lvl w:ilvl="0" w:tplc="74849028">
      <w:numFmt w:val="bullet"/>
      <w:lvlText w:val=""/>
      <w:lvlJc w:val="left"/>
      <w:pPr>
        <w:ind w:left="720" w:hanging="360"/>
      </w:pPr>
      <w:rPr>
        <w:rFonts w:ascii="Symbol" w:eastAsiaTheme="minorHAns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47F6FF5"/>
    <w:multiLevelType w:val="hybridMultilevel"/>
    <w:tmpl w:val="B2A292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4E6A64"/>
    <w:multiLevelType w:val="hybridMultilevel"/>
    <w:tmpl w:val="0ED21200"/>
    <w:lvl w:ilvl="0" w:tplc="B7C0EF8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06BDD"/>
    <w:multiLevelType w:val="hybridMultilevel"/>
    <w:tmpl w:val="6C044326"/>
    <w:lvl w:ilvl="0" w:tplc="95A085F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24D24D50"/>
    <w:multiLevelType w:val="hybridMultilevel"/>
    <w:tmpl w:val="5BF67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25502"/>
    <w:multiLevelType w:val="hybridMultilevel"/>
    <w:tmpl w:val="F4AC08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0AE36E2"/>
    <w:multiLevelType w:val="hybridMultilevel"/>
    <w:tmpl w:val="2EF6E858"/>
    <w:lvl w:ilvl="0" w:tplc="65ECA468">
      <w:start w:val="1"/>
      <w:numFmt w:val="decimal"/>
      <w:lvlText w:val="%1."/>
      <w:lvlJc w:val="left"/>
      <w:pPr>
        <w:ind w:left="502" w:hanging="360"/>
      </w:pPr>
      <w:rPr>
        <w:rFonts w:hint="default"/>
        <w:color w:val="000000"/>
        <w:sz w:val="24"/>
        <w:szCs w:val="24"/>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1" w15:restartNumberingAfterBreak="0">
    <w:nsid w:val="3173562B"/>
    <w:multiLevelType w:val="hybridMultilevel"/>
    <w:tmpl w:val="27D0CE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320218C"/>
    <w:multiLevelType w:val="hybridMultilevel"/>
    <w:tmpl w:val="2D9C1C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380043C"/>
    <w:multiLevelType w:val="hybridMultilevel"/>
    <w:tmpl w:val="8AA0B6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4F97BFC"/>
    <w:multiLevelType w:val="hybridMultilevel"/>
    <w:tmpl w:val="8B7ED1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C3345"/>
    <w:multiLevelType w:val="multilevel"/>
    <w:tmpl w:val="7DD836F6"/>
    <w:lvl w:ilvl="0">
      <w:start w:val="1"/>
      <w:numFmt w:val="decimal"/>
      <w:lvlText w:val="%1."/>
      <w:lvlJc w:val="left"/>
      <w:pPr>
        <w:ind w:left="720" w:hanging="360"/>
      </w:pPr>
      <w:rPr>
        <w:rFonts w:hint="default"/>
        <w:color w:val="000000"/>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0E19A6"/>
    <w:multiLevelType w:val="hybridMultilevel"/>
    <w:tmpl w:val="40B268EE"/>
    <w:lvl w:ilvl="0" w:tplc="7BDE71E0">
      <w:start w:val="1"/>
      <w:numFmt w:val="upperRoman"/>
      <w:lvlText w:val="%1."/>
      <w:lvlJc w:val="left"/>
      <w:pPr>
        <w:ind w:left="1080" w:hanging="720"/>
      </w:pPr>
      <w:rPr>
        <w:rFonts w:ascii="Times New Roman" w:hAnsi="Times New Roman" w:cs="Times New Roman" w:hint="default"/>
        <w:i/>
        <w:color w:val="0000FF"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D3C53"/>
    <w:multiLevelType w:val="hybridMultilevel"/>
    <w:tmpl w:val="FA9614D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8" w15:restartNumberingAfterBreak="0">
    <w:nsid w:val="44D26D36"/>
    <w:multiLevelType w:val="hybridMultilevel"/>
    <w:tmpl w:val="114271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6A2692D"/>
    <w:multiLevelType w:val="multilevel"/>
    <w:tmpl w:val="50BEE4D2"/>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479614DD"/>
    <w:multiLevelType w:val="hybridMultilevel"/>
    <w:tmpl w:val="DF1E12FA"/>
    <w:lvl w:ilvl="0" w:tplc="7626EA5E">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15:restartNumberingAfterBreak="0">
    <w:nsid w:val="4E0F652B"/>
    <w:multiLevelType w:val="hybridMultilevel"/>
    <w:tmpl w:val="041AC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113BB"/>
    <w:multiLevelType w:val="hybridMultilevel"/>
    <w:tmpl w:val="6FD23028"/>
    <w:lvl w:ilvl="0" w:tplc="F320D79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4BA246C"/>
    <w:multiLevelType w:val="hybridMultilevel"/>
    <w:tmpl w:val="63703620"/>
    <w:lvl w:ilvl="0" w:tplc="FFFFFFFF">
      <w:start w:val="1"/>
      <w:numFmt w:val="decimal"/>
      <w:lvlText w:val="%1."/>
      <w:lvlJc w:val="left"/>
      <w:pPr>
        <w:ind w:left="720" w:hanging="360"/>
      </w:pPr>
      <w:rPr>
        <w:rFonts w:hint="default"/>
        <w:color w:val="0000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B5E6E1C"/>
    <w:multiLevelType w:val="hybridMultilevel"/>
    <w:tmpl w:val="D38E7E8E"/>
    <w:lvl w:ilvl="0" w:tplc="415A6F6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FFF06A9"/>
    <w:multiLevelType w:val="hybridMultilevel"/>
    <w:tmpl w:val="041AC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381870"/>
    <w:multiLevelType w:val="hybridMultilevel"/>
    <w:tmpl w:val="5E007CB2"/>
    <w:lvl w:ilvl="0" w:tplc="5D62E9EC">
      <w:start w:val="5"/>
      <w:numFmt w:val="decimal"/>
      <w:lvlText w:val="%1."/>
      <w:lvlJc w:val="left"/>
      <w:pPr>
        <w:ind w:left="720" w:hanging="360"/>
      </w:pPr>
      <w:rPr>
        <w:rFonts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1C504E"/>
    <w:multiLevelType w:val="hybridMultilevel"/>
    <w:tmpl w:val="51661FCC"/>
    <w:lvl w:ilvl="0" w:tplc="5A60A60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3CE0415"/>
    <w:multiLevelType w:val="hybridMultilevel"/>
    <w:tmpl w:val="A39881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408264F"/>
    <w:multiLevelType w:val="hybridMultilevel"/>
    <w:tmpl w:val="D7380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D6541E"/>
    <w:multiLevelType w:val="hybridMultilevel"/>
    <w:tmpl w:val="A33A8B5C"/>
    <w:lvl w:ilvl="0" w:tplc="4A7274C0">
      <w:start w:val="1"/>
      <w:numFmt w:val="decimal"/>
      <w:lvlText w:val="%1."/>
      <w:lvlJc w:val="left"/>
      <w:pPr>
        <w:ind w:left="1146" w:hanging="360"/>
      </w:pPr>
      <w:rPr>
        <w:rFonts w:hint="default"/>
        <w:color w:val="000000"/>
        <w:sz w:val="23"/>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7E3209E2"/>
    <w:multiLevelType w:val="hybridMultilevel"/>
    <w:tmpl w:val="9B16413A"/>
    <w:lvl w:ilvl="0" w:tplc="3B048DF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996231428">
    <w:abstractNumId w:val="13"/>
  </w:num>
  <w:num w:numId="2" w16cid:durableId="65306153">
    <w:abstractNumId w:val="7"/>
  </w:num>
  <w:num w:numId="3" w16cid:durableId="504786723">
    <w:abstractNumId w:val="12"/>
  </w:num>
  <w:num w:numId="4" w16cid:durableId="670453099">
    <w:abstractNumId w:val="3"/>
  </w:num>
  <w:num w:numId="5" w16cid:durableId="1640182393">
    <w:abstractNumId w:val="20"/>
  </w:num>
  <w:num w:numId="6" w16cid:durableId="1798721063">
    <w:abstractNumId w:val="10"/>
  </w:num>
  <w:num w:numId="7" w16cid:durableId="826941285">
    <w:abstractNumId w:val="18"/>
  </w:num>
  <w:num w:numId="8" w16cid:durableId="3940746">
    <w:abstractNumId w:val="4"/>
  </w:num>
  <w:num w:numId="9" w16cid:durableId="2030644325">
    <w:abstractNumId w:val="15"/>
  </w:num>
  <w:num w:numId="10" w16cid:durableId="395518229">
    <w:abstractNumId w:val="0"/>
  </w:num>
  <w:num w:numId="11" w16cid:durableId="489906860">
    <w:abstractNumId w:val="19"/>
  </w:num>
  <w:num w:numId="12" w16cid:durableId="141192494">
    <w:abstractNumId w:val="24"/>
  </w:num>
  <w:num w:numId="13" w16cid:durableId="1951012870">
    <w:abstractNumId w:val="31"/>
  </w:num>
  <w:num w:numId="14" w16cid:durableId="1634368949">
    <w:abstractNumId w:val="14"/>
  </w:num>
  <w:num w:numId="15" w16cid:durableId="1719544911">
    <w:abstractNumId w:val="5"/>
  </w:num>
  <w:num w:numId="16" w16cid:durableId="1882740035">
    <w:abstractNumId w:val="22"/>
  </w:num>
  <w:num w:numId="17" w16cid:durableId="1444416838">
    <w:abstractNumId w:val="1"/>
  </w:num>
  <w:num w:numId="18" w16cid:durableId="724111709">
    <w:abstractNumId w:val="30"/>
  </w:num>
  <w:num w:numId="19" w16cid:durableId="647974949">
    <w:abstractNumId w:val="26"/>
  </w:num>
  <w:num w:numId="20" w16cid:durableId="1241327521">
    <w:abstractNumId w:val="8"/>
  </w:num>
  <w:num w:numId="21" w16cid:durableId="1878658827">
    <w:abstractNumId w:val="27"/>
  </w:num>
  <w:num w:numId="22" w16cid:durableId="1088577507">
    <w:abstractNumId w:val="11"/>
  </w:num>
  <w:num w:numId="23" w16cid:durableId="102263679">
    <w:abstractNumId w:val="28"/>
  </w:num>
  <w:num w:numId="24" w16cid:durableId="549268543">
    <w:abstractNumId w:val="17"/>
  </w:num>
  <w:num w:numId="25" w16cid:durableId="1012099845">
    <w:abstractNumId w:val="9"/>
  </w:num>
  <w:num w:numId="26" w16cid:durableId="1629316922">
    <w:abstractNumId w:val="16"/>
  </w:num>
  <w:num w:numId="27" w16cid:durableId="1916746997">
    <w:abstractNumId w:val="6"/>
  </w:num>
  <w:num w:numId="28" w16cid:durableId="1853568534">
    <w:abstractNumId w:val="21"/>
  </w:num>
  <w:num w:numId="29" w16cid:durableId="2124496689">
    <w:abstractNumId w:val="29"/>
  </w:num>
  <w:num w:numId="30" w16cid:durableId="835152892">
    <w:abstractNumId w:val="25"/>
  </w:num>
  <w:num w:numId="31" w16cid:durableId="40177901">
    <w:abstractNumId w:val="23"/>
  </w:num>
  <w:num w:numId="32" w16cid:durableId="1870684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WxNLcwMTc1NDE3NjRU0lEKTi0uzszPAykwrAUAG6yoWywAAAA="/>
  </w:docVars>
  <w:rsids>
    <w:rsidRoot w:val="00FF7472"/>
    <w:rsid w:val="00000C3A"/>
    <w:rsid w:val="000106D4"/>
    <w:rsid w:val="00012671"/>
    <w:rsid w:val="00037EBD"/>
    <w:rsid w:val="00040CD5"/>
    <w:rsid w:val="00041723"/>
    <w:rsid w:val="00043A8B"/>
    <w:rsid w:val="000448F6"/>
    <w:rsid w:val="00045EE3"/>
    <w:rsid w:val="00047481"/>
    <w:rsid w:val="00054F17"/>
    <w:rsid w:val="00063790"/>
    <w:rsid w:val="00063B6C"/>
    <w:rsid w:val="00065056"/>
    <w:rsid w:val="000716B2"/>
    <w:rsid w:val="00075F72"/>
    <w:rsid w:val="00075FB2"/>
    <w:rsid w:val="000773AA"/>
    <w:rsid w:val="0009108F"/>
    <w:rsid w:val="000A13F9"/>
    <w:rsid w:val="000A1837"/>
    <w:rsid w:val="000B727E"/>
    <w:rsid w:val="000C299A"/>
    <w:rsid w:val="000C5791"/>
    <w:rsid w:val="000D1007"/>
    <w:rsid w:val="000D3C99"/>
    <w:rsid w:val="000D4CFC"/>
    <w:rsid w:val="000F3664"/>
    <w:rsid w:val="0011053D"/>
    <w:rsid w:val="0011325F"/>
    <w:rsid w:val="00115A47"/>
    <w:rsid w:val="00116ED9"/>
    <w:rsid w:val="00127FBA"/>
    <w:rsid w:val="00132EE1"/>
    <w:rsid w:val="00152D8E"/>
    <w:rsid w:val="00160605"/>
    <w:rsid w:val="0016165B"/>
    <w:rsid w:val="00162AC3"/>
    <w:rsid w:val="001758DA"/>
    <w:rsid w:val="00181511"/>
    <w:rsid w:val="00186C73"/>
    <w:rsid w:val="0019116A"/>
    <w:rsid w:val="00193A46"/>
    <w:rsid w:val="001C3616"/>
    <w:rsid w:val="001C7DC2"/>
    <w:rsid w:val="001D4062"/>
    <w:rsid w:val="001D4572"/>
    <w:rsid w:val="001D62AF"/>
    <w:rsid w:val="001F0FE6"/>
    <w:rsid w:val="001F5A31"/>
    <w:rsid w:val="001F79CF"/>
    <w:rsid w:val="00202A9E"/>
    <w:rsid w:val="002036AF"/>
    <w:rsid w:val="00206A37"/>
    <w:rsid w:val="002075F9"/>
    <w:rsid w:val="002109EE"/>
    <w:rsid w:val="0021394B"/>
    <w:rsid w:val="0021741D"/>
    <w:rsid w:val="00224A30"/>
    <w:rsid w:val="00226F7E"/>
    <w:rsid w:val="002276FD"/>
    <w:rsid w:val="0022779E"/>
    <w:rsid w:val="00232FFB"/>
    <w:rsid w:val="002340D4"/>
    <w:rsid w:val="00242F5D"/>
    <w:rsid w:val="00243E63"/>
    <w:rsid w:val="00245696"/>
    <w:rsid w:val="0025070D"/>
    <w:rsid w:val="00252FCB"/>
    <w:rsid w:val="002558A9"/>
    <w:rsid w:val="002578BE"/>
    <w:rsid w:val="00275078"/>
    <w:rsid w:val="002A097E"/>
    <w:rsid w:val="002B2DB4"/>
    <w:rsid w:val="002B337E"/>
    <w:rsid w:val="002B412C"/>
    <w:rsid w:val="002B778F"/>
    <w:rsid w:val="002C1616"/>
    <w:rsid w:val="002C6C8B"/>
    <w:rsid w:val="002D0A58"/>
    <w:rsid w:val="002D7A5A"/>
    <w:rsid w:val="002E2746"/>
    <w:rsid w:val="0030329D"/>
    <w:rsid w:val="00307C2D"/>
    <w:rsid w:val="0031106B"/>
    <w:rsid w:val="003115AF"/>
    <w:rsid w:val="00351018"/>
    <w:rsid w:val="003531B6"/>
    <w:rsid w:val="003620CB"/>
    <w:rsid w:val="003624EC"/>
    <w:rsid w:val="00364021"/>
    <w:rsid w:val="00375F72"/>
    <w:rsid w:val="00390BA3"/>
    <w:rsid w:val="00391A91"/>
    <w:rsid w:val="003A2C6E"/>
    <w:rsid w:val="003A5CB3"/>
    <w:rsid w:val="003B5C4A"/>
    <w:rsid w:val="003C0B8E"/>
    <w:rsid w:val="003C485C"/>
    <w:rsid w:val="003C61AC"/>
    <w:rsid w:val="003D7B56"/>
    <w:rsid w:val="003E01EB"/>
    <w:rsid w:val="003E1ADF"/>
    <w:rsid w:val="00401CB8"/>
    <w:rsid w:val="004022A4"/>
    <w:rsid w:val="004561B4"/>
    <w:rsid w:val="00467EC7"/>
    <w:rsid w:val="004708DF"/>
    <w:rsid w:val="00475A94"/>
    <w:rsid w:val="004808A4"/>
    <w:rsid w:val="004A25E3"/>
    <w:rsid w:val="004A6B74"/>
    <w:rsid w:val="004B498D"/>
    <w:rsid w:val="004B7B3B"/>
    <w:rsid w:val="004D01FF"/>
    <w:rsid w:val="004D765B"/>
    <w:rsid w:val="004E0476"/>
    <w:rsid w:val="004E0E2A"/>
    <w:rsid w:val="004E2B54"/>
    <w:rsid w:val="004E31A5"/>
    <w:rsid w:val="004E3F8A"/>
    <w:rsid w:val="004E4140"/>
    <w:rsid w:val="004E643A"/>
    <w:rsid w:val="004F4F1B"/>
    <w:rsid w:val="00502D04"/>
    <w:rsid w:val="005074FE"/>
    <w:rsid w:val="005218CA"/>
    <w:rsid w:val="00526447"/>
    <w:rsid w:val="00533F66"/>
    <w:rsid w:val="00537D09"/>
    <w:rsid w:val="00540347"/>
    <w:rsid w:val="00544FDC"/>
    <w:rsid w:val="00557840"/>
    <w:rsid w:val="00561AD0"/>
    <w:rsid w:val="00562D8B"/>
    <w:rsid w:val="005803B2"/>
    <w:rsid w:val="00581D7A"/>
    <w:rsid w:val="005964EF"/>
    <w:rsid w:val="00596790"/>
    <w:rsid w:val="005A0D6D"/>
    <w:rsid w:val="005A3F67"/>
    <w:rsid w:val="005B2BAE"/>
    <w:rsid w:val="005B7A42"/>
    <w:rsid w:val="005C0FCA"/>
    <w:rsid w:val="005C1CAB"/>
    <w:rsid w:val="005C4DBA"/>
    <w:rsid w:val="005C628F"/>
    <w:rsid w:val="005D331D"/>
    <w:rsid w:val="005E16E3"/>
    <w:rsid w:val="005F2931"/>
    <w:rsid w:val="005F42EA"/>
    <w:rsid w:val="005F4B96"/>
    <w:rsid w:val="0060472A"/>
    <w:rsid w:val="00606BF7"/>
    <w:rsid w:val="00611D21"/>
    <w:rsid w:val="006171F8"/>
    <w:rsid w:val="006526FF"/>
    <w:rsid w:val="00654E5E"/>
    <w:rsid w:val="006614A5"/>
    <w:rsid w:val="00661DB2"/>
    <w:rsid w:val="00690E30"/>
    <w:rsid w:val="006975AD"/>
    <w:rsid w:val="006A0433"/>
    <w:rsid w:val="006A0A93"/>
    <w:rsid w:val="006A325E"/>
    <w:rsid w:val="006A3CD7"/>
    <w:rsid w:val="006A5E45"/>
    <w:rsid w:val="006B0EA9"/>
    <w:rsid w:val="006F7E16"/>
    <w:rsid w:val="007077A5"/>
    <w:rsid w:val="00715663"/>
    <w:rsid w:val="00734975"/>
    <w:rsid w:val="0073635C"/>
    <w:rsid w:val="00737208"/>
    <w:rsid w:val="007377A4"/>
    <w:rsid w:val="00741F84"/>
    <w:rsid w:val="00747127"/>
    <w:rsid w:val="00751A8B"/>
    <w:rsid w:val="00752037"/>
    <w:rsid w:val="00761AD8"/>
    <w:rsid w:val="00762915"/>
    <w:rsid w:val="00770F12"/>
    <w:rsid w:val="007855A5"/>
    <w:rsid w:val="00785CF5"/>
    <w:rsid w:val="00785FC1"/>
    <w:rsid w:val="007948C3"/>
    <w:rsid w:val="007A21F5"/>
    <w:rsid w:val="007A47E7"/>
    <w:rsid w:val="007C6611"/>
    <w:rsid w:val="007D1922"/>
    <w:rsid w:val="007D310B"/>
    <w:rsid w:val="007F1DEA"/>
    <w:rsid w:val="007F4243"/>
    <w:rsid w:val="007F4D92"/>
    <w:rsid w:val="0080586D"/>
    <w:rsid w:val="008119DD"/>
    <w:rsid w:val="00811D32"/>
    <w:rsid w:val="0081239C"/>
    <w:rsid w:val="00816B5B"/>
    <w:rsid w:val="008170C9"/>
    <w:rsid w:val="00827988"/>
    <w:rsid w:val="00831789"/>
    <w:rsid w:val="008379F6"/>
    <w:rsid w:val="00856F58"/>
    <w:rsid w:val="0086656D"/>
    <w:rsid w:val="0086727C"/>
    <w:rsid w:val="00876AF5"/>
    <w:rsid w:val="00882D37"/>
    <w:rsid w:val="008854F1"/>
    <w:rsid w:val="00890116"/>
    <w:rsid w:val="0089219D"/>
    <w:rsid w:val="008B631D"/>
    <w:rsid w:val="008D34F7"/>
    <w:rsid w:val="008E40E1"/>
    <w:rsid w:val="008F25E4"/>
    <w:rsid w:val="008F5FEE"/>
    <w:rsid w:val="008F76CA"/>
    <w:rsid w:val="00913359"/>
    <w:rsid w:val="0091491A"/>
    <w:rsid w:val="009211B6"/>
    <w:rsid w:val="00921CA2"/>
    <w:rsid w:val="009332CE"/>
    <w:rsid w:val="00934196"/>
    <w:rsid w:val="00951873"/>
    <w:rsid w:val="0095298D"/>
    <w:rsid w:val="00954C9E"/>
    <w:rsid w:val="00967B2A"/>
    <w:rsid w:val="00967D85"/>
    <w:rsid w:val="0097457B"/>
    <w:rsid w:val="00996583"/>
    <w:rsid w:val="009A1948"/>
    <w:rsid w:val="009B1873"/>
    <w:rsid w:val="009C6CE6"/>
    <w:rsid w:val="009D6F36"/>
    <w:rsid w:val="009E0223"/>
    <w:rsid w:val="009E0308"/>
    <w:rsid w:val="009E1BF9"/>
    <w:rsid w:val="009E3247"/>
    <w:rsid w:val="00A0451C"/>
    <w:rsid w:val="00A12313"/>
    <w:rsid w:val="00A23B02"/>
    <w:rsid w:val="00A23D59"/>
    <w:rsid w:val="00A247F3"/>
    <w:rsid w:val="00A30679"/>
    <w:rsid w:val="00A6104E"/>
    <w:rsid w:val="00A63AE6"/>
    <w:rsid w:val="00A66645"/>
    <w:rsid w:val="00A67C15"/>
    <w:rsid w:val="00A7149F"/>
    <w:rsid w:val="00A832AA"/>
    <w:rsid w:val="00A8785B"/>
    <w:rsid w:val="00AB19A8"/>
    <w:rsid w:val="00AB565C"/>
    <w:rsid w:val="00AC3FD3"/>
    <w:rsid w:val="00AD1E6F"/>
    <w:rsid w:val="00AD60BE"/>
    <w:rsid w:val="00AD67DD"/>
    <w:rsid w:val="00AD73F2"/>
    <w:rsid w:val="00AF377E"/>
    <w:rsid w:val="00B006D4"/>
    <w:rsid w:val="00B015BB"/>
    <w:rsid w:val="00B07586"/>
    <w:rsid w:val="00B222B1"/>
    <w:rsid w:val="00B30D6F"/>
    <w:rsid w:val="00B35589"/>
    <w:rsid w:val="00B459D1"/>
    <w:rsid w:val="00B467B1"/>
    <w:rsid w:val="00B54A3C"/>
    <w:rsid w:val="00B550A2"/>
    <w:rsid w:val="00B5601A"/>
    <w:rsid w:val="00B56ADD"/>
    <w:rsid w:val="00B61D37"/>
    <w:rsid w:val="00B63023"/>
    <w:rsid w:val="00B65A0D"/>
    <w:rsid w:val="00B666ED"/>
    <w:rsid w:val="00B66F59"/>
    <w:rsid w:val="00B721B4"/>
    <w:rsid w:val="00B92676"/>
    <w:rsid w:val="00B95A41"/>
    <w:rsid w:val="00BA325E"/>
    <w:rsid w:val="00BA505E"/>
    <w:rsid w:val="00BA5964"/>
    <w:rsid w:val="00BA630D"/>
    <w:rsid w:val="00BA7ED7"/>
    <w:rsid w:val="00BB6080"/>
    <w:rsid w:val="00BF0235"/>
    <w:rsid w:val="00BF029C"/>
    <w:rsid w:val="00BF062D"/>
    <w:rsid w:val="00BF5D62"/>
    <w:rsid w:val="00C00522"/>
    <w:rsid w:val="00C022B9"/>
    <w:rsid w:val="00C044DC"/>
    <w:rsid w:val="00C049B0"/>
    <w:rsid w:val="00C05E3E"/>
    <w:rsid w:val="00C11996"/>
    <w:rsid w:val="00C168BD"/>
    <w:rsid w:val="00C209F8"/>
    <w:rsid w:val="00C21528"/>
    <w:rsid w:val="00C411D6"/>
    <w:rsid w:val="00C4329D"/>
    <w:rsid w:val="00C44D11"/>
    <w:rsid w:val="00C52B24"/>
    <w:rsid w:val="00C80DD2"/>
    <w:rsid w:val="00C82EF8"/>
    <w:rsid w:val="00CA0A4A"/>
    <w:rsid w:val="00CA4139"/>
    <w:rsid w:val="00CD5E5E"/>
    <w:rsid w:val="00CE1CEF"/>
    <w:rsid w:val="00CE5525"/>
    <w:rsid w:val="00CE5BED"/>
    <w:rsid w:val="00CF1FD1"/>
    <w:rsid w:val="00D15A10"/>
    <w:rsid w:val="00D168E6"/>
    <w:rsid w:val="00D16CAB"/>
    <w:rsid w:val="00D204A5"/>
    <w:rsid w:val="00D22D0F"/>
    <w:rsid w:val="00D42158"/>
    <w:rsid w:val="00D437E5"/>
    <w:rsid w:val="00D47BA9"/>
    <w:rsid w:val="00D517DB"/>
    <w:rsid w:val="00D569F8"/>
    <w:rsid w:val="00D6413E"/>
    <w:rsid w:val="00D76882"/>
    <w:rsid w:val="00D84F9D"/>
    <w:rsid w:val="00D87BB1"/>
    <w:rsid w:val="00DB0142"/>
    <w:rsid w:val="00DB2C58"/>
    <w:rsid w:val="00DB3409"/>
    <w:rsid w:val="00DC4677"/>
    <w:rsid w:val="00DF05D3"/>
    <w:rsid w:val="00DF0E5F"/>
    <w:rsid w:val="00DF35E4"/>
    <w:rsid w:val="00DF6B78"/>
    <w:rsid w:val="00E01111"/>
    <w:rsid w:val="00E02CCF"/>
    <w:rsid w:val="00E14A40"/>
    <w:rsid w:val="00E17628"/>
    <w:rsid w:val="00E22515"/>
    <w:rsid w:val="00E279A0"/>
    <w:rsid w:val="00E31858"/>
    <w:rsid w:val="00E55EA4"/>
    <w:rsid w:val="00E56200"/>
    <w:rsid w:val="00E57DBB"/>
    <w:rsid w:val="00E60B8A"/>
    <w:rsid w:val="00E618F0"/>
    <w:rsid w:val="00E6611B"/>
    <w:rsid w:val="00E70ECA"/>
    <w:rsid w:val="00E7530F"/>
    <w:rsid w:val="00E77E31"/>
    <w:rsid w:val="00E83193"/>
    <w:rsid w:val="00E943FF"/>
    <w:rsid w:val="00EA1D19"/>
    <w:rsid w:val="00EA258E"/>
    <w:rsid w:val="00EA551F"/>
    <w:rsid w:val="00EB03D6"/>
    <w:rsid w:val="00EC08DA"/>
    <w:rsid w:val="00EC0E2C"/>
    <w:rsid w:val="00EC4322"/>
    <w:rsid w:val="00ED102D"/>
    <w:rsid w:val="00ED3C9D"/>
    <w:rsid w:val="00ED563C"/>
    <w:rsid w:val="00EE3D78"/>
    <w:rsid w:val="00F02B1E"/>
    <w:rsid w:val="00F05123"/>
    <w:rsid w:val="00F07811"/>
    <w:rsid w:val="00F1074C"/>
    <w:rsid w:val="00F12696"/>
    <w:rsid w:val="00F228AE"/>
    <w:rsid w:val="00F25145"/>
    <w:rsid w:val="00F258D1"/>
    <w:rsid w:val="00F3078E"/>
    <w:rsid w:val="00F31C58"/>
    <w:rsid w:val="00F35FCD"/>
    <w:rsid w:val="00F4123C"/>
    <w:rsid w:val="00F454B1"/>
    <w:rsid w:val="00F53D57"/>
    <w:rsid w:val="00F63861"/>
    <w:rsid w:val="00F7708E"/>
    <w:rsid w:val="00F82E31"/>
    <w:rsid w:val="00F90F3E"/>
    <w:rsid w:val="00F91C4F"/>
    <w:rsid w:val="00FA117A"/>
    <w:rsid w:val="00FB034D"/>
    <w:rsid w:val="00FB4C4D"/>
    <w:rsid w:val="00FD2FD0"/>
    <w:rsid w:val="00FD7A49"/>
    <w:rsid w:val="00FE5EEA"/>
    <w:rsid w:val="00FF58A9"/>
    <w:rsid w:val="00FF7472"/>
    <w:rsid w:val="00FF76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B2ECF18"/>
  <w15:docId w15:val="{E0294A71-20B0-4F24-BBC9-2EF1B5AE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62D"/>
  </w:style>
  <w:style w:type="paragraph" w:styleId="Heading1">
    <w:name w:val="heading 1"/>
    <w:basedOn w:val="Normal"/>
    <w:next w:val="Normal"/>
    <w:link w:val="Heading1Char"/>
    <w:uiPriority w:val="9"/>
    <w:qFormat/>
    <w:rsid w:val="00954C9E"/>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2075F9"/>
    <w:pPr>
      <w:keepNext/>
      <w:keepLines/>
      <w:spacing w:before="200" w:after="0"/>
      <w:outlineLvl w:val="1"/>
    </w:pPr>
    <w:rPr>
      <w:rFonts w:ascii="Times New Roman" w:eastAsiaTheme="majorEastAsia" w:hAnsi="Times New Roman"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747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B4C4D"/>
    <w:rPr>
      <w:color w:val="0000FF" w:themeColor="hyperlink"/>
      <w:u w:val="single"/>
    </w:rPr>
  </w:style>
  <w:style w:type="paragraph" w:styleId="ListParagraph">
    <w:name w:val="List Paragraph"/>
    <w:basedOn w:val="Normal"/>
    <w:uiPriority w:val="34"/>
    <w:qFormat/>
    <w:rsid w:val="00E14A40"/>
    <w:pPr>
      <w:ind w:left="720"/>
      <w:contextualSpacing/>
    </w:pPr>
  </w:style>
  <w:style w:type="paragraph" w:styleId="Header">
    <w:name w:val="header"/>
    <w:basedOn w:val="Normal"/>
    <w:link w:val="HeaderChar"/>
    <w:uiPriority w:val="99"/>
    <w:unhideWhenUsed/>
    <w:rsid w:val="00B666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66ED"/>
  </w:style>
  <w:style w:type="paragraph" w:styleId="Footer">
    <w:name w:val="footer"/>
    <w:basedOn w:val="Normal"/>
    <w:link w:val="FooterChar"/>
    <w:uiPriority w:val="99"/>
    <w:unhideWhenUsed/>
    <w:rsid w:val="00B666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66ED"/>
  </w:style>
  <w:style w:type="paragraph" w:styleId="BalloonText">
    <w:name w:val="Balloon Text"/>
    <w:basedOn w:val="Normal"/>
    <w:link w:val="BalloonTextChar"/>
    <w:uiPriority w:val="99"/>
    <w:semiHidden/>
    <w:unhideWhenUsed/>
    <w:rsid w:val="00B66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6ED"/>
    <w:rPr>
      <w:rFonts w:ascii="Tahoma" w:hAnsi="Tahoma" w:cs="Tahoma"/>
      <w:sz w:val="16"/>
      <w:szCs w:val="16"/>
    </w:rPr>
  </w:style>
  <w:style w:type="character" w:customStyle="1" w:styleId="Heading1Char">
    <w:name w:val="Heading 1 Char"/>
    <w:basedOn w:val="DefaultParagraphFont"/>
    <w:link w:val="Heading1"/>
    <w:uiPriority w:val="9"/>
    <w:rsid w:val="00954C9E"/>
    <w:rPr>
      <w:rFonts w:ascii="Times New Roman" w:eastAsiaTheme="majorEastAsia" w:hAnsi="Times New Roman" w:cstheme="majorBidi"/>
      <w:b/>
      <w:bCs/>
      <w:color w:val="000000" w:themeColor="text1"/>
      <w:sz w:val="28"/>
      <w:szCs w:val="28"/>
    </w:rPr>
  </w:style>
  <w:style w:type="paragraph" w:styleId="TOCHeading">
    <w:name w:val="TOC Heading"/>
    <w:basedOn w:val="Heading1"/>
    <w:next w:val="Normal"/>
    <w:uiPriority w:val="39"/>
    <w:unhideWhenUsed/>
    <w:qFormat/>
    <w:rsid w:val="00BA7ED7"/>
    <w:pPr>
      <w:outlineLvl w:val="9"/>
    </w:pPr>
    <w:rPr>
      <w:lang w:val="en-US"/>
    </w:rPr>
  </w:style>
  <w:style w:type="paragraph" w:styleId="TOC2">
    <w:name w:val="toc 2"/>
    <w:basedOn w:val="Normal"/>
    <w:next w:val="Normal"/>
    <w:autoRedefine/>
    <w:uiPriority w:val="39"/>
    <w:semiHidden/>
    <w:unhideWhenUsed/>
    <w:qFormat/>
    <w:rsid w:val="00BA7ED7"/>
    <w:pPr>
      <w:spacing w:after="100"/>
      <w:ind w:left="220"/>
    </w:pPr>
    <w:rPr>
      <w:rFonts w:eastAsiaTheme="minorEastAsia"/>
      <w:lang w:val="en-US"/>
    </w:rPr>
  </w:style>
  <w:style w:type="paragraph" w:styleId="TOC1">
    <w:name w:val="toc 1"/>
    <w:basedOn w:val="Normal"/>
    <w:next w:val="Normal"/>
    <w:autoRedefine/>
    <w:uiPriority w:val="39"/>
    <w:unhideWhenUsed/>
    <w:qFormat/>
    <w:rsid w:val="00A66645"/>
    <w:pPr>
      <w:tabs>
        <w:tab w:val="left" w:pos="450"/>
        <w:tab w:val="left" w:pos="8789"/>
      </w:tabs>
      <w:spacing w:after="240"/>
      <w:ind w:left="450" w:right="1417" w:hanging="450"/>
    </w:pPr>
    <w:rPr>
      <w:rFonts w:eastAsiaTheme="minorEastAsia"/>
      <w:lang w:val="en-US"/>
    </w:rPr>
  </w:style>
  <w:style w:type="paragraph" w:styleId="TOC3">
    <w:name w:val="toc 3"/>
    <w:basedOn w:val="Normal"/>
    <w:next w:val="Normal"/>
    <w:autoRedefine/>
    <w:uiPriority w:val="39"/>
    <w:semiHidden/>
    <w:unhideWhenUsed/>
    <w:qFormat/>
    <w:rsid w:val="00BA7ED7"/>
    <w:pPr>
      <w:spacing w:after="100"/>
      <w:ind w:left="440"/>
    </w:pPr>
    <w:rPr>
      <w:rFonts w:eastAsiaTheme="minorEastAsia"/>
      <w:lang w:val="en-US"/>
    </w:rPr>
  </w:style>
  <w:style w:type="paragraph" w:styleId="EndnoteText">
    <w:name w:val="endnote text"/>
    <w:basedOn w:val="Normal"/>
    <w:link w:val="EndnoteTextChar"/>
    <w:uiPriority w:val="99"/>
    <w:semiHidden/>
    <w:unhideWhenUsed/>
    <w:rsid w:val="005C4D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4DBA"/>
    <w:rPr>
      <w:sz w:val="20"/>
      <w:szCs w:val="20"/>
    </w:rPr>
  </w:style>
  <w:style w:type="character" w:styleId="EndnoteReference">
    <w:name w:val="endnote reference"/>
    <w:basedOn w:val="DefaultParagraphFont"/>
    <w:uiPriority w:val="99"/>
    <w:semiHidden/>
    <w:unhideWhenUsed/>
    <w:rsid w:val="005C4DBA"/>
    <w:rPr>
      <w:vertAlign w:val="superscript"/>
    </w:rPr>
  </w:style>
  <w:style w:type="paragraph" w:customStyle="1" w:styleId="a">
    <w:name w:val="Съдържание"/>
    <w:basedOn w:val="Heading1"/>
    <w:link w:val="Char"/>
    <w:qFormat/>
    <w:rsid w:val="00232FFB"/>
  </w:style>
  <w:style w:type="character" w:customStyle="1" w:styleId="Heading2Char">
    <w:name w:val="Heading 2 Char"/>
    <w:basedOn w:val="DefaultParagraphFont"/>
    <w:link w:val="Heading2"/>
    <w:uiPriority w:val="9"/>
    <w:semiHidden/>
    <w:rsid w:val="002075F9"/>
    <w:rPr>
      <w:rFonts w:ascii="Times New Roman" w:eastAsiaTheme="majorEastAsia" w:hAnsi="Times New Roman" w:cstheme="majorBidi"/>
      <w:b/>
      <w:bCs/>
      <w:color w:val="4F81BD" w:themeColor="accent1"/>
      <w:sz w:val="24"/>
      <w:szCs w:val="26"/>
    </w:rPr>
  </w:style>
  <w:style w:type="character" w:customStyle="1" w:styleId="Char">
    <w:name w:val="Съдържание Char"/>
    <w:basedOn w:val="Heading1Char"/>
    <w:link w:val="a"/>
    <w:rsid w:val="00232FFB"/>
    <w:rPr>
      <w:rFonts w:ascii="Times New Roman" w:eastAsiaTheme="majorEastAsia" w:hAnsi="Times New Roman" w:cstheme="majorBidi"/>
      <w:b/>
      <w:bCs/>
      <w:color w:val="000000" w:themeColor="text1"/>
      <w:sz w:val="28"/>
      <w:szCs w:val="28"/>
    </w:rPr>
  </w:style>
  <w:style w:type="character" w:styleId="CommentReference">
    <w:name w:val="annotation reference"/>
    <w:basedOn w:val="DefaultParagraphFont"/>
    <w:uiPriority w:val="99"/>
    <w:semiHidden/>
    <w:unhideWhenUsed/>
    <w:rsid w:val="001F0FE6"/>
    <w:rPr>
      <w:sz w:val="16"/>
      <w:szCs w:val="16"/>
    </w:rPr>
  </w:style>
  <w:style w:type="paragraph" w:styleId="CommentText">
    <w:name w:val="annotation text"/>
    <w:basedOn w:val="Normal"/>
    <w:link w:val="CommentTextChar"/>
    <w:uiPriority w:val="99"/>
    <w:unhideWhenUsed/>
    <w:rsid w:val="001F0FE6"/>
    <w:pPr>
      <w:spacing w:line="240" w:lineRule="auto"/>
    </w:pPr>
    <w:rPr>
      <w:sz w:val="20"/>
      <w:szCs w:val="20"/>
    </w:rPr>
  </w:style>
  <w:style w:type="character" w:customStyle="1" w:styleId="CommentTextChar">
    <w:name w:val="Comment Text Char"/>
    <w:basedOn w:val="DefaultParagraphFont"/>
    <w:link w:val="CommentText"/>
    <w:uiPriority w:val="99"/>
    <w:rsid w:val="001F0FE6"/>
    <w:rPr>
      <w:sz w:val="20"/>
      <w:szCs w:val="20"/>
    </w:rPr>
  </w:style>
  <w:style w:type="paragraph" w:styleId="CommentSubject">
    <w:name w:val="annotation subject"/>
    <w:basedOn w:val="CommentText"/>
    <w:next w:val="CommentText"/>
    <w:link w:val="CommentSubjectChar"/>
    <w:uiPriority w:val="99"/>
    <w:semiHidden/>
    <w:unhideWhenUsed/>
    <w:rsid w:val="001F0FE6"/>
    <w:rPr>
      <w:b/>
      <w:bCs/>
    </w:rPr>
  </w:style>
  <w:style w:type="character" w:customStyle="1" w:styleId="CommentSubjectChar">
    <w:name w:val="Comment Subject Char"/>
    <w:basedOn w:val="CommentTextChar"/>
    <w:link w:val="CommentSubject"/>
    <w:uiPriority w:val="99"/>
    <w:semiHidden/>
    <w:rsid w:val="001F0FE6"/>
    <w:rPr>
      <w:b/>
      <w:bCs/>
      <w:sz w:val="20"/>
      <w:szCs w:val="20"/>
    </w:rPr>
  </w:style>
  <w:style w:type="paragraph" w:styleId="Revision">
    <w:name w:val="Revision"/>
    <w:hidden/>
    <w:uiPriority w:val="99"/>
    <w:semiHidden/>
    <w:rsid w:val="00D42158"/>
    <w:pPr>
      <w:spacing w:after="0" w:line="240" w:lineRule="auto"/>
    </w:pPr>
  </w:style>
  <w:style w:type="character" w:customStyle="1" w:styleId="cf01">
    <w:name w:val="cf01"/>
    <w:basedOn w:val="DefaultParagraphFont"/>
    <w:rsid w:val="005B2BAE"/>
    <w:rPr>
      <w:rFonts w:ascii="Segoe UI" w:hAnsi="Segoe UI" w:cs="Segoe UI" w:hint="default"/>
      <w:i/>
      <w:iCs/>
      <w:sz w:val="18"/>
      <w:szCs w:val="18"/>
    </w:rPr>
  </w:style>
  <w:style w:type="character" w:styleId="UnresolvedMention">
    <w:name w:val="Unresolved Mention"/>
    <w:basedOn w:val="DefaultParagraphFont"/>
    <w:uiPriority w:val="99"/>
    <w:semiHidden/>
    <w:unhideWhenUsed/>
    <w:rsid w:val="00617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8301">
      <w:bodyDiv w:val="1"/>
      <w:marLeft w:val="0"/>
      <w:marRight w:val="0"/>
      <w:marTop w:val="0"/>
      <w:marBottom w:val="0"/>
      <w:divBdr>
        <w:top w:val="none" w:sz="0" w:space="0" w:color="auto"/>
        <w:left w:val="none" w:sz="0" w:space="0" w:color="auto"/>
        <w:bottom w:val="none" w:sz="0" w:space="0" w:color="auto"/>
        <w:right w:val="none" w:sz="0" w:space="0" w:color="auto"/>
      </w:divBdr>
    </w:div>
    <w:div w:id="92556333">
      <w:bodyDiv w:val="1"/>
      <w:marLeft w:val="0"/>
      <w:marRight w:val="0"/>
      <w:marTop w:val="0"/>
      <w:marBottom w:val="0"/>
      <w:divBdr>
        <w:top w:val="none" w:sz="0" w:space="0" w:color="auto"/>
        <w:left w:val="none" w:sz="0" w:space="0" w:color="auto"/>
        <w:bottom w:val="none" w:sz="0" w:space="0" w:color="auto"/>
        <w:right w:val="none" w:sz="0" w:space="0" w:color="auto"/>
      </w:divBdr>
    </w:div>
    <w:div w:id="179198797">
      <w:bodyDiv w:val="1"/>
      <w:marLeft w:val="0"/>
      <w:marRight w:val="0"/>
      <w:marTop w:val="0"/>
      <w:marBottom w:val="0"/>
      <w:divBdr>
        <w:top w:val="none" w:sz="0" w:space="0" w:color="auto"/>
        <w:left w:val="none" w:sz="0" w:space="0" w:color="auto"/>
        <w:bottom w:val="none" w:sz="0" w:space="0" w:color="auto"/>
        <w:right w:val="none" w:sz="0" w:space="0" w:color="auto"/>
      </w:divBdr>
    </w:div>
    <w:div w:id="217253388">
      <w:bodyDiv w:val="1"/>
      <w:marLeft w:val="0"/>
      <w:marRight w:val="0"/>
      <w:marTop w:val="0"/>
      <w:marBottom w:val="0"/>
      <w:divBdr>
        <w:top w:val="none" w:sz="0" w:space="0" w:color="auto"/>
        <w:left w:val="none" w:sz="0" w:space="0" w:color="auto"/>
        <w:bottom w:val="none" w:sz="0" w:space="0" w:color="auto"/>
        <w:right w:val="none" w:sz="0" w:space="0" w:color="auto"/>
      </w:divBdr>
    </w:div>
    <w:div w:id="294869757">
      <w:bodyDiv w:val="1"/>
      <w:marLeft w:val="0"/>
      <w:marRight w:val="0"/>
      <w:marTop w:val="0"/>
      <w:marBottom w:val="0"/>
      <w:divBdr>
        <w:top w:val="none" w:sz="0" w:space="0" w:color="auto"/>
        <w:left w:val="none" w:sz="0" w:space="0" w:color="auto"/>
        <w:bottom w:val="none" w:sz="0" w:space="0" w:color="auto"/>
        <w:right w:val="none" w:sz="0" w:space="0" w:color="auto"/>
      </w:divBdr>
    </w:div>
    <w:div w:id="676076622">
      <w:bodyDiv w:val="1"/>
      <w:marLeft w:val="0"/>
      <w:marRight w:val="0"/>
      <w:marTop w:val="0"/>
      <w:marBottom w:val="0"/>
      <w:divBdr>
        <w:top w:val="none" w:sz="0" w:space="0" w:color="auto"/>
        <w:left w:val="none" w:sz="0" w:space="0" w:color="auto"/>
        <w:bottom w:val="none" w:sz="0" w:space="0" w:color="auto"/>
        <w:right w:val="none" w:sz="0" w:space="0" w:color="auto"/>
      </w:divBdr>
    </w:div>
    <w:div w:id="693699323">
      <w:bodyDiv w:val="1"/>
      <w:marLeft w:val="0"/>
      <w:marRight w:val="0"/>
      <w:marTop w:val="0"/>
      <w:marBottom w:val="0"/>
      <w:divBdr>
        <w:top w:val="none" w:sz="0" w:space="0" w:color="auto"/>
        <w:left w:val="none" w:sz="0" w:space="0" w:color="auto"/>
        <w:bottom w:val="none" w:sz="0" w:space="0" w:color="auto"/>
        <w:right w:val="none" w:sz="0" w:space="0" w:color="auto"/>
      </w:divBdr>
    </w:div>
    <w:div w:id="946237450">
      <w:bodyDiv w:val="1"/>
      <w:marLeft w:val="0"/>
      <w:marRight w:val="0"/>
      <w:marTop w:val="0"/>
      <w:marBottom w:val="0"/>
      <w:divBdr>
        <w:top w:val="none" w:sz="0" w:space="0" w:color="auto"/>
        <w:left w:val="none" w:sz="0" w:space="0" w:color="auto"/>
        <w:bottom w:val="none" w:sz="0" w:space="0" w:color="auto"/>
        <w:right w:val="none" w:sz="0" w:space="0" w:color="auto"/>
      </w:divBdr>
    </w:div>
    <w:div w:id="1668047714">
      <w:bodyDiv w:val="1"/>
      <w:marLeft w:val="0"/>
      <w:marRight w:val="0"/>
      <w:marTop w:val="0"/>
      <w:marBottom w:val="0"/>
      <w:divBdr>
        <w:top w:val="none" w:sz="0" w:space="0" w:color="auto"/>
        <w:left w:val="none" w:sz="0" w:space="0" w:color="auto"/>
        <w:bottom w:val="none" w:sz="0" w:space="0" w:color="auto"/>
        <w:right w:val="none" w:sz="0" w:space="0" w:color="auto"/>
      </w:divBdr>
    </w:div>
    <w:div w:id="1722754295">
      <w:bodyDiv w:val="1"/>
      <w:marLeft w:val="0"/>
      <w:marRight w:val="0"/>
      <w:marTop w:val="0"/>
      <w:marBottom w:val="0"/>
      <w:divBdr>
        <w:top w:val="none" w:sz="0" w:space="0" w:color="auto"/>
        <w:left w:val="none" w:sz="0" w:space="0" w:color="auto"/>
        <w:bottom w:val="none" w:sz="0" w:space="0" w:color="auto"/>
        <w:right w:val="none" w:sz="0" w:space="0" w:color="auto"/>
      </w:divBdr>
    </w:div>
    <w:div w:id="1773894758">
      <w:bodyDiv w:val="1"/>
      <w:marLeft w:val="0"/>
      <w:marRight w:val="0"/>
      <w:marTop w:val="0"/>
      <w:marBottom w:val="0"/>
      <w:divBdr>
        <w:top w:val="none" w:sz="0" w:space="0" w:color="auto"/>
        <w:left w:val="none" w:sz="0" w:space="0" w:color="auto"/>
        <w:bottom w:val="none" w:sz="0" w:space="0" w:color="auto"/>
        <w:right w:val="none" w:sz="0" w:space="0" w:color="auto"/>
      </w:divBdr>
    </w:div>
    <w:div w:id="1779329534">
      <w:bodyDiv w:val="1"/>
      <w:marLeft w:val="0"/>
      <w:marRight w:val="0"/>
      <w:marTop w:val="0"/>
      <w:marBottom w:val="0"/>
      <w:divBdr>
        <w:top w:val="none" w:sz="0" w:space="0" w:color="auto"/>
        <w:left w:val="none" w:sz="0" w:space="0" w:color="auto"/>
        <w:bottom w:val="none" w:sz="0" w:space="0" w:color="auto"/>
        <w:right w:val="none" w:sz="0" w:space="0" w:color="auto"/>
      </w:divBdr>
    </w:div>
    <w:div w:id="2032098711">
      <w:bodyDiv w:val="1"/>
      <w:marLeft w:val="0"/>
      <w:marRight w:val="0"/>
      <w:marTop w:val="0"/>
      <w:marBottom w:val="0"/>
      <w:divBdr>
        <w:top w:val="none" w:sz="0" w:space="0" w:color="auto"/>
        <w:left w:val="none" w:sz="0" w:space="0" w:color="auto"/>
        <w:bottom w:val="none" w:sz="0" w:space="0" w:color="auto"/>
        <w:right w:val="none" w:sz="0" w:space="0" w:color="auto"/>
      </w:divBdr>
    </w:div>
    <w:div w:id="2074812279">
      <w:bodyDiv w:val="1"/>
      <w:marLeft w:val="0"/>
      <w:marRight w:val="0"/>
      <w:marTop w:val="0"/>
      <w:marBottom w:val="0"/>
      <w:divBdr>
        <w:top w:val="none" w:sz="0" w:space="0" w:color="auto"/>
        <w:left w:val="none" w:sz="0" w:space="0" w:color="auto"/>
        <w:bottom w:val="none" w:sz="0" w:space="0" w:color="auto"/>
        <w:right w:val="none" w:sz="0" w:space="0" w:color="auto"/>
      </w:divBdr>
    </w:div>
    <w:div w:id="211944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se-sofia.bg/bg/beam-market-rul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wnload.bse-sofia.bg/BSE-Rules/BEAM/IPO_Auction_description_largest_remainder_met%20hod.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wnload.bse-sofia.bg/BSE-Rules/BEAM/IPO_Auction_description_largest_remainder_method" TargetMode="External"/><Relationship Id="rId4" Type="http://schemas.openxmlformats.org/officeDocument/2006/relationships/settings" Target="settings.xml"/><Relationship Id="rId9" Type="http://schemas.openxmlformats.org/officeDocument/2006/relationships/hyperlink" Target="https://www.bse-sofia.bg/bg/beam-new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D2D03-FA91-475A-9116-485470AD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4347</Words>
  <Characters>24780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Radoslav Zhelyazov</cp:lastModifiedBy>
  <cp:revision>3</cp:revision>
  <dcterms:created xsi:type="dcterms:W3CDTF">2023-11-15T08:57:00Z</dcterms:created>
  <dcterms:modified xsi:type="dcterms:W3CDTF">2023-11-15T08:57:00Z</dcterms:modified>
</cp:coreProperties>
</file>