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15" w:rsidRPr="00106567" w:rsidRDefault="00846315" w:rsidP="009B6342">
      <w:pPr>
        <w:widowControl w:val="0"/>
        <w:jc w:val="both"/>
        <w:rPr>
          <w:sz w:val="24"/>
          <w:szCs w:val="24"/>
          <w:lang w:val="bg-BG"/>
        </w:rPr>
      </w:pPr>
    </w:p>
    <w:p w:rsidR="00846315" w:rsidRPr="00106567" w:rsidRDefault="00846315" w:rsidP="009B6342">
      <w:pPr>
        <w:widowControl w:val="0"/>
        <w:jc w:val="both"/>
        <w:rPr>
          <w:sz w:val="24"/>
          <w:szCs w:val="24"/>
          <w:lang w:val="bg-BG"/>
        </w:rPr>
      </w:pPr>
    </w:p>
    <w:p w:rsidR="00B706EF" w:rsidRDefault="009F1758" w:rsidP="009B6342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ЧАСТ ІІ </w:t>
      </w:r>
      <w:r w:rsidR="00025251" w:rsidRPr="00106567">
        <w:rPr>
          <w:b/>
          <w:bCs/>
          <w:sz w:val="24"/>
          <w:szCs w:val="24"/>
          <w:lang w:val="bg-BG"/>
        </w:rPr>
        <w:t>ПРАВИЛ</w:t>
      </w:r>
      <w:r w:rsidR="0069086E" w:rsidRPr="00106567">
        <w:rPr>
          <w:b/>
          <w:bCs/>
          <w:sz w:val="24"/>
          <w:szCs w:val="24"/>
          <w:lang w:val="bg-BG"/>
        </w:rPr>
        <w:t xml:space="preserve">А </w:t>
      </w:r>
      <w:r w:rsidR="00725A82" w:rsidRPr="00106567">
        <w:rPr>
          <w:b/>
          <w:bCs/>
          <w:sz w:val="24"/>
          <w:szCs w:val="24"/>
          <w:lang w:val="bg-BG"/>
        </w:rPr>
        <w:t>З</w:t>
      </w:r>
      <w:r w:rsidR="00025251" w:rsidRPr="00106567">
        <w:rPr>
          <w:b/>
          <w:bCs/>
          <w:sz w:val="24"/>
          <w:szCs w:val="24"/>
          <w:lang w:val="bg-BG"/>
        </w:rPr>
        <w:t xml:space="preserve">А </w:t>
      </w:r>
      <w:r w:rsidR="00794C6D" w:rsidRPr="00106567">
        <w:rPr>
          <w:b/>
          <w:bCs/>
          <w:sz w:val="24"/>
          <w:szCs w:val="24"/>
          <w:lang w:val="bg-BG"/>
        </w:rPr>
        <w:t xml:space="preserve">ДЕЙНОСТТА НА </w:t>
      </w:r>
      <w:proofErr w:type="gramStart"/>
      <w:r w:rsidR="00E44C38" w:rsidRPr="00106567">
        <w:rPr>
          <w:b/>
          <w:bCs/>
          <w:sz w:val="24"/>
          <w:szCs w:val="24"/>
          <w:lang w:val="bg-BG"/>
        </w:rPr>
        <w:t>СЪВЕТНИЦИТЕ</w:t>
      </w:r>
      <w:r w:rsidR="00725A82" w:rsidRPr="00106567">
        <w:rPr>
          <w:b/>
          <w:bCs/>
          <w:sz w:val="24"/>
          <w:szCs w:val="24"/>
          <w:lang w:val="bg-BG"/>
        </w:rPr>
        <w:t xml:space="preserve"> </w:t>
      </w:r>
      <w:proofErr w:type="gramEnd"/>
    </w:p>
    <w:p w:rsidR="009471DE" w:rsidRDefault="00725A82" w:rsidP="009B6342">
      <w:pPr>
        <w:jc w:val="both"/>
        <w:rPr>
          <w:b/>
          <w:bCs/>
          <w:sz w:val="24"/>
          <w:szCs w:val="24"/>
          <w:lang w:val="bg-BG"/>
        </w:rPr>
      </w:pPr>
      <w:r w:rsidRPr="00106567">
        <w:rPr>
          <w:b/>
          <w:bCs/>
          <w:sz w:val="24"/>
          <w:szCs w:val="24"/>
          <w:lang w:val="bg-BG"/>
        </w:rPr>
        <w:t xml:space="preserve">НА </w:t>
      </w:r>
      <w:r w:rsidR="00C01230" w:rsidRPr="00106567">
        <w:rPr>
          <w:b/>
          <w:bCs/>
          <w:sz w:val="24"/>
          <w:szCs w:val="24"/>
          <w:lang w:val="bg-BG"/>
        </w:rPr>
        <w:t>ПАЗА</w:t>
      </w:r>
      <w:bookmarkStart w:id="0" w:name="_GoBack"/>
      <w:bookmarkEnd w:id="0"/>
      <w:r w:rsidR="00C01230" w:rsidRPr="00106567">
        <w:rPr>
          <w:b/>
          <w:bCs/>
          <w:sz w:val="24"/>
          <w:szCs w:val="24"/>
          <w:lang w:val="bg-BG"/>
        </w:rPr>
        <w:t xml:space="preserve">Р </w:t>
      </w:r>
      <w:r w:rsidR="009471DE">
        <w:rPr>
          <w:b/>
          <w:bCs/>
          <w:sz w:val="24"/>
          <w:szCs w:val="24"/>
          <w:lang w:val="bg-BG"/>
        </w:rPr>
        <w:t xml:space="preserve">ЗА </w:t>
      </w:r>
      <w:r w:rsidR="006A68B0">
        <w:rPr>
          <w:b/>
          <w:bCs/>
          <w:sz w:val="24"/>
          <w:szCs w:val="24"/>
          <w:lang w:val="bg-BG"/>
        </w:rPr>
        <w:t>РАСТЕЖ</w:t>
      </w:r>
    </w:p>
    <w:p w:rsidR="00F426CD" w:rsidRPr="009471DE" w:rsidRDefault="00AF1A13" w:rsidP="009B63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НА</w:t>
      </w:r>
      <w:r w:rsidR="009471DE">
        <w:rPr>
          <w:b/>
          <w:bCs/>
          <w:sz w:val="24"/>
          <w:szCs w:val="24"/>
          <w:lang w:val="bg-BG"/>
        </w:rPr>
        <w:t xml:space="preserve"> МСП </w:t>
      </w:r>
      <w:r w:rsidR="00C01230" w:rsidRPr="00106567">
        <w:rPr>
          <w:b/>
          <w:bCs/>
          <w:sz w:val="24"/>
          <w:szCs w:val="24"/>
        </w:rPr>
        <w:t>BEAM</w:t>
      </w:r>
      <w:r w:rsidR="009471DE">
        <w:rPr>
          <w:b/>
          <w:bCs/>
          <w:sz w:val="24"/>
          <w:szCs w:val="24"/>
          <w:lang w:val="bg-BG"/>
        </w:rPr>
        <w:t xml:space="preserve"> (ПАЗАР </w:t>
      </w:r>
      <w:r w:rsidR="009471DE">
        <w:rPr>
          <w:b/>
          <w:bCs/>
          <w:sz w:val="24"/>
          <w:szCs w:val="24"/>
        </w:rPr>
        <w:t>BEAM)</w:t>
      </w:r>
    </w:p>
    <w:p w:rsidR="00846315" w:rsidRPr="00106567" w:rsidRDefault="00846315" w:rsidP="009B6342">
      <w:pPr>
        <w:jc w:val="both"/>
        <w:rPr>
          <w:b/>
          <w:bCs/>
          <w:sz w:val="24"/>
          <w:szCs w:val="24"/>
          <w:lang w:val="bg-BG"/>
        </w:rPr>
      </w:pPr>
    </w:p>
    <w:p w:rsidR="004A7304" w:rsidRPr="00106567" w:rsidRDefault="004A7304" w:rsidP="009B6342">
      <w:pPr>
        <w:jc w:val="both"/>
        <w:rPr>
          <w:b/>
          <w:bCs/>
          <w:sz w:val="24"/>
          <w:szCs w:val="24"/>
        </w:rPr>
      </w:pPr>
    </w:p>
    <w:p w:rsidR="004A7304" w:rsidRPr="00106567" w:rsidRDefault="004A7304" w:rsidP="009B6342">
      <w:pPr>
        <w:jc w:val="both"/>
        <w:rPr>
          <w:b/>
          <w:bCs/>
          <w:sz w:val="24"/>
          <w:szCs w:val="24"/>
        </w:rPr>
      </w:pPr>
    </w:p>
    <w:p w:rsidR="004A7304" w:rsidRPr="00106567" w:rsidRDefault="004A7304" w:rsidP="009B6342">
      <w:pPr>
        <w:jc w:val="both"/>
        <w:rPr>
          <w:b/>
          <w:bCs/>
          <w:sz w:val="24"/>
          <w:szCs w:val="24"/>
        </w:rPr>
      </w:pPr>
    </w:p>
    <w:p w:rsidR="00846315" w:rsidRPr="00106567" w:rsidRDefault="00846315" w:rsidP="009B6342">
      <w:pPr>
        <w:jc w:val="both"/>
        <w:rPr>
          <w:sz w:val="24"/>
          <w:szCs w:val="24"/>
          <w:lang w:val="bg-BG"/>
        </w:rPr>
      </w:pPr>
    </w:p>
    <w:p w:rsidR="00C339C3" w:rsidRDefault="00846315" w:rsidP="00C339C3">
      <w:pPr>
        <w:widowControl w:val="0"/>
        <w:jc w:val="center"/>
        <w:rPr>
          <w:b/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br w:type="page"/>
      </w:r>
      <w:r w:rsidRPr="00106567">
        <w:rPr>
          <w:b/>
          <w:sz w:val="24"/>
          <w:szCs w:val="24"/>
          <w:lang w:val="bg-BG"/>
        </w:rPr>
        <w:lastRenderedPageBreak/>
        <w:t>Глава Първа</w:t>
      </w:r>
    </w:p>
    <w:p w:rsidR="00C339C3" w:rsidRDefault="00280E87" w:rsidP="00C339C3">
      <w:pPr>
        <w:widowControl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 положения</w:t>
      </w:r>
    </w:p>
    <w:p w:rsidR="00846315" w:rsidRPr="00106567" w:rsidRDefault="00846315" w:rsidP="009B6342">
      <w:pPr>
        <w:widowControl w:val="0"/>
        <w:jc w:val="both"/>
        <w:rPr>
          <w:b/>
          <w:sz w:val="24"/>
          <w:szCs w:val="24"/>
          <w:lang w:val="bg-BG"/>
        </w:rPr>
      </w:pPr>
    </w:p>
    <w:p w:rsidR="005F78B8" w:rsidRDefault="00846315">
      <w:pPr>
        <w:widowControl w:val="0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Настоящите </w:t>
      </w:r>
      <w:r w:rsidR="00025251" w:rsidRPr="00106567">
        <w:rPr>
          <w:sz w:val="24"/>
          <w:szCs w:val="24"/>
          <w:lang w:val="bg-BG"/>
        </w:rPr>
        <w:t>П</w:t>
      </w:r>
      <w:r w:rsidRPr="00106567">
        <w:rPr>
          <w:sz w:val="24"/>
          <w:szCs w:val="24"/>
          <w:lang w:val="bg-BG"/>
        </w:rPr>
        <w:t>равила</w:t>
      </w:r>
      <w:r w:rsidR="00025251" w:rsidRPr="00106567">
        <w:rPr>
          <w:sz w:val="24"/>
          <w:szCs w:val="24"/>
          <w:lang w:val="bg-BG"/>
        </w:rPr>
        <w:t xml:space="preserve"> </w:t>
      </w:r>
      <w:r w:rsidR="00725A82" w:rsidRPr="00106567">
        <w:rPr>
          <w:sz w:val="24"/>
          <w:szCs w:val="24"/>
          <w:lang w:val="bg-BG"/>
        </w:rPr>
        <w:t xml:space="preserve">за </w:t>
      </w:r>
      <w:r w:rsidR="00794C6D" w:rsidRPr="00106567">
        <w:rPr>
          <w:sz w:val="24"/>
          <w:szCs w:val="24"/>
          <w:lang w:val="bg-BG"/>
        </w:rPr>
        <w:t xml:space="preserve">дейността </w:t>
      </w:r>
      <w:r w:rsidR="00725A82" w:rsidRPr="00106567">
        <w:rPr>
          <w:sz w:val="24"/>
          <w:szCs w:val="24"/>
          <w:lang w:val="bg-BG"/>
        </w:rPr>
        <w:t xml:space="preserve">на </w:t>
      </w:r>
      <w:r w:rsidR="00852E01">
        <w:rPr>
          <w:sz w:val="24"/>
          <w:szCs w:val="24"/>
          <w:lang w:val="bg-BG"/>
        </w:rPr>
        <w:t>Съветниците</w:t>
      </w:r>
      <w:r w:rsidR="00725A82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B91443">
        <w:rPr>
          <w:sz w:val="24"/>
          <w:szCs w:val="24"/>
          <w:lang w:val="bg-BG"/>
        </w:rPr>
        <w:t xml:space="preserve">за растеж на МСП </w:t>
      </w:r>
      <w:r w:rsidR="00C01230" w:rsidRPr="00106567">
        <w:rPr>
          <w:sz w:val="24"/>
          <w:szCs w:val="24"/>
          <w:lang w:val="bg-BG"/>
        </w:rPr>
        <w:t>BEAM</w:t>
      </w:r>
      <w:r w:rsidR="00B91443">
        <w:rPr>
          <w:sz w:val="24"/>
          <w:szCs w:val="24"/>
          <w:lang w:val="bg-BG"/>
        </w:rPr>
        <w:t xml:space="preserve"> (пазар </w:t>
      </w:r>
      <w:r w:rsidR="00B91443">
        <w:rPr>
          <w:sz w:val="24"/>
          <w:szCs w:val="24"/>
          <w:lang w:val="en-GB"/>
        </w:rPr>
        <w:t>BEAM)</w:t>
      </w:r>
      <w:r w:rsidR="00025251" w:rsidRPr="00106567">
        <w:rPr>
          <w:sz w:val="24"/>
          <w:szCs w:val="24"/>
          <w:lang w:val="bg-BG"/>
        </w:rPr>
        <w:t xml:space="preserve"> </w:t>
      </w:r>
      <w:r w:rsidR="001670F2" w:rsidRPr="00106567">
        <w:rPr>
          <w:sz w:val="24"/>
          <w:szCs w:val="24"/>
          <w:lang w:val="bg-BG"/>
        </w:rPr>
        <w:t>са част от Прав</w:t>
      </w:r>
      <w:r w:rsidR="00EE231B" w:rsidRPr="00106567">
        <w:rPr>
          <w:sz w:val="24"/>
          <w:szCs w:val="24"/>
          <w:lang w:val="bg-BG"/>
        </w:rPr>
        <w:t xml:space="preserve">илата </w:t>
      </w:r>
      <w:r w:rsidR="00C21C61">
        <w:rPr>
          <w:sz w:val="24"/>
          <w:szCs w:val="24"/>
          <w:lang w:val="bg-BG"/>
        </w:rPr>
        <w:t xml:space="preserve">за дейността </w:t>
      </w:r>
      <w:r w:rsidR="00EE231B" w:rsidRPr="00106567">
        <w:rPr>
          <w:sz w:val="24"/>
          <w:szCs w:val="24"/>
          <w:lang w:val="bg-BG"/>
        </w:rPr>
        <w:t xml:space="preserve">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445C4">
        <w:rPr>
          <w:sz w:val="24"/>
          <w:szCs w:val="24"/>
          <w:lang w:val="bg-BG"/>
        </w:rPr>
        <w:t xml:space="preserve"> </w:t>
      </w:r>
      <w:r w:rsidR="001670F2" w:rsidRPr="00106567">
        <w:rPr>
          <w:sz w:val="24"/>
          <w:szCs w:val="24"/>
          <w:lang w:val="bg-BG"/>
        </w:rPr>
        <w:t>и уреждат:</w:t>
      </w:r>
    </w:p>
    <w:p w:rsidR="005F78B8" w:rsidRDefault="001670F2">
      <w:pPr>
        <w:pStyle w:val="Default"/>
        <w:numPr>
          <w:ilvl w:val="2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изискванията</w:t>
      </w:r>
      <w:r w:rsidR="001172B0" w:rsidRPr="00106567">
        <w:rPr>
          <w:rFonts w:ascii="Times New Roman" w:hAnsi="Times New Roman" w:cs="Times New Roman"/>
          <w:color w:val="auto"/>
        </w:rPr>
        <w:t xml:space="preserve"> към </w:t>
      </w:r>
      <w:r w:rsidR="00675415" w:rsidRPr="00106567">
        <w:rPr>
          <w:rFonts w:ascii="Times New Roman" w:hAnsi="Times New Roman" w:cs="Times New Roman"/>
          <w:color w:val="auto"/>
        </w:rPr>
        <w:t>лицата</w:t>
      </w:r>
      <w:r w:rsidR="00EE231B" w:rsidRPr="00106567">
        <w:rPr>
          <w:rFonts w:ascii="Times New Roman" w:hAnsi="Times New Roman" w:cs="Times New Roman"/>
          <w:color w:val="auto"/>
        </w:rPr>
        <w:t xml:space="preserve"> за придобиване на</w:t>
      </w:r>
      <w:r w:rsidR="001F35EF" w:rsidRPr="00106567">
        <w:rPr>
          <w:rFonts w:ascii="Times New Roman" w:hAnsi="Times New Roman" w:cs="Times New Roman"/>
          <w:color w:val="auto"/>
        </w:rPr>
        <w:t xml:space="preserve"> </w:t>
      </w:r>
      <w:r w:rsidRPr="00106567">
        <w:rPr>
          <w:rFonts w:ascii="Times New Roman" w:hAnsi="Times New Roman" w:cs="Times New Roman"/>
          <w:color w:val="auto"/>
        </w:rPr>
        <w:t xml:space="preserve">статут на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Pr="00106567">
        <w:rPr>
          <w:rFonts w:ascii="Times New Roman" w:hAnsi="Times New Roman" w:cs="Times New Roman"/>
          <w:color w:val="auto"/>
        </w:rPr>
        <w:t>;</w:t>
      </w:r>
    </w:p>
    <w:p w:rsidR="005F78B8" w:rsidRDefault="001670F2">
      <w:pPr>
        <w:pStyle w:val="Default"/>
        <w:numPr>
          <w:ilvl w:val="2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27776A">
        <w:rPr>
          <w:rFonts w:ascii="Times New Roman" w:hAnsi="Times New Roman" w:cs="Times New Roman"/>
          <w:color w:val="auto"/>
        </w:rPr>
        <w:t xml:space="preserve">реда за придобиване и прекратяване на статут на </w:t>
      </w:r>
      <w:r w:rsidR="00852E01" w:rsidRPr="0027776A">
        <w:rPr>
          <w:rFonts w:ascii="Times New Roman" w:hAnsi="Times New Roman" w:cs="Times New Roman"/>
          <w:color w:val="auto"/>
        </w:rPr>
        <w:t>Съветник</w:t>
      </w:r>
      <w:r w:rsidRPr="0027776A">
        <w:rPr>
          <w:rFonts w:ascii="Times New Roman" w:hAnsi="Times New Roman" w:cs="Times New Roman"/>
          <w:color w:val="auto"/>
        </w:rPr>
        <w:t>;</w:t>
      </w:r>
    </w:p>
    <w:p w:rsidR="005F78B8" w:rsidRDefault="00557F4A">
      <w:pPr>
        <w:pStyle w:val="Default"/>
        <w:numPr>
          <w:ilvl w:val="2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27776A">
        <w:rPr>
          <w:rFonts w:ascii="Times New Roman" w:hAnsi="Times New Roman" w:cs="Times New Roman"/>
          <w:color w:val="auto"/>
        </w:rPr>
        <w:t>изискванията към дейността</w:t>
      </w:r>
      <w:r w:rsidR="001670F2" w:rsidRPr="0027776A">
        <w:rPr>
          <w:rFonts w:ascii="Times New Roman" w:hAnsi="Times New Roman" w:cs="Times New Roman"/>
          <w:color w:val="auto"/>
        </w:rPr>
        <w:t xml:space="preserve"> на </w:t>
      </w:r>
      <w:r w:rsidR="00852E01" w:rsidRPr="0027776A">
        <w:rPr>
          <w:rFonts w:ascii="Times New Roman" w:hAnsi="Times New Roman" w:cs="Times New Roman"/>
          <w:color w:val="auto"/>
        </w:rPr>
        <w:t>Съветника</w:t>
      </w:r>
      <w:r w:rsidR="001670F2" w:rsidRPr="0027776A">
        <w:rPr>
          <w:rFonts w:ascii="Times New Roman" w:hAnsi="Times New Roman" w:cs="Times New Roman"/>
          <w:color w:val="auto"/>
        </w:rPr>
        <w:t>;</w:t>
      </w:r>
    </w:p>
    <w:p w:rsidR="005F78B8" w:rsidRDefault="00E126EF">
      <w:pPr>
        <w:pStyle w:val="Default"/>
        <w:numPr>
          <w:ilvl w:val="2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27776A">
        <w:rPr>
          <w:rFonts w:ascii="Times New Roman" w:hAnsi="Times New Roman" w:cs="Times New Roman"/>
          <w:color w:val="auto"/>
        </w:rPr>
        <w:t xml:space="preserve">реда за поддържане на регистър на </w:t>
      </w:r>
      <w:r w:rsidR="00852E01" w:rsidRPr="0027776A">
        <w:rPr>
          <w:rFonts w:ascii="Times New Roman" w:hAnsi="Times New Roman" w:cs="Times New Roman"/>
          <w:color w:val="auto"/>
        </w:rPr>
        <w:t>Съветниците</w:t>
      </w:r>
      <w:r w:rsidRPr="0027776A">
        <w:rPr>
          <w:rFonts w:ascii="Times New Roman" w:hAnsi="Times New Roman" w:cs="Times New Roman"/>
          <w:color w:val="auto"/>
        </w:rPr>
        <w:t>;</w:t>
      </w:r>
    </w:p>
    <w:p w:rsidR="005F78B8" w:rsidRDefault="00295774">
      <w:pPr>
        <w:pStyle w:val="Default"/>
        <w:numPr>
          <w:ilvl w:val="2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27776A">
        <w:rPr>
          <w:rFonts w:ascii="Times New Roman" w:hAnsi="Times New Roman" w:cs="Times New Roman"/>
          <w:color w:val="auto"/>
        </w:rPr>
        <w:t xml:space="preserve">други въпроси, свързани с дейността на </w:t>
      </w:r>
      <w:r w:rsidR="00852E01" w:rsidRPr="0027776A">
        <w:rPr>
          <w:rFonts w:ascii="Times New Roman" w:hAnsi="Times New Roman" w:cs="Times New Roman"/>
          <w:color w:val="auto"/>
        </w:rPr>
        <w:t>Съветника</w:t>
      </w:r>
      <w:r w:rsidR="001670F2" w:rsidRPr="0027776A">
        <w:rPr>
          <w:rFonts w:ascii="Times New Roman" w:hAnsi="Times New Roman" w:cs="Times New Roman"/>
          <w:color w:val="auto"/>
        </w:rPr>
        <w:t xml:space="preserve"> и </w:t>
      </w:r>
      <w:r w:rsidR="00B34350" w:rsidRPr="0027776A">
        <w:rPr>
          <w:rFonts w:ascii="Times New Roman" w:hAnsi="Times New Roman" w:cs="Times New Roman"/>
          <w:color w:val="auto"/>
        </w:rPr>
        <w:t xml:space="preserve">касаещи </w:t>
      </w:r>
      <w:r w:rsidRPr="0027776A">
        <w:rPr>
          <w:rFonts w:ascii="Times New Roman" w:hAnsi="Times New Roman" w:cs="Times New Roman"/>
          <w:color w:val="auto"/>
        </w:rPr>
        <w:t xml:space="preserve">нормалното </w:t>
      </w:r>
      <w:r w:rsidR="001670F2" w:rsidRPr="0027776A">
        <w:rPr>
          <w:rFonts w:ascii="Times New Roman" w:hAnsi="Times New Roman" w:cs="Times New Roman"/>
          <w:color w:val="auto"/>
        </w:rPr>
        <w:t xml:space="preserve">функциониране на </w:t>
      </w:r>
      <w:r w:rsidR="00B91443" w:rsidRPr="0027776A">
        <w:rPr>
          <w:rFonts w:ascii="Times New Roman" w:hAnsi="Times New Roman" w:cs="Times New Roman"/>
          <w:color w:val="auto"/>
        </w:rPr>
        <w:t xml:space="preserve">пазар </w:t>
      </w:r>
      <w:r w:rsidR="00EE231B" w:rsidRPr="0027776A">
        <w:rPr>
          <w:rFonts w:ascii="Times New Roman" w:hAnsi="Times New Roman" w:cs="Times New Roman"/>
          <w:color w:val="auto"/>
        </w:rPr>
        <w:t>BEAM</w:t>
      </w:r>
      <w:r w:rsidR="001670F2" w:rsidRPr="0027776A">
        <w:rPr>
          <w:rFonts w:ascii="Times New Roman" w:hAnsi="Times New Roman" w:cs="Times New Roman"/>
          <w:color w:val="auto"/>
        </w:rPr>
        <w:t>.</w:t>
      </w:r>
    </w:p>
    <w:p w:rsidR="009F02B5" w:rsidRPr="00106567" w:rsidRDefault="009F02B5" w:rsidP="009B6342">
      <w:pPr>
        <w:widowControl w:val="0"/>
        <w:jc w:val="both"/>
        <w:rPr>
          <w:sz w:val="24"/>
          <w:szCs w:val="24"/>
          <w:lang w:val="bg-BG"/>
        </w:rPr>
      </w:pPr>
    </w:p>
    <w:p w:rsidR="00C339C3" w:rsidRDefault="00295774" w:rsidP="00C339C3">
      <w:pPr>
        <w:widowControl w:val="0"/>
        <w:jc w:val="center"/>
        <w:rPr>
          <w:b/>
          <w:sz w:val="24"/>
          <w:szCs w:val="24"/>
          <w:lang w:val="bg-BG"/>
        </w:rPr>
      </w:pPr>
      <w:r w:rsidRPr="00280E87">
        <w:rPr>
          <w:b/>
          <w:sz w:val="24"/>
          <w:szCs w:val="24"/>
          <w:lang w:val="bg-BG"/>
        </w:rPr>
        <w:t>Глава Втора</w:t>
      </w:r>
    </w:p>
    <w:p w:rsidR="00C339C3" w:rsidRDefault="001F35EF" w:rsidP="00C339C3">
      <w:pPr>
        <w:widowControl w:val="0"/>
        <w:jc w:val="center"/>
        <w:rPr>
          <w:b/>
          <w:sz w:val="24"/>
          <w:szCs w:val="24"/>
        </w:rPr>
      </w:pPr>
      <w:r w:rsidRPr="00280E87">
        <w:rPr>
          <w:b/>
          <w:sz w:val="24"/>
          <w:szCs w:val="24"/>
          <w:lang w:val="bg-BG"/>
        </w:rPr>
        <w:t xml:space="preserve">Изисквания към </w:t>
      </w:r>
      <w:r w:rsidR="00072D21" w:rsidRPr="00280E87">
        <w:rPr>
          <w:b/>
          <w:sz w:val="24"/>
          <w:szCs w:val="24"/>
          <w:lang w:val="bg-BG"/>
        </w:rPr>
        <w:t>лицата</w:t>
      </w:r>
      <w:r w:rsidR="00EE231B" w:rsidRPr="00280E87">
        <w:rPr>
          <w:b/>
          <w:sz w:val="24"/>
          <w:szCs w:val="24"/>
          <w:lang w:val="bg-BG"/>
        </w:rPr>
        <w:t xml:space="preserve"> за придобиване на</w:t>
      </w:r>
      <w:r w:rsidR="00072D21" w:rsidRPr="00280E87">
        <w:rPr>
          <w:b/>
          <w:sz w:val="24"/>
          <w:szCs w:val="24"/>
          <w:lang w:val="bg-BG"/>
        </w:rPr>
        <w:t xml:space="preserve"> статут</w:t>
      </w:r>
      <w:r w:rsidRPr="00280E87">
        <w:rPr>
          <w:b/>
          <w:sz w:val="24"/>
          <w:szCs w:val="24"/>
          <w:lang w:val="bg-BG"/>
        </w:rPr>
        <w:t xml:space="preserve"> на </w:t>
      </w:r>
      <w:r w:rsidR="00852E01">
        <w:rPr>
          <w:b/>
          <w:sz w:val="24"/>
          <w:szCs w:val="24"/>
          <w:lang w:val="bg-BG"/>
        </w:rPr>
        <w:t>Съветник</w:t>
      </w:r>
      <w:r w:rsidR="005700C1" w:rsidRPr="00280E87">
        <w:rPr>
          <w:b/>
          <w:sz w:val="24"/>
          <w:szCs w:val="24"/>
          <w:lang w:val="bg-BG"/>
        </w:rPr>
        <w:t xml:space="preserve"> на </w:t>
      </w:r>
      <w:r w:rsidR="00E445C4">
        <w:rPr>
          <w:b/>
          <w:sz w:val="24"/>
          <w:szCs w:val="24"/>
          <w:lang w:val="bg-BG"/>
        </w:rPr>
        <w:t>п</w:t>
      </w:r>
      <w:r w:rsidR="00E445C4" w:rsidRPr="00280E87">
        <w:rPr>
          <w:b/>
          <w:sz w:val="24"/>
          <w:szCs w:val="24"/>
          <w:lang w:val="bg-BG"/>
        </w:rPr>
        <w:t xml:space="preserve">азар </w:t>
      </w:r>
      <w:proofErr w:type="gramStart"/>
      <w:r w:rsidR="00C01230" w:rsidRPr="00280E87">
        <w:rPr>
          <w:b/>
          <w:sz w:val="24"/>
          <w:szCs w:val="24"/>
          <w:lang w:val="bg-BG"/>
        </w:rPr>
        <w:t>BEAM</w:t>
      </w:r>
    </w:p>
    <w:p w:rsidR="00C339C3" w:rsidRDefault="00C339C3" w:rsidP="00C339C3">
      <w:pPr>
        <w:widowControl w:val="0"/>
        <w:jc w:val="center"/>
        <w:rPr>
          <w:sz w:val="24"/>
          <w:szCs w:val="24"/>
          <w:lang w:val="bg-BG"/>
        </w:rPr>
      </w:pPr>
      <w:proofErr w:type="gramEnd"/>
    </w:p>
    <w:p w:rsidR="005F78B8" w:rsidRDefault="000B59B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971DB">
        <w:rPr>
          <w:rFonts w:ascii="Times New Roman" w:hAnsi="Times New Roman" w:cs="Times New Roman"/>
          <w:b/>
          <w:color w:val="auto"/>
        </w:rPr>
        <w:t>(1)</w:t>
      </w:r>
      <w:r w:rsidRPr="00106567">
        <w:rPr>
          <w:rFonts w:ascii="Times New Roman" w:hAnsi="Times New Roman" w:cs="Times New Roman"/>
          <w:color w:val="auto"/>
        </w:rPr>
        <w:t xml:space="preserve"> </w:t>
      </w:r>
      <w:r w:rsidR="00EE231B" w:rsidRPr="00106567">
        <w:rPr>
          <w:rFonts w:ascii="Times New Roman" w:hAnsi="Times New Roman" w:cs="Times New Roman"/>
          <w:color w:val="auto"/>
        </w:rPr>
        <w:t xml:space="preserve">Заявителят </w:t>
      </w:r>
      <w:r w:rsidRPr="00106567">
        <w:rPr>
          <w:rFonts w:ascii="Times New Roman" w:hAnsi="Times New Roman" w:cs="Times New Roman"/>
          <w:color w:val="auto"/>
        </w:rPr>
        <w:t xml:space="preserve">за придобиване на статут на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Pr="00106567">
        <w:rPr>
          <w:rFonts w:ascii="Times New Roman" w:hAnsi="Times New Roman" w:cs="Times New Roman"/>
          <w:color w:val="auto"/>
        </w:rPr>
        <w:t xml:space="preserve"> </w:t>
      </w:r>
      <w:r w:rsidR="005700C1" w:rsidRPr="00106567">
        <w:rPr>
          <w:rFonts w:ascii="Times New Roman" w:hAnsi="Times New Roman" w:cs="Times New Roman"/>
          <w:color w:val="auto"/>
        </w:rPr>
        <w:t xml:space="preserve">на </w:t>
      </w:r>
      <w:r w:rsidR="00E445C4">
        <w:rPr>
          <w:rFonts w:ascii="Times New Roman" w:hAnsi="Times New Roman" w:cs="Times New Roman"/>
          <w:color w:val="auto"/>
        </w:rPr>
        <w:t>п</w:t>
      </w:r>
      <w:r w:rsidR="00E445C4" w:rsidRPr="00106567">
        <w:rPr>
          <w:rFonts w:ascii="Times New Roman" w:hAnsi="Times New Roman" w:cs="Times New Roman"/>
          <w:color w:val="auto"/>
        </w:rPr>
        <w:t xml:space="preserve">азар </w:t>
      </w:r>
      <w:r w:rsidR="00C01230" w:rsidRPr="00106567">
        <w:rPr>
          <w:rFonts w:ascii="Times New Roman" w:hAnsi="Times New Roman" w:cs="Times New Roman"/>
          <w:color w:val="auto"/>
        </w:rPr>
        <w:t>BEAM</w:t>
      </w:r>
      <w:r w:rsidR="005700C1" w:rsidRPr="00106567">
        <w:rPr>
          <w:rFonts w:ascii="Times New Roman" w:hAnsi="Times New Roman" w:cs="Times New Roman"/>
          <w:color w:val="auto"/>
        </w:rPr>
        <w:t xml:space="preserve"> </w:t>
      </w:r>
      <w:r w:rsidRPr="00106567">
        <w:rPr>
          <w:rFonts w:ascii="Times New Roman" w:hAnsi="Times New Roman" w:cs="Times New Roman"/>
          <w:color w:val="auto"/>
        </w:rPr>
        <w:t>трябва да отговаря на следните условия:</w:t>
      </w:r>
    </w:p>
    <w:p w:rsidR="005F78B8" w:rsidRDefault="00F85DBA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106567">
        <w:rPr>
          <w:rFonts w:ascii="Times New Roman" w:hAnsi="Times New Roman" w:cs="Times New Roman"/>
          <w:color w:val="auto"/>
        </w:rPr>
        <w:t>да</w:t>
      </w:r>
      <w:proofErr w:type="gramEnd"/>
      <w:r w:rsidRPr="00106567">
        <w:rPr>
          <w:rFonts w:ascii="Times New Roman" w:hAnsi="Times New Roman" w:cs="Times New Roman"/>
          <w:color w:val="auto"/>
        </w:rPr>
        <w:t xml:space="preserve"> </w:t>
      </w:r>
      <w:r w:rsidR="005D03DE" w:rsidRPr="00106567">
        <w:rPr>
          <w:rFonts w:ascii="Times New Roman" w:hAnsi="Times New Roman" w:cs="Times New Roman"/>
          <w:color w:val="auto"/>
        </w:rPr>
        <w:t xml:space="preserve">е </w:t>
      </w:r>
      <w:r w:rsidRPr="00106567">
        <w:rPr>
          <w:rFonts w:ascii="Times New Roman" w:hAnsi="Times New Roman" w:cs="Times New Roman"/>
          <w:color w:val="auto"/>
        </w:rPr>
        <w:t>регистриран</w:t>
      </w:r>
      <w:r w:rsidR="000B59BB" w:rsidRPr="00106567">
        <w:rPr>
          <w:rFonts w:ascii="Times New Roman" w:hAnsi="Times New Roman" w:cs="Times New Roman"/>
          <w:color w:val="auto"/>
        </w:rPr>
        <w:t xml:space="preserve"> като </w:t>
      </w:r>
      <w:r w:rsidRPr="00106567">
        <w:rPr>
          <w:rFonts w:ascii="Times New Roman" w:hAnsi="Times New Roman" w:cs="Times New Roman"/>
          <w:color w:val="auto"/>
        </w:rPr>
        <w:t xml:space="preserve">търговско </w:t>
      </w:r>
      <w:r w:rsidR="000B59BB" w:rsidRPr="00106567">
        <w:rPr>
          <w:rFonts w:ascii="Times New Roman" w:hAnsi="Times New Roman" w:cs="Times New Roman"/>
          <w:color w:val="auto"/>
        </w:rPr>
        <w:t>дружество</w:t>
      </w:r>
      <w:r w:rsidR="003C5E14">
        <w:rPr>
          <w:rFonts w:ascii="Times New Roman" w:hAnsi="Times New Roman" w:cs="Times New Roman"/>
          <w:color w:val="auto"/>
        </w:rPr>
        <w:t xml:space="preserve"> и</w:t>
      </w:r>
      <w:r w:rsidR="005D03DE" w:rsidRPr="00106567">
        <w:rPr>
          <w:rFonts w:ascii="Times New Roman" w:hAnsi="Times New Roman" w:cs="Times New Roman"/>
          <w:color w:val="auto"/>
        </w:rPr>
        <w:t xml:space="preserve"> в предмета му на дейност е посочена поне една от следните дейности:</w:t>
      </w:r>
    </w:p>
    <w:p w:rsidR="00A35DF0" w:rsidRPr="00106567" w:rsidRDefault="00A35DF0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 xml:space="preserve">а) </w:t>
      </w:r>
      <w:r w:rsidR="001266F5" w:rsidRPr="00106567">
        <w:rPr>
          <w:rFonts w:ascii="Times New Roman" w:hAnsi="Times New Roman" w:cs="Times New Roman"/>
          <w:color w:val="auto"/>
        </w:rPr>
        <w:t>предоставяне</w:t>
      </w:r>
      <w:r w:rsidRPr="00106567">
        <w:rPr>
          <w:rFonts w:ascii="Times New Roman" w:hAnsi="Times New Roman" w:cs="Times New Roman"/>
          <w:color w:val="auto"/>
        </w:rPr>
        <w:t xml:space="preserve"> </w:t>
      </w:r>
      <w:r w:rsidR="001266F5" w:rsidRPr="00106567">
        <w:rPr>
          <w:rFonts w:ascii="Times New Roman" w:hAnsi="Times New Roman" w:cs="Times New Roman"/>
          <w:color w:val="auto"/>
        </w:rPr>
        <w:t xml:space="preserve">на една или повече </w:t>
      </w:r>
      <w:r w:rsidRPr="00106567">
        <w:rPr>
          <w:rFonts w:ascii="Times New Roman" w:hAnsi="Times New Roman" w:cs="Times New Roman"/>
          <w:color w:val="auto"/>
        </w:rPr>
        <w:t>инвестиционни услуги и</w:t>
      </w:r>
      <w:r w:rsidR="001266F5" w:rsidRPr="00106567">
        <w:rPr>
          <w:rFonts w:ascii="Times New Roman" w:hAnsi="Times New Roman" w:cs="Times New Roman"/>
          <w:color w:val="auto"/>
        </w:rPr>
        <w:t>/или</w:t>
      </w:r>
      <w:r w:rsidRPr="00106567">
        <w:rPr>
          <w:rFonts w:ascii="Times New Roman" w:hAnsi="Times New Roman" w:cs="Times New Roman"/>
          <w:color w:val="auto"/>
        </w:rPr>
        <w:t xml:space="preserve"> дейности</w:t>
      </w:r>
      <w:r w:rsidR="001266F5" w:rsidRPr="00106567">
        <w:rPr>
          <w:rFonts w:ascii="Times New Roman" w:hAnsi="Times New Roman" w:cs="Times New Roman"/>
          <w:color w:val="auto"/>
        </w:rPr>
        <w:t xml:space="preserve"> съгласно чл. </w:t>
      </w:r>
      <w:r w:rsidR="00C01230" w:rsidRPr="00106567">
        <w:rPr>
          <w:rFonts w:ascii="Times New Roman" w:hAnsi="Times New Roman" w:cs="Times New Roman"/>
          <w:color w:val="auto"/>
          <w:lang w:val="en-US"/>
        </w:rPr>
        <w:t>6</w:t>
      </w:r>
      <w:r w:rsidR="003C5E14">
        <w:rPr>
          <w:rFonts w:ascii="Times New Roman" w:hAnsi="Times New Roman" w:cs="Times New Roman"/>
          <w:color w:val="auto"/>
        </w:rPr>
        <w:t>, ал.</w:t>
      </w:r>
      <w:r w:rsidR="009B7C1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C5E14">
        <w:rPr>
          <w:rFonts w:ascii="Times New Roman" w:hAnsi="Times New Roman" w:cs="Times New Roman"/>
          <w:color w:val="auto"/>
        </w:rPr>
        <w:t>2</w:t>
      </w:r>
      <w:r w:rsidR="001266F5" w:rsidRPr="00106567">
        <w:rPr>
          <w:rFonts w:ascii="Times New Roman" w:hAnsi="Times New Roman" w:cs="Times New Roman"/>
          <w:color w:val="auto"/>
        </w:rPr>
        <w:t xml:space="preserve"> от ЗПФИ</w:t>
      </w:r>
      <w:r w:rsidR="00BD4AF8" w:rsidRPr="00106567">
        <w:rPr>
          <w:rFonts w:ascii="Times New Roman" w:hAnsi="Times New Roman" w:cs="Times New Roman"/>
          <w:color w:val="auto"/>
        </w:rPr>
        <w:t>, за осъществяването на които притежава необходимия лиценз</w:t>
      </w:r>
      <w:r w:rsidR="001266F5" w:rsidRPr="00106567">
        <w:rPr>
          <w:rFonts w:ascii="Times New Roman" w:hAnsi="Times New Roman" w:cs="Times New Roman"/>
          <w:color w:val="auto"/>
        </w:rPr>
        <w:t>;</w:t>
      </w:r>
      <w:r w:rsidR="004127AA">
        <w:rPr>
          <w:rFonts w:ascii="Times New Roman" w:hAnsi="Times New Roman" w:cs="Times New Roman"/>
          <w:color w:val="auto"/>
        </w:rPr>
        <w:t xml:space="preserve"> </w:t>
      </w:r>
    </w:p>
    <w:p w:rsidR="00BE3A0A" w:rsidRPr="00106567" w:rsidRDefault="00BE3A0A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 xml:space="preserve">б) предоставяне на една или повече услуги съгласно чл. </w:t>
      </w:r>
      <w:r w:rsidR="00C01230" w:rsidRPr="00106567">
        <w:rPr>
          <w:rFonts w:ascii="Times New Roman" w:hAnsi="Times New Roman" w:cs="Times New Roman"/>
          <w:color w:val="auto"/>
          <w:lang w:val="en-US"/>
        </w:rPr>
        <w:t>6</w:t>
      </w:r>
      <w:r w:rsidR="003C5E14">
        <w:rPr>
          <w:rFonts w:ascii="Times New Roman" w:hAnsi="Times New Roman" w:cs="Times New Roman"/>
          <w:color w:val="auto"/>
        </w:rPr>
        <w:t>, ал.</w:t>
      </w:r>
      <w:r w:rsidR="004127A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106567">
        <w:rPr>
          <w:rFonts w:ascii="Times New Roman" w:hAnsi="Times New Roman" w:cs="Times New Roman"/>
          <w:color w:val="auto"/>
        </w:rPr>
        <w:t>3 от ЗПФИ</w:t>
      </w:r>
      <w:r w:rsidR="005C5F28" w:rsidRPr="00106567">
        <w:rPr>
          <w:rFonts w:ascii="Times New Roman" w:hAnsi="Times New Roman" w:cs="Times New Roman"/>
          <w:color w:val="auto"/>
        </w:rPr>
        <w:t>;</w:t>
      </w:r>
    </w:p>
    <w:p w:rsidR="005D03DE" w:rsidRPr="00106567" w:rsidRDefault="00BE3A0A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в</w:t>
      </w:r>
      <w:r w:rsidR="005D03DE" w:rsidRPr="00106567">
        <w:rPr>
          <w:rFonts w:ascii="Times New Roman" w:hAnsi="Times New Roman" w:cs="Times New Roman"/>
          <w:color w:val="auto"/>
        </w:rPr>
        <w:t xml:space="preserve">) </w:t>
      </w:r>
      <w:r w:rsidR="00C86291" w:rsidRPr="00106567">
        <w:rPr>
          <w:rFonts w:ascii="Times New Roman" w:hAnsi="Times New Roman" w:cs="Times New Roman"/>
          <w:color w:val="auto"/>
        </w:rPr>
        <w:t>извършване</w:t>
      </w:r>
      <w:r w:rsidR="005D03DE" w:rsidRPr="00106567">
        <w:rPr>
          <w:rFonts w:ascii="Times New Roman" w:hAnsi="Times New Roman" w:cs="Times New Roman"/>
          <w:color w:val="auto"/>
        </w:rPr>
        <w:t xml:space="preserve"> на бизнес консултации; </w:t>
      </w:r>
    </w:p>
    <w:p w:rsidR="00C86291" w:rsidRPr="00106567" w:rsidRDefault="00BE3A0A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г</w:t>
      </w:r>
      <w:r w:rsidR="005D03DE" w:rsidRPr="00106567">
        <w:rPr>
          <w:rFonts w:ascii="Times New Roman" w:hAnsi="Times New Roman" w:cs="Times New Roman"/>
          <w:color w:val="auto"/>
        </w:rPr>
        <w:t xml:space="preserve">) </w:t>
      </w:r>
      <w:r w:rsidR="00C86291" w:rsidRPr="00106567">
        <w:rPr>
          <w:rFonts w:ascii="Times New Roman" w:hAnsi="Times New Roman" w:cs="Times New Roman"/>
          <w:color w:val="auto"/>
        </w:rPr>
        <w:t xml:space="preserve">извършване </w:t>
      </w:r>
      <w:r w:rsidR="005D03DE" w:rsidRPr="00106567">
        <w:rPr>
          <w:rFonts w:ascii="Times New Roman" w:hAnsi="Times New Roman" w:cs="Times New Roman"/>
          <w:color w:val="auto"/>
        </w:rPr>
        <w:t xml:space="preserve">на консултации, свързани със сделки по </w:t>
      </w:r>
      <w:r w:rsidR="00C86291" w:rsidRPr="00106567">
        <w:rPr>
          <w:rFonts w:ascii="Times New Roman" w:hAnsi="Times New Roman" w:cs="Times New Roman"/>
          <w:color w:val="auto"/>
        </w:rPr>
        <w:t xml:space="preserve">сливания, </w:t>
      </w:r>
      <w:r w:rsidR="005D03DE" w:rsidRPr="00106567">
        <w:rPr>
          <w:rFonts w:ascii="Times New Roman" w:hAnsi="Times New Roman" w:cs="Times New Roman"/>
          <w:color w:val="auto"/>
        </w:rPr>
        <w:t>придобивания</w:t>
      </w:r>
      <w:r w:rsidR="00C86291" w:rsidRPr="00106567">
        <w:rPr>
          <w:rFonts w:ascii="Times New Roman" w:hAnsi="Times New Roman" w:cs="Times New Roman"/>
          <w:color w:val="auto"/>
        </w:rPr>
        <w:t xml:space="preserve"> и</w:t>
      </w:r>
      <w:r w:rsidR="001266F5" w:rsidRPr="00106567">
        <w:rPr>
          <w:rFonts w:ascii="Times New Roman" w:hAnsi="Times New Roman" w:cs="Times New Roman"/>
          <w:color w:val="auto"/>
        </w:rPr>
        <w:t>/или</w:t>
      </w:r>
      <w:r w:rsidR="00C86291" w:rsidRPr="00106567">
        <w:rPr>
          <w:rFonts w:ascii="Times New Roman" w:hAnsi="Times New Roman" w:cs="Times New Roman"/>
          <w:color w:val="auto"/>
        </w:rPr>
        <w:t xml:space="preserve"> преструктуриране;</w:t>
      </w:r>
    </w:p>
    <w:p w:rsidR="000B59BB" w:rsidRPr="00106567" w:rsidRDefault="00BE3A0A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д</w:t>
      </w:r>
      <w:r w:rsidR="00C86291" w:rsidRPr="00106567">
        <w:rPr>
          <w:rFonts w:ascii="Times New Roman" w:hAnsi="Times New Roman" w:cs="Times New Roman"/>
          <w:color w:val="auto"/>
        </w:rPr>
        <w:t xml:space="preserve">) извършване на одиторски </w:t>
      </w:r>
      <w:r w:rsidR="00A35DF0" w:rsidRPr="00106567">
        <w:rPr>
          <w:rFonts w:ascii="Times New Roman" w:hAnsi="Times New Roman" w:cs="Times New Roman"/>
          <w:color w:val="auto"/>
        </w:rPr>
        <w:t xml:space="preserve">и/или данъчни </w:t>
      </w:r>
      <w:r w:rsidR="000B59BB" w:rsidRPr="00106567">
        <w:rPr>
          <w:rFonts w:ascii="Times New Roman" w:hAnsi="Times New Roman" w:cs="Times New Roman"/>
          <w:color w:val="auto"/>
        </w:rPr>
        <w:t>услуги;</w:t>
      </w:r>
    </w:p>
    <w:p w:rsidR="000B59BB" w:rsidRPr="00106567" w:rsidRDefault="00B34350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е</w:t>
      </w:r>
      <w:r w:rsidR="000B59BB" w:rsidRPr="00106567">
        <w:rPr>
          <w:rFonts w:ascii="Times New Roman" w:hAnsi="Times New Roman" w:cs="Times New Roman"/>
          <w:color w:val="auto"/>
        </w:rPr>
        <w:t xml:space="preserve">) </w:t>
      </w:r>
      <w:r w:rsidR="00C86291" w:rsidRPr="00106567">
        <w:rPr>
          <w:rFonts w:ascii="Times New Roman" w:hAnsi="Times New Roman" w:cs="Times New Roman"/>
          <w:color w:val="auto"/>
        </w:rPr>
        <w:t xml:space="preserve">извършване на </w:t>
      </w:r>
      <w:r w:rsidR="000B59BB" w:rsidRPr="00106567">
        <w:rPr>
          <w:rFonts w:ascii="Times New Roman" w:hAnsi="Times New Roman" w:cs="Times New Roman"/>
          <w:color w:val="auto"/>
        </w:rPr>
        <w:t xml:space="preserve">услуги по финансов </w:t>
      </w:r>
      <w:r w:rsidR="00C86291" w:rsidRPr="00106567">
        <w:rPr>
          <w:rFonts w:ascii="Times New Roman" w:hAnsi="Times New Roman" w:cs="Times New Roman"/>
          <w:color w:val="auto"/>
        </w:rPr>
        <w:t>и</w:t>
      </w:r>
      <w:r w:rsidR="00C918B0" w:rsidRPr="00106567">
        <w:rPr>
          <w:rFonts w:ascii="Times New Roman" w:hAnsi="Times New Roman" w:cs="Times New Roman"/>
          <w:color w:val="auto"/>
        </w:rPr>
        <w:t>/или</w:t>
      </w:r>
      <w:r w:rsidR="00C86291" w:rsidRPr="00106567">
        <w:rPr>
          <w:rFonts w:ascii="Times New Roman" w:hAnsi="Times New Roman" w:cs="Times New Roman"/>
          <w:color w:val="auto"/>
        </w:rPr>
        <w:t xml:space="preserve"> правен </w:t>
      </w:r>
      <w:r w:rsidR="000B59BB" w:rsidRPr="00106567">
        <w:rPr>
          <w:rFonts w:ascii="Times New Roman" w:hAnsi="Times New Roman" w:cs="Times New Roman"/>
          <w:color w:val="auto"/>
        </w:rPr>
        <w:t>анализ;</w:t>
      </w:r>
    </w:p>
    <w:p w:rsidR="00DB1F6B" w:rsidRDefault="00B34350" w:rsidP="009B634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06567">
        <w:rPr>
          <w:rFonts w:ascii="Times New Roman" w:hAnsi="Times New Roman" w:cs="Times New Roman"/>
          <w:color w:val="auto"/>
        </w:rPr>
        <w:t>ж</w:t>
      </w:r>
      <w:r w:rsidR="00A35DF0" w:rsidRPr="00106567">
        <w:rPr>
          <w:rFonts w:ascii="Times New Roman" w:hAnsi="Times New Roman" w:cs="Times New Roman"/>
          <w:color w:val="auto"/>
        </w:rPr>
        <w:t>) извършване на независими оценки на търговски предприятия, вземания, финансови активи и/или недвижими имоти</w:t>
      </w:r>
      <w:r w:rsidR="00696B34" w:rsidRPr="00106567">
        <w:rPr>
          <w:rFonts w:ascii="Times New Roman" w:hAnsi="Times New Roman" w:cs="Times New Roman"/>
          <w:color w:val="auto"/>
        </w:rPr>
        <w:t>.</w:t>
      </w:r>
    </w:p>
    <w:p w:rsidR="005F78B8" w:rsidRDefault="00274A83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106567">
        <w:rPr>
          <w:rFonts w:ascii="Times New Roman" w:hAnsi="Times New Roman" w:cs="Times New Roman"/>
          <w:color w:val="auto"/>
        </w:rPr>
        <w:t>да</w:t>
      </w:r>
      <w:proofErr w:type="gramEnd"/>
      <w:r w:rsidRPr="00106567">
        <w:rPr>
          <w:rFonts w:ascii="Times New Roman" w:hAnsi="Times New Roman" w:cs="Times New Roman"/>
          <w:color w:val="auto"/>
        </w:rPr>
        <w:t xml:space="preserve"> е осъществявал поне една от дейностите по </w:t>
      </w:r>
      <w:r w:rsidR="00072D21" w:rsidRPr="00106567">
        <w:rPr>
          <w:rFonts w:ascii="Times New Roman" w:hAnsi="Times New Roman" w:cs="Times New Roman"/>
          <w:color w:val="auto"/>
        </w:rPr>
        <w:t>т</w:t>
      </w:r>
      <w:r w:rsidRPr="00106567">
        <w:rPr>
          <w:rFonts w:ascii="Times New Roman" w:hAnsi="Times New Roman" w:cs="Times New Roman"/>
          <w:color w:val="auto"/>
        </w:rPr>
        <w:t xml:space="preserve">. 1 </w:t>
      </w:r>
      <w:r w:rsidR="000B59BB" w:rsidRPr="00106567">
        <w:rPr>
          <w:rFonts w:ascii="Times New Roman" w:hAnsi="Times New Roman" w:cs="Times New Roman"/>
          <w:color w:val="auto"/>
        </w:rPr>
        <w:t>за период от най-малко 2 (две)</w:t>
      </w:r>
      <w:r w:rsidR="00081DA4" w:rsidRPr="00106567">
        <w:rPr>
          <w:rFonts w:ascii="Times New Roman" w:hAnsi="Times New Roman" w:cs="Times New Roman"/>
          <w:color w:val="auto"/>
        </w:rPr>
        <w:t xml:space="preserve"> </w:t>
      </w:r>
      <w:r w:rsidR="005C77F7" w:rsidRPr="00106567">
        <w:rPr>
          <w:rFonts w:ascii="Times New Roman" w:hAnsi="Times New Roman" w:cs="Times New Roman"/>
          <w:color w:val="auto"/>
        </w:rPr>
        <w:t>години</w:t>
      </w:r>
      <w:r w:rsidR="005C77F7" w:rsidRPr="00106567">
        <w:rPr>
          <w:rFonts w:ascii="Times New Roman" w:hAnsi="Times New Roman" w:cs="Times New Roman"/>
          <w:color w:val="auto"/>
          <w:lang w:val="en-US"/>
        </w:rPr>
        <w:t xml:space="preserve"> </w:t>
      </w:r>
      <w:r w:rsidR="000B59BB" w:rsidRPr="00106567">
        <w:rPr>
          <w:rFonts w:ascii="Times New Roman" w:hAnsi="Times New Roman" w:cs="Times New Roman"/>
          <w:color w:val="auto"/>
        </w:rPr>
        <w:t xml:space="preserve">или за по-кратък период, ако </w:t>
      </w:r>
      <w:r w:rsidR="00081DA4" w:rsidRPr="00106567">
        <w:rPr>
          <w:rFonts w:ascii="Times New Roman" w:hAnsi="Times New Roman" w:cs="Times New Roman"/>
          <w:color w:val="auto"/>
        </w:rPr>
        <w:t>Борсата прецени</w:t>
      </w:r>
      <w:r w:rsidR="000B59BB" w:rsidRPr="00106567">
        <w:rPr>
          <w:rFonts w:ascii="Times New Roman" w:hAnsi="Times New Roman" w:cs="Times New Roman"/>
          <w:color w:val="auto"/>
        </w:rPr>
        <w:t xml:space="preserve">, че служителите на </w:t>
      </w:r>
      <w:r w:rsidR="006F5E9E">
        <w:rPr>
          <w:rFonts w:ascii="Times New Roman" w:hAnsi="Times New Roman" w:cs="Times New Roman"/>
          <w:color w:val="auto"/>
        </w:rPr>
        <w:t>заявителя</w:t>
      </w:r>
      <w:r w:rsidR="00081DA4" w:rsidRPr="00106567">
        <w:rPr>
          <w:rFonts w:ascii="Times New Roman" w:hAnsi="Times New Roman" w:cs="Times New Roman"/>
          <w:color w:val="auto"/>
        </w:rPr>
        <w:t xml:space="preserve"> </w:t>
      </w:r>
      <w:r w:rsidR="000B59BB" w:rsidRPr="00106567">
        <w:rPr>
          <w:rFonts w:ascii="Times New Roman" w:hAnsi="Times New Roman" w:cs="Times New Roman"/>
          <w:color w:val="auto"/>
        </w:rPr>
        <w:t>имат доста</w:t>
      </w:r>
      <w:r w:rsidR="005C77F7" w:rsidRPr="00106567">
        <w:rPr>
          <w:rFonts w:ascii="Times New Roman" w:hAnsi="Times New Roman" w:cs="Times New Roman"/>
          <w:color w:val="auto"/>
        </w:rPr>
        <w:t xml:space="preserve">тъчно знания и опит, за да </w:t>
      </w:r>
      <w:r w:rsidR="006F5E9E">
        <w:rPr>
          <w:rFonts w:ascii="Times New Roman" w:hAnsi="Times New Roman" w:cs="Times New Roman"/>
          <w:color w:val="auto"/>
        </w:rPr>
        <w:t>могат</w:t>
      </w:r>
      <w:r w:rsidR="005C77F7" w:rsidRPr="00106567">
        <w:rPr>
          <w:rFonts w:ascii="Times New Roman" w:hAnsi="Times New Roman" w:cs="Times New Roman"/>
          <w:color w:val="auto"/>
        </w:rPr>
        <w:t xml:space="preserve"> ефективно да бъдат изпълнявани </w:t>
      </w:r>
      <w:r w:rsidR="000B59BB" w:rsidRPr="00106567">
        <w:rPr>
          <w:rFonts w:ascii="Times New Roman" w:hAnsi="Times New Roman" w:cs="Times New Roman"/>
          <w:color w:val="auto"/>
        </w:rPr>
        <w:t xml:space="preserve">задълженията </w:t>
      </w:r>
      <w:r w:rsidR="005C77F7" w:rsidRPr="00106567">
        <w:rPr>
          <w:rFonts w:ascii="Times New Roman" w:hAnsi="Times New Roman" w:cs="Times New Roman"/>
          <w:color w:val="auto"/>
        </w:rPr>
        <w:t xml:space="preserve">на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="00271029">
        <w:rPr>
          <w:rFonts w:ascii="Times New Roman" w:hAnsi="Times New Roman" w:cs="Times New Roman"/>
          <w:color w:val="auto"/>
        </w:rPr>
        <w:t xml:space="preserve"> на </w:t>
      </w:r>
      <w:r w:rsidR="00E445C4">
        <w:rPr>
          <w:rFonts w:ascii="Times New Roman" w:hAnsi="Times New Roman" w:cs="Times New Roman"/>
          <w:color w:val="auto"/>
        </w:rPr>
        <w:t>п</w:t>
      </w:r>
      <w:r w:rsidR="00271029">
        <w:rPr>
          <w:rFonts w:ascii="Times New Roman" w:hAnsi="Times New Roman" w:cs="Times New Roman"/>
          <w:color w:val="auto"/>
        </w:rPr>
        <w:t xml:space="preserve">азар </w:t>
      </w:r>
      <w:r w:rsidR="00271029">
        <w:rPr>
          <w:rFonts w:ascii="Times New Roman" w:hAnsi="Times New Roman" w:cs="Times New Roman"/>
          <w:color w:val="auto"/>
          <w:lang w:val="en-US"/>
        </w:rPr>
        <w:t>BEAM</w:t>
      </w:r>
      <w:r w:rsidR="000B59BB" w:rsidRPr="00106567">
        <w:rPr>
          <w:rFonts w:ascii="Times New Roman" w:hAnsi="Times New Roman" w:cs="Times New Roman"/>
          <w:color w:val="auto"/>
        </w:rPr>
        <w:t>;</w:t>
      </w:r>
      <w:r w:rsidR="00081DA4" w:rsidRPr="00106567">
        <w:rPr>
          <w:rFonts w:ascii="Times New Roman" w:hAnsi="Times New Roman" w:cs="Times New Roman"/>
          <w:color w:val="auto"/>
        </w:rPr>
        <w:t xml:space="preserve"> </w:t>
      </w:r>
    </w:p>
    <w:p w:rsidR="005F78B8" w:rsidRDefault="00271029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DB1F6B">
        <w:rPr>
          <w:rFonts w:ascii="Times New Roman" w:hAnsi="Times New Roman" w:cs="Times New Roman"/>
          <w:color w:val="auto"/>
        </w:rPr>
        <w:t>да има</w:t>
      </w:r>
      <w:r w:rsidR="00A44B3C" w:rsidRPr="00DB1F6B">
        <w:rPr>
          <w:rFonts w:ascii="Times New Roman" w:hAnsi="Times New Roman" w:cs="Times New Roman"/>
          <w:color w:val="auto"/>
        </w:rPr>
        <w:t xml:space="preserve"> действащ трудов или граждански договор с </w:t>
      </w:r>
      <w:r w:rsidR="000B59BB" w:rsidRPr="00DB1F6B">
        <w:rPr>
          <w:rFonts w:ascii="Times New Roman" w:hAnsi="Times New Roman" w:cs="Times New Roman"/>
          <w:color w:val="auto"/>
        </w:rPr>
        <w:t>поне едно лице</w:t>
      </w:r>
      <w:r w:rsidR="002E53BE" w:rsidRPr="00DB1F6B">
        <w:rPr>
          <w:rFonts w:ascii="Times New Roman" w:hAnsi="Times New Roman" w:cs="Times New Roman"/>
          <w:color w:val="auto"/>
        </w:rPr>
        <w:t xml:space="preserve"> с най-малко 3</w:t>
      </w:r>
      <w:r w:rsidR="000B59BB" w:rsidRPr="00DB1F6B">
        <w:rPr>
          <w:rFonts w:ascii="Times New Roman" w:hAnsi="Times New Roman" w:cs="Times New Roman"/>
          <w:color w:val="auto"/>
        </w:rPr>
        <w:t xml:space="preserve"> (</w:t>
      </w:r>
      <w:r w:rsidR="002E53BE" w:rsidRPr="00DB1F6B">
        <w:rPr>
          <w:rFonts w:ascii="Times New Roman" w:hAnsi="Times New Roman" w:cs="Times New Roman"/>
          <w:color w:val="auto"/>
        </w:rPr>
        <w:t>три</w:t>
      </w:r>
      <w:r w:rsidR="000B59BB" w:rsidRPr="00DB1F6B">
        <w:rPr>
          <w:rFonts w:ascii="Times New Roman" w:hAnsi="Times New Roman" w:cs="Times New Roman"/>
          <w:color w:val="auto"/>
        </w:rPr>
        <w:t xml:space="preserve">) години </w:t>
      </w:r>
      <w:r w:rsidR="002E53BE" w:rsidRPr="00DB1F6B">
        <w:rPr>
          <w:rFonts w:ascii="Times New Roman" w:hAnsi="Times New Roman" w:cs="Times New Roman"/>
          <w:color w:val="auto"/>
        </w:rPr>
        <w:t xml:space="preserve">професионален </w:t>
      </w:r>
      <w:r w:rsidR="00C01230" w:rsidRPr="00DB1F6B">
        <w:rPr>
          <w:rFonts w:ascii="Times New Roman" w:hAnsi="Times New Roman" w:cs="Times New Roman"/>
          <w:color w:val="auto"/>
        </w:rPr>
        <w:t xml:space="preserve">стаж на подходяща позиция, съответстваща на спецификите на осъществяваните </w:t>
      </w:r>
      <w:r w:rsidRPr="00DB1F6B">
        <w:rPr>
          <w:rFonts w:ascii="Times New Roman" w:hAnsi="Times New Roman" w:cs="Times New Roman"/>
          <w:color w:val="auto"/>
        </w:rPr>
        <w:t xml:space="preserve">дейности </w:t>
      </w:r>
      <w:r w:rsidR="00C01230" w:rsidRPr="00DB1F6B">
        <w:rPr>
          <w:rFonts w:ascii="Times New Roman" w:hAnsi="Times New Roman" w:cs="Times New Roman"/>
          <w:color w:val="auto"/>
        </w:rPr>
        <w:t>по т. 1, на която е придобил</w:t>
      </w:r>
      <w:r w:rsidR="00A221BB" w:rsidRPr="00DB1F6B">
        <w:rPr>
          <w:rFonts w:ascii="Times New Roman" w:hAnsi="Times New Roman" w:cs="Times New Roman"/>
          <w:color w:val="auto"/>
        </w:rPr>
        <w:t>о</w:t>
      </w:r>
      <w:r w:rsidR="00C01230" w:rsidRPr="00DB1F6B">
        <w:rPr>
          <w:rFonts w:ascii="Times New Roman" w:hAnsi="Times New Roman" w:cs="Times New Roman"/>
          <w:color w:val="auto"/>
        </w:rPr>
        <w:t xml:space="preserve"> необходимите знания и опит за операциите на </w:t>
      </w:r>
      <w:r w:rsidR="00B34350" w:rsidRPr="00DB1F6B">
        <w:rPr>
          <w:rFonts w:ascii="Times New Roman" w:hAnsi="Times New Roman" w:cs="Times New Roman"/>
          <w:color w:val="auto"/>
        </w:rPr>
        <w:t>финансовите</w:t>
      </w:r>
      <w:r w:rsidR="00C01230" w:rsidRPr="00DB1F6B">
        <w:rPr>
          <w:rFonts w:ascii="Times New Roman" w:hAnsi="Times New Roman" w:cs="Times New Roman"/>
          <w:color w:val="auto"/>
        </w:rPr>
        <w:t xml:space="preserve"> пазар</w:t>
      </w:r>
      <w:r w:rsidR="00B34350" w:rsidRPr="00DB1F6B">
        <w:rPr>
          <w:rFonts w:ascii="Times New Roman" w:hAnsi="Times New Roman" w:cs="Times New Roman"/>
          <w:color w:val="auto"/>
        </w:rPr>
        <w:t>и;</w:t>
      </w:r>
      <w:r w:rsidR="00C01230" w:rsidRPr="00DB1F6B">
        <w:rPr>
          <w:rFonts w:ascii="Times New Roman" w:hAnsi="Times New Roman" w:cs="Times New Roman"/>
          <w:color w:val="auto"/>
        </w:rPr>
        <w:t xml:space="preserve"> </w:t>
      </w:r>
    </w:p>
    <w:p w:rsidR="005F78B8" w:rsidRDefault="00AE6577">
      <w:pPr>
        <w:pStyle w:val="Default"/>
        <w:numPr>
          <w:ilvl w:val="2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DB1F6B">
        <w:rPr>
          <w:rFonts w:ascii="Times New Roman" w:hAnsi="Times New Roman" w:cs="Times New Roman"/>
          <w:color w:val="auto"/>
        </w:rPr>
        <w:t>да има изградени</w:t>
      </w:r>
      <w:r w:rsidR="000B59BB" w:rsidRPr="00DB1F6B">
        <w:rPr>
          <w:rFonts w:ascii="Times New Roman" w:hAnsi="Times New Roman" w:cs="Times New Roman"/>
          <w:color w:val="auto"/>
        </w:rPr>
        <w:t xml:space="preserve"> механизми, мерки и процедури за установяване и предотвратяване на конфликти на интереси, които могат да възникнат във връзка с предоставянето на услуги на емитенти в съответствие с </w:t>
      </w:r>
      <w:proofErr w:type="spellStart"/>
      <w:r w:rsidR="00271029" w:rsidRPr="00DB1F6B">
        <w:rPr>
          <w:rFonts w:ascii="Times New Roman" w:hAnsi="Times New Roman" w:cs="Times New Roman"/>
          <w:color w:val="auto"/>
        </w:rPr>
        <w:t>чл</w:t>
      </w:r>
      <w:proofErr w:type="spellEnd"/>
      <w:r w:rsidR="00271029" w:rsidRPr="00DB1F6B">
        <w:rPr>
          <w:rFonts w:ascii="Times New Roman" w:hAnsi="Times New Roman" w:cs="Times New Roman"/>
          <w:color w:val="auto"/>
          <w:lang w:val="en-US"/>
        </w:rPr>
        <w:t>.</w:t>
      </w:r>
      <w:r w:rsidR="000B59BB" w:rsidRPr="00DB1F6B">
        <w:rPr>
          <w:rFonts w:ascii="Times New Roman" w:hAnsi="Times New Roman" w:cs="Times New Roman"/>
          <w:color w:val="auto"/>
        </w:rPr>
        <w:t xml:space="preserve"> 1</w:t>
      </w:r>
      <w:r w:rsidR="00DC1268" w:rsidRPr="00DB1F6B">
        <w:rPr>
          <w:rFonts w:ascii="Times New Roman" w:hAnsi="Times New Roman" w:cs="Times New Roman"/>
          <w:color w:val="auto"/>
        </w:rPr>
        <w:t>0</w:t>
      </w:r>
      <w:r w:rsidR="00B34350" w:rsidRPr="00DB1F6B">
        <w:rPr>
          <w:rFonts w:ascii="Times New Roman" w:hAnsi="Times New Roman" w:cs="Times New Roman"/>
          <w:color w:val="auto"/>
        </w:rPr>
        <w:t xml:space="preserve"> </w:t>
      </w:r>
      <w:r w:rsidR="000B59BB" w:rsidRPr="00DB1F6B">
        <w:rPr>
          <w:rFonts w:ascii="Times New Roman" w:hAnsi="Times New Roman" w:cs="Times New Roman"/>
          <w:color w:val="auto"/>
        </w:rPr>
        <w:t xml:space="preserve">от </w:t>
      </w:r>
      <w:r w:rsidR="00DA34CD" w:rsidRPr="00DB1F6B">
        <w:rPr>
          <w:rFonts w:ascii="Times New Roman" w:hAnsi="Times New Roman" w:cs="Times New Roman"/>
          <w:color w:val="auto"/>
        </w:rPr>
        <w:t>настоящите правила</w:t>
      </w:r>
      <w:r w:rsidR="00B34350" w:rsidRPr="00DB1F6B">
        <w:rPr>
          <w:rFonts w:ascii="Times New Roman" w:hAnsi="Times New Roman" w:cs="Times New Roman"/>
          <w:color w:val="auto"/>
        </w:rPr>
        <w:t>.</w:t>
      </w:r>
    </w:p>
    <w:p w:rsidR="005F78B8" w:rsidRDefault="00EE231B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lastRenderedPageBreak/>
        <w:t xml:space="preserve">При вземане на решение относно това </w:t>
      </w:r>
      <w:r w:rsidR="000B59BB" w:rsidRPr="00106567">
        <w:rPr>
          <w:rFonts w:ascii="Times New Roman" w:hAnsi="Times New Roman" w:cs="Times New Roman"/>
          <w:color w:val="auto"/>
        </w:rPr>
        <w:t xml:space="preserve">дали </w:t>
      </w:r>
      <w:r w:rsidR="00072D21" w:rsidRPr="00106567">
        <w:rPr>
          <w:rFonts w:ascii="Times New Roman" w:hAnsi="Times New Roman" w:cs="Times New Roman"/>
          <w:color w:val="auto"/>
        </w:rPr>
        <w:t xml:space="preserve">са изпълнени </w:t>
      </w:r>
      <w:r w:rsidR="000B59BB" w:rsidRPr="00106567">
        <w:rPr>
          <w:rFonts w:ascii="Times New Roman" w:hAnsi="Times New Roman" w:cs="Times New Roman"/>
          <w:color w:val="auto"/>
        </w:rPr>
        <w:t xml:space="preserve">условията за придобиване на статут </w:t>
      </w:r>
      <w:r w:rsidR="00072D21" w:rsidRPr="00106567">
        <w:rPr>
          <w:rFonts w:ascii="Times New Roman" w:hAnsi="Times New Roman" w:cs="Times New Roman"/>
          <w:color w:val="auto"/>
        </w:rPr>
        <w:t xml:space="preserve">на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="005700C1" w:rsidRPr="00106567">
        <w:rPr>
          <w:rFonts w:ascii="Times New Roman" w:hAnsi="Times New Roman" w:cs="Times New Roman"/>
          <w:color w:val="auto"/>
        </w:rPr>
        <w:t xml:space="preserve"> на </w:t>
      </w:r>
      <w:r w:rsidR="00E445C4">
        <w:rPr>
          <w:rFonts w:ascii="Times New Roman" w:hAnsi="Times New Roman" w:cs="Times New Roman"/>
          <w:color w:val="auto"/>
        </w:rPr>
        <w:t>п</w:t>
      </w:r>
      <w:r w:rsidR="00E445C4" w:rsidRPr="00106567">
        <w:rPr>
          <w:rFonts w:ascii="Times New Roman" w:hAnsi="Times New Roman" w:cs="Times New Roman"/>
          <w:color w:val="auto"/>
        </w:rPr>
        <w:t xml:space="preserve">азар </w:t>
      </w:r>
      <w:r w:rsidRPr="00106567">
        <w:rPr>
          <w:rFonts w:ascii="Times New Roman" w:hAnsi="Times New Roman" w:cs="Times New Roman"/>
          <w:color w:val="auto"/>
        </w:rPr>
        <w:t>BEAM</w:t>
      </w:r>
      <w:r w:rsidR="000B59BB" w:rsidRPr="00106567">
        <w:rPr>
          <w:rFonts w:ascii="Times New Roman" w:hAnsi="Times New Roman" w:cs="Times New Roman"/>
          <w:color w:val="auto"/>
        </w:rPr>
        <w:t xml:space="preserve">, </w:t>
      </w:r>
      <w:r w:rsidR="00072D21" w:rsidRPr="00106567">
        <w:rPr>
          <w:rFonts w:ascii="Times New Roman" w:hAnsi="Times New Roman" w:cs="Times New Roman"/>
          <w:color w:val="auto"/>
        </w:rPr>
        <w:t xml:space="preserve">Борсата </w:t>
      </w:r>
      <w:r w:rsidR="003C5E14">
        <w:rPr>
          <w:rFonts w:ascii="Times New Roman" w:hAnsi="Times New Roman" w:cs="Times New Roman"/>
          <w:color w:val="auto"/>
        </w:rPr>
        <w:t>преценява</w:t>
      </w:r>
      <w:r w:rsidR="000B59BB" w:rsidRPr="00106567">
        <w:rPr>
          <w:rFonts w:ascii="Times New Roman" w:hAnsi="Times New Roman" w:cs="Times New Roman"/>
          <w:color w:val="auto"/>
        </w:rPr>
        <w:t>:</w:t>
      </w:r>
    </w:p>
    <w:p w:rsidR="005F78B8" w:rsidRDefault="000B59BB">
      <w:pPr>
        <w:pStyle w:val="Default"/>
        <w:numPr>
          <w:ilvl w:val="2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финансо</w:t>
      </w:r>
      <w:r w:rsidR="00072D21" w:rsidRPr="00106567">
        <w:rPr>
          <w:rFonts w:ascii="Times New Roman" w:hAnsi="Times New Roman" w:cs="Times New Roman"/>
          <w:color w:val="auto"/>
        </w:rPr>
        <w:t>вото състояние</w:t>
      </w:r>
      <w:r w:rsidRPr="00106567">
        <w:rPr>
          <w:rFonts w:ascii="Times New Roman" w:hAnsi="Times New Roman" w:cs="Times New Roman"/>
          <w:color w:val="auto"/>
        </w:rPr>
        <w:t xml:space="preserve"> на </w:t>
      </w:r>
      <w:r w:rsidR="00EE231B" w:rsidRPr="00106567">
        <w:rPr>
          <w:rFonts w:ascii="Times New Roman" w:hAnsi="Times New Roman" w:cs="Times New Roman"/>
          <w:color w:val="auto"/>
        </w:rPr>
        <w:t>заявителя</w:t>
      </w:r>
      <w:r w:rsidRPr="00106567">
        <w:rPr>
          <w:rFonts w:ascii="Times New Roman" w:hAnsi="Times New Roman" w:cs="Times New Roman"/>
          <w:color w:val="auto"/>
        </w:rPr>
        <w:t>;</w:t>
      </w:r>
    </w:p>
    <w:p w:rsidR="005F78B8" w:rsidRDefault="000B59BB">
      <w:pPr>
        <w:pStyle w:val="Default"/>
        <w:numPr>
          <w:ilvl w:val="2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DB1F6B">
        <w:rPr>
          <w:rFonts w:ascii="Times New Roman" w:hAnsi="Times New Roman" w:cs="Times New Roman"/>
          <w:color w:val="auto"/>
        </w:rPr>
        <w:t xml:space="preserve">дали лицата </w:t>
      </w:r>
      <w:r w:rsidR="00431EBC" w:rsidRPr="00DB1F6B">
        <w:rPr>
          <w:rFonts w:ascii="Times New Roman" w:hAnsi="Times New Roman" w:cs="Times New Roman"/>
          <w:color w:val="auto"/>
        </w:rPr>
        <w:t>по ал. 1</w:t>
      </w:r>
      <w:r w:rsidRPr="00DB1F6B">
        <w:rPr>
          <w:rFonts w:ascii="Times New Roman" w:hAnsi="Times New Roman" w:cs="Times New Roman"/>
          <w:color w:val="auto"/>
        </w:rPr>
        <w:t xml:space="preserve">, </w:t>
      </w:r>
      <w:r w:rsidR="00431EBC" w:rsidRPr="00DB1F6B">
        <w:rPr>
          <w:rFonts w:ascii="Times New Roman" w:hAnsi="Times New Roman" w:cs="Times New Roman"/>
          <w:color w:val="auto"/>
        </w:rPr>
        <w:t>т</w:t>
      </w:r>
      <w:r w:rsidRPr="00DB1F6B">
        <w:rPr>
          <w:rFonts w:ascii="Times New Roman" w:hAnsi="Times New Roman" w:cs="Times New Roman"/>
          <w:color w:val="auto"/>
        </w:rPr>
        <w:t>. 3</w:t>
      </w:r>
      <w:r w:rsidR="00431EBC" w:rsidRPr="00DB1F6B">
        <w:rPr>
          <w:rFonts w:ascii="Times New Roman" w:hAnsi="Times New Roman" w:cs="Times New Roman"/>
          <w:color w:val="auto"/>
        </w:rPr>
        <w:t xml:space="preserve">, както и членовете на управителния и контролния орган на </w:t>
      </w:r>
      <w:r w:rsidR="00EE231B" w:rsidRPr="00DB1F6B">
        <w:rPr>
          <w:rFonts w:ascii="Times New Roman" w:hAnsi="Times New Roman" w:cs="Times New Roman"/>
          <w:color w:val="auto"/>
        </w:rPr>
        <w:t xml:space="preserve">заявителя </w:t>
      </w:r>
      <w:r w:rsidRPr="00DB1F6B">
        <w:rPr>
          <w:rFonts w:ascii="Times New Roman" w:hAnsi="Times New Roman" w:cs="Times New Roman"/>
          <w:color w:val="auto"/>
        </w:rPr>
        <w:t>имат добра репутация</w:t>
      </w:r>
      <w:r w:rsidR="00EE231B" w:rsidRPr="00DB1F6B">
        <w:rPr>
          <w:rFonts w:ascii="Times New Roman" w:hAnsi="Times New Roman" w:cs="Times New Roman"/>
          <w:color w:val="auto"/>
        </w:rPr>
        <w:t xml:space="preserve"> съгласно изискванията на настоящите правила</w:t>
      </w:r>
      <w:r w:rsidRPr="00DB1F6B">
        <w:rPr>
          <w:rFonts w:ascii="Times New Roman" w:hAnsi="Times New Roman" w:cs="Times New Roman"/>
          <w:color w:val="auto"/>
        </w:rPr>
        <w:t>;</w:t>
      </w:r>
    </w:p>
    <w:p w:rsidR="005F78B8" w:rsidRDefault="000B59BB">
      <w:pPr>
        <w:pStyle w:val="Default"/>
        <w:numPr>
          <w:ilvl w:val="2"/>
          <w:numId w:val="12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DB1F6B">
        <w:rPr>
          <w:rFonts w:ascii="Times New Roman" w:hAnsi="Times New Roman" w:cs="Times New Roman"/>
          <w:color w:val="auto"/>
        </w:rPr>
        <w:t>други</w:t>
      </w:r>
      <w:proofErr w:type="gramEnd"/>
      <w:r w:rsidRPr="00DB1F6B">
        <w:rPr>
          <w:rFonts w:ascii="Times New Roman" w:hAnsi="Times New Roman" w:cs="Times New Roman"/>
          <w:color w:val="auto"/>
        </w:rPr>
        <w:t xml:space="preserve"> обстоятелства, които </w:t>
      </w:r>
      <w:r w:rsidR="00431EBC" w:rsidRPr="00DB1F6B">
        <w:rPr>
          <w:rFonts w:ascii="Times New Roman" w:hAnsi="Times New Roman" w:cs="Times New Roman"/>
          <w:color w:val="auto"/>
        </w:rPr>
        <w:t>Борсата</w:t>
      </w:r>
      <w:r w:rsidRPr="00DB1F6B">
        <w:rPr>
          <w:rFonts w:ascii="Times New Roman" w:hAnsi="Times New Roman" w:cs="Times New Roman"/>
          <w:color w:val="auto"/>
        </w:rPr>
        <w:t xml:space="preserve"> счита за </w:t>
      </w:r>
      <w:r w:rsidR="00431EBC" w:rsidRPr="00DB1F6B">
        <w:rPr>
          <w:rFonts w:ascii="Times New Roman" w:hAnsi="Times New Roman" w:cs="Times New Roman"/>
          <w:color w:val="auto"/>
        </w:rPr>
        <w:t xml:space="preserve">съществени при </w:t>
      </w:r>
      <w:r w:rsidR="005700C1" w:rsidRPr="00DB1F6B">
        <w:rPr>
          <w:rFonts w:ascii="Times New Roman" w:hAnsi="Times New Roman" w:cs="Times New Roman"/>
          <w:color w:val="auto"/>
        </w:rPr>
        <w:t xml:space="preserve">предоставяне на услуги от страна на </w:t>
      </w:r>
      <w:r w:rsidR="00852E01" w:rsidRPr="00DB1F6B">
        <w:rPr>
          <w:rFonts w:ascii="Times New Roman" w:hAnsi="Times New Roman" w:cs="Times New Roman"/>
          <w:color w:val="auto"/>
        </w:rPr>
        <w:t>Съветника</w:t>
      </w:r>
      <w:r w:rsidR="005700C1" w:rsidRPr="00DB1F6B">
        <w:rPr>
          <w:rFonts w:ascii="Times New Roman" w:hAnsi="Times New Roman" w:cs="Times New Roman"/>
          <w:color w:val="auto"/>
        </w:rPr>
        <w:t xml:space="preserve"> на </w:t>
      </w:r>
      <w:r w:rsidR="00E445C4">
        <w:rPr>
          <w:rFonts w:ascii="Times New Roman" w:hAnsi="Times New Roman" w:cs="Times New Roman"/>
          <w:color w:val="auto"/>
        </w:rPr>
        <w:t>п</w:t>
      </w:r>
      <w:r w:rsidR="00E445C4" w:rsidRPr="00DB1F6B">
        <w:rPr>
          <w:rFonts w:ascii="Times New Roman" w:hAnsi="Times New Roman" w:cs="Times New Roman"/>
          <w:color w:val="auto"/>
        </w:rPr>
        <w:t xml:space="preserve">азар </w:t>
      </w:r>
      <w:r w:rsidR="00C01230" w:rsidRPr="00DB1F6B">
        <w:rPr>
          <w:rFonts w:ascii="Times New Roman" w:hAnsi="Times New Roman" w:cs="Times New Roman"/>
          <w:color w:val="auto"/>
        </w:rPr>
        <w:t>BEAM</w:t>
      </w:r>
      <w:r w:rsidRPr="00DB1F6B">
        <w:rPr>
          <w:rFonts w:ascii="Times New Roman" w:hAnsi="Times New Roman" w:cs="Times New Roman"/>
          <w:color w:val="auto"/>
        </w:rPr>
        <w:t>.</w:t>
      </w:r>
    </w:p>
    <w:p w:rsidR="00DB1F6B" w:rsidRDefault="00DB1F6B" w:rsidP="00DB1F6B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:rsidR="005F78B8" w:rsidRDefault="00431EBC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Бо</w:t>
      </w:r>
      <w:r w:rsidR="00695827" w:rsidRPr="00106567">
        <w:rPr>
          <w:rFonts w:ascii="Times New Roman" w:hAnsi="Times New Roman" w:cs="Times New Roman"/>
          <w:color w:val="auto"/>
        </w:rPr>
        <w:t>рсата приема, че лицата по ал. 2</w:t>
      </w:r>
      <w:r w:rsidRPr="00106567">
        <w:rPr>
          <w:rFonts w:ascii="Times New Roman" w:hAnsi="Times New Roman" w:cs="Times New Roman"/>
          <w:color w:val="auto"/>
        </w:rPr>
        <w:t xml:space="preserve">, т. 2 нямат </w:t>
      </w:r>
      <w:r w:rsidR="000B59BB" w:rsidRPr="00106567">
        <w:rPr>
          <w:rFonts w:ascii="Times New Roman" w:hAnsi="Times New Roman" w:cs="Times New Roman"/>
          <w:color w:val="auto"/>
        </w:rPr>
        <w:t>добра репутация, ако:</w:t>
      </w:r>
    </w:p>
    <w:p w:rsidR="005F78B8" w:rsidRDefault="00431EBC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са осъждани за умишлено престъпление от общ характер;</w:t>
      </w:r>
    </w:p>
    <w:p w:rsidR="005F78B8" w:rsidRDefault="00431EBC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били членове на управителен или контролен орган или неограничено отговорни съдружници в дружество, прекратено поради несъстоятелност, ако са останали неудовлетворени кредитори;</w:t>
      </w:r>
    </w:p>
    <w:p w:rsidR="005F78B8" w:rsidRDefault="00431EBC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лишени от право да заемат материалноотговорна длъжност;</w:t>
      </w:r>
    </w:p>
    <w:p w:rsidR="005F78B8" w:rsidRDefault="009436D6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обявявани</w:t>
      </w:r>
      <w:r w:rsidR="00431EBC" w:rsidRPr="00B419F6">
        <w:rPr>
          <w:rFonts w:ascii="Times New Roman" w:hAnsi="Times New Roman" w:cs="Times New Roman"/>
          <w:color w:val="auto"/>
        </w:rPr>
        <w:t xml:space="preserve"> в несъстоятелност или се намира</w:t>
      </w:r>
      <w:r w:rsidRPr="00B419F6">
        <w:rPr>
          <w:rFonts w:ascii="Times New Roman" w:hAnsi="Times New Roman" w:cs="Times New Roman"/>
          <w:color w:val="auto"/>
        </w:rPr>
        <w:t>т</w:t>
      </w:r>
      <w:r w:rsidR="00431EBC" w:rsidRPr="00B419F6">
        <w:rPr>
          <w:rFonts w:ascii="Times New Roman" w:hAnsi="Times New Roman" w:cs="Times New Roman"/>
          <w:color w:val="auto"/>
        </w:rPr>
        <w:t xml:space="preserve"> в производство за обявяване в несъстоятелност;</w:t>
      </w:r>
    </w:p>
    <w:p w:rsidR="005F78B8" w:rsidRDefault="00731536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 xml:space="preserve">са </w:t>
      </w:r>
      <w:r w:rsidR="009436D6" w:rsidRPr="00B419F6">
        <w:rPr>
          <w:rFonts w:ascii="Times New Roman" w:hAnsi="Times New Roman" w:cs="Times New Roman"/>
          <w:color w:val="auto"/>
        </w:rPr>
        <w:t xml:space="preserve">им </w:t>
      </w:r>
      <w:r w:rsidR="00431EBC" w:rsidRPr="00B419F6">
        <w:rPr>
          <w:rFonts w:ascii="Times New Roman" w:hAnsi="Times New Roman" w:cs="Times New Roman"/>
          <w:color w:val="auto"/>
        </w:rPr>
        <w:t>налагани</w:t>
      </w:r>
      <w:r w:rsidR="00B34350" w:rsidRPr="00B419F6">
        <w:rPr>
          <w:rFonts w:ascii="Times New Roman" w:hAnsi="Times New Roman" w:cs="Times New Roman"/>
          <w:color w:val="auto"/>
        </w:rPr>
        <w:t xml:space="preserve"> лично или на представлявано от тях юридическо лице </w:t>
      </w:r>
      <w:r w:rsidR="00C01230" w:rsidRPr="00B419F6">
        <w:rPr>
          <w:rFonts w:ascii="Times New Roman" w:hAnsi="Times New Roman" w:cs="Times New Roman"/>
          <w:color w:val="auto"/>
        </w:rPr>
        <w:t xml:space="preserve">с влезли в сила наказателни постановления </w:t>
      </w:r>
      <w:r w:rsidR="00431EBC" w:rsidRPr="00B419F6">
        <w:rPr>
          <w:rFonts w:ascii="Times New Roman" w:hAnsi="Times New Roman" w:cs="Times New Roman"/>
          <w:color w:val="auto"/>
        </w:rPr>
        <w:t xml:space="preserve">административни наказания през последните </w:t>
      </w:r>
      <w:r w:rsidR="009C1C8E" w:rsidRPr="00B419F6">
        <w:rPr>
          <w:rFonts w:ascii="Times New Roman" w:hAnsi="Times New Roman" w:cs="Times New Roman"/>
          <w:color w:val="auto"/>
        </w:rPr>
        <w:t xml:space="preserve">пет </w:t>
      </w:r>
      <w:r w:rsidR="00431EBC" w:rsidRPr="00B419F6">
        <w:rPr>
          <w:rFonts w:ascii="Times New Roman" w:hAnsi="Times New Roman" w:cs="Times New Roman"/>
          <w:color w:val="auto"/>
        </w:rPr>
        <w:t>години за извършено грубо</w:t>
      </w:r>
      <w:r w:rsidR="00C01230" w:rsidRPr="00B419F6">
        <w:rPr>
          <w:rFonts w:ascii="Times New Roman" w:hAnsi="Times New Roman" w:cs="Times New Roman"/>
          <w:color w:val="auto"/>
        </w:rPr>
        <w:t xml:space="preserve"> или системно</w:t>
      </w:r>
      <w:r w:rsidR="00431EBC" w:rsidRPr="00B419F6">
        <w:rPr>
          <w:rFonts w:ascii="Times New Roman" w:hAnsi="Times New Roman" w:cs="Times New Roman"/>
          <w:color w:val="auto"/>
        </w:rPr>
        <w:t xml:space="preserve"> нарушение на </w:t>
      </w:r>
      <w:r w:rsidR="005532E4" w:rsidRPr="00B419F6">
        <w:rPr>
          <w:rFonts w:ascii="Times New Roman" w:hAnsi="Times New Roman" w:cs="Times New Roman"/>
          <w:color w:val="auto"/>
        </w:rPr>
        <w:t>Закона за пазарите на финансови инструменти</w:t>
      </w:r>
      <w:r w:rsidR="00431EBC" w:rsidRPr="00B419F6">
        <w:rPr>
          <w:rFonts w:ascii="Times New Roman" w:hAnsi="Times New Roman" w:cs="Times New Roman"/>
          <w:color w:val="auto"/>
        </w:rPr>
        <w:t>, Закона за публичното предлагане на ценни книжа, Закона за дружествата със специална инвестиционна цел, Закона за дейността на колективните инвестиционни схеми и на други предприятия за колективно инвестиране, Закон</w:t>
      </w:r>
      <w:r w:rsidR="002063EE" w:rsidRPr="00B419F6">
        <w:rPr>
          <w:rFonts w:ascii="Times New Roman" w:hAnsi="Times New Roman" w:cs="Times New Roman"/>
          <w:color w:val="auto"/>
        </w:rPr>
        <w:t>а</w:t>
      </w:r>
      <w:r w:rsidR="00431EBC" w:rsidRPr="00B419F6">
        <w:rPr>
          <w:rFonts w:ascii="Times New Roman" w:hAnsi="Times New Roman" w:cs="Times New Roman"/>
          <w:color w:val="auto"/>
        </w:rPr>
        <w:t xml:space="preserve"> срещу пазарните злоупотреби с финансови инструменти</w:t>
      </w:r>
      <w:r w:rsidR="002063EE" w:rsidRPr="00B419F6">
        <w:rPr>
          <w:rFonts w:ascii="Times New Roman" w:hAnsi="Times New Roman" w:cs="Times New Roman"/>
          <w:color w:val="auto"/>
        </w:rPr>
        <w:t xml:space="preserve"> (отм.)</w:t>
      </w:r>
      <w:r w:rsidR="00431EBC" w:rsidRPr="00B419F6">
        <w:rPr>
          <w:rFonts w:ascii="Times New Roman" w:hAnsi="Times New Roman" w:cs="Times New Roman"/>
          <w:color w:val="auto"/>
        </w:rPr>
        <w:t>, Закона за прилагане на мерките срещу пазарните злоупотреби с финансови инструменти, Регламент (ЕС) № 596/2014, Регламент (ЕС) № 575/2013</w:t>
      </w:r>
      <w:r w:rsidR="00B34350" w:rsidRPr="00B419F6">
        <w:rPr>
          <w:rFonts w:ascii="Times New Roman" w:hAnsi="Times New Roman" w:cs="Times New Roman"/>
          <w:color w:val="auto"/>
        </w:rPr>
        <w:t>,</w:t>
      </w:r>
      <w:r w:rsidR="00431EBC" w:rsidRPr="00B419F6">
        <w:rPr>
          <w:rFonts w:ascii="Times New Roman" w:hAnsi="Times New Roman" w:cs="Times New Roman"/>
          <w:color w:val="auto"/>
        </w:rPr>
        <w:t xml:space="preserve"> </w:t>
      </w:r>
      <w:r w:rsidR="00B34350" w:rsidRPr="00B419F6">
        <w:rPr>
          <w:rFonts w:ascii="Times New Roman" w:hAnsi="Times New Roman" w:cs="Times New Roman"/>
          <w:color w:val="auto"/>
        </w:rPr>
        <w:t xml:space="preserve">Регламент (ЕС) № 600/2014 </w:t>
      </w:r>
      <w:r w:rsidR="00431EBC" w:rsidRPr="00B419F6">
        <w:rPr>
          <w:rFonts w:ascii="Times New Roman" w:hAnsi="Times New Roman" w:cs="Times New Roman"/>
          <w:color w:val="auto"/>
        </w:rPr>
        <w:t>или актовете по прилагането им или съответното законодателство на друга държава</w:t>
      </w:r>
      <w:r w:rsidR="005532E4" w:rsidRPr="00B419F6">
        <w:rPr>
          <w:rFonts w:ascii="Times New Roman" w:hAnsi="Times New Roman" w:cs="Times New Roman"/>
          <w:color w:val="auto"/>
        </w:rPr>
        <w:t>;</w:t>
      </w:r>
    </w:p>
    <w:p w:rsidR="005F78B8" w:rsidRDefault="00B34350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им налагани с влезли в сила наказателни постановления административни наказания през последните пет години за извършено грубо или системно нарушение на Закона за мерките срещу изпирането на пари;</w:t>
      </w:r>
    </w:p>
    <w:p w:rsidR="005F78B8" w:rsidRDefault="009436D6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освобождавани</w:t>
      </w:r>
      <w:r w:rsidR="005532E4" w:rsidRPr="00B419F6">
        <w:rPr>
          <w:rFonts w:ascii="Times New Roman" w:hAnsi="Times New Roman" w:cs="Times New Roman"/>
          <w:color w:val="auto"/>
        </w:rPr>
        <w:t xml:space="preserve"> от длъжност в управителен или контролен орган на дружество по Закона за пазарите на финансови инструменти, Закона за публичното предлагане на ценни книжа, Закона за дейността на колективните инвестиционни схеми и на други предприятия за колективно инвестиране</w:t>
      </w:r>
      <w:r w:rsidR="00B34350" w:rsidRPr="00B419F6">
        <w:rPr>
          <w:rFonts w:ascii="Times New Roman" w:hAnsi="Times New Roman" w:cs="Times New Roman"/>
          <w:color w:val="auto"/>
        </w:rPr>
        <w:t>, Закона за кредитните институции, Кодекса на застраховането, Кодекса за социалното осигуряване</w:t>
      </w:r>
      <w:r w:rsidR="005532E4" w:rsidRPr="00B419F6">
        <w:rPr>
          <w:rFonts w:ascii="Times New Roman" w:hAnsi="Times New Roman" w:cs="Times New Roman"/>
          <w:color w:val="auto"/>
        </w:rPr>
        <w:t xml:space="preserve"> или Закона за дружествата със специална инвестиционна цел или съответното законодателство на друга държава въз основа на приложена принудителна административна мярка, освен в случаите, когато актът на </w:t>
      </w:r>
      <w:r w:rsidR="00B34350" w:rsidRPr="00B419F6">
        <w:rPr>
          <w:rFonts w:ascii="Times New Roman" w:hAnsi="Times New Roman" w:cs="Times New Roman"/>
          <w:color w:val="auto"/>
        </w:rPr>
        <w:t xml:space="preserve">регулаторния орган </w:t>
      </w:r>
      <w:r w:rsidR="005532E4" w:rsidRPr="00B419F6">
        <w:rPr>
          <w:rFonts w:ascii="Times New Roman" w:hAnsi="Times New Roman" w:cs="Times New Roman"/>
          <w:color w:val="auto"/>
        </w:rPr>
        <w:t>е бил отменен по надлежния ред;</w:t>
      </w:r>
    </w:p>
    <w:p w:rsidR="005F78B8" w:rsidRDefault="00B34350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t>са им налагани с влезли в сила наказателни постановления административни наказания през последните пет години за извършено грубо или системно нарушение, свързано с данъчни и осигурителни задължения;</w:t>
      </w:r>
    </w:p>
    <w:p w:rsidR="005F78B8" w:rsidRDefault="005532E4">
      <w:pPr>
        <w:pStyle w:val="Default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419F6">
        <w:rPr>
          <w:rFonts w:ascii="Times New Roman" w:hAnsi="Times New Roman" w:cs="Times New Roman"/>
          <w:color w:val="auto"/>
        </w:rPr>
        <w:lastRenderedPageBreak/>
        <w:t xml:space="preserve">са налице други </w:t>
      </w:r>
      <w:r w:rsidR="00581C87" w:rsidRPr="00B419F6">
        <w:rPr>
          <w:rFonts w:ascii="Times New Roman" w:hAnsi="Times New Roman" w:cs="Times New Roman"/>
          <w:color w:val="auto"/>
        </w:rPr>
        <w:t xml:space="preserve">сериозни </w:t>
      </w:r>
      <w:r w:rsidR="009436D6" w:rsidRPr="00B419F6">
        <w:rPr>
          <w:rFonts w:ascii="Times New Roman" w:hAnsi="Times New Roman" w:cs="Times New Roman"/>
          <w:color w:val="auto"/>
        </w:rPr>
        <w:t>основания</w:t>
      </w:r>
      <w:r w:rsidR="00B34350" w:rsidRPr="00B419F6">
        <w:rPr>
          <w:rFonts w:ascii="Times New Roman" w:hAnsi="Times New Roman" w:cs="Times New Roman"/>
          <w:color w:val="auto"/>
        </w:rPr>
        <w:t>, които пораждат основателни съмнения по отношение на репутацията на лицата</w:t>
      </w:r>
      <w:r w:rsidR="00581C87" w:rsidRPr="00B419F6">
        <w:rPr>
          <w:rFonts w:ascii="Times New Roman" w:hAnsi="Times New Roman" w:cs="Times New Roman"/>
          <w:color w:val="auto"/>
        </w:rPr>
        <w:t>;</w:t>
      </w:r>
      <w:r w:rsidRPr="00B419F6">
        <w:rPr>
          <w:rFonts w:ascii="Times New Roman" w:hAnsi="Times New Roman" w:cs="Times New Roman"/>
          <w:color w:val="auto"/>
        </w:rPr>
        <w:t xml:space="preserve"> </w:t>
      </w:r>
    </w:p>
    <w:p w:rsidR="00431EBC" w:rsidRPr="00F436A9" w:rsidRDefault="00431EBC" w:rsidP="009B634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:rsidR="005F78B8" w:rsidRDefault="00695827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 xml:space="preserve">Лицата по ал. 1, т. 3 не могат да имат трудов и/или граждански договор с повече от един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Pr="00106567">
        <w:rPr>
          <w:rFonts w:ascii="Times New Roman" w:hAnsi="Times New Roman" w:cs="Times New Roman"/>
          <w:color w:val="auto"/>
        </w:rPr>
        <w:t xml:space="preserve"> на </w:t>
      </w:r>
      <w:r w:rsidR="00C01230" w:rsidRPr="00106567">
        <w:rPr>
          <w:rFonts w:ascii="Times New Roman" w:hAnsi="Times New Roman" w:cs="Times New Roman"/>
          <w:color w:val="auto"/>
        </w:rPr>
        <w:t>Пазар BEAM</w:t>
      </w:r>
      <w:r w:rsidRPr="00106567">
        <w:rPr>
          <w:rFonts w:ascii="Times New Roman" w:hAnsi="Times New Roman" w:cs="Times New Roman"/>
          <w:color w:val="auto"/>
        </w:rPr>
        <w:t xml:space="preserve">. </w:t>
      </w:r>
    </w:p>
    <w:p w:rsidR="00487480" w:rsidRPr="00487480" w:rsidRDefault="00487480" w:rsidP="00487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E7717" w:rsidRDefault="007E7717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Статут на съветник може да придобие и адвокатско дружество, регистрирано по реда на Закона за адвокатурата, което отговаря </w:t>
      </w:r>
      <w:r w:rsidR="00DD131F">
        <w:rPr>
          <w:rFonts w:ascii="Times New Roman" w:hAnsi="Times New Roman" w:cs="Times New Roman"/>
          <w:color w:val="auto"/>
        </w:rPr>
        <w:t xml:space="preserve">съответно </w:t>
      </w:r>
      <w:r>
        <w:rPr>
          <w:rFonts w:ascii="Times New Roman" w:hAnsi="Times New Roman" w:cs="Times New Roman"/>
          <w:color w:val="auto"/>
        </w:rPr>
        <w:t xml:space="preserve">на изкискванията по </w:t>
      </w:r>
      <w:proofErr w:type="gramStart"/>
      <w:r>
        <w:rPr>
          <w:rFonts w:ascii="Times New Roman" w:hAnsi="Times New Roman" w:cs="Times New Roman"/>
          <w:color w:val="auto"/>
        </w:rPr>
        <w:t>чл.2</w:t>
      </w:r>
      <w:proofErr w:type="gramEnd"/>
      <w:r w:rsidR="00DD131F">
        <w:rPr>
          <w:rFonts w:ascii="Times New Roman" w:hAnsi="Times New Roman" w:cs="Times New Roman"/>
          <w:color w:val="auto"/>
        </w:rPr>
        <w:t xml:space="preserve">, ал.1, </w:t>
      </w:r>
      <w:proofErr w:type="gramStart"/>
      <w:r w:rsidR="00DD131F">
        <w:rPr>
          <w:rFonts w:ascii="Times New Roman" w:hAnsi="Times New Roman" w:cs="Times New Roman"/>
          <w:color w:val="auto"/>
        </w:rPr>
        <w:t>т</w:t>
      </w:r>
      <w:proofErr w:type="gramEnd"/>
      <w:r w:rsidR="00DD131F">
        <w:rPr>
          <w:rFonts w:ascii="Times New Roman" w:hAnsi="Times New Roman" w:cs="Times New Roman"/>
          <w:color w:val="auto"/>
        </w:rPr>
        <w:t>.2</w:t>
      </w:r>
      <w:r w:rsidR="00BE3640">
        <w:rPr>
          <w:rFonts w:ascii="Times New Roman" w:hAnsi="Times New Roman" w:cs="Times New Roman"/>
          <w:color w:val="auto"/>
        </w:rPr>
        <w:t xml:space="preserve"> – </w:t>
      </w:r>
      <w:r w:rsidR="00DD131F">
        <w:rPr>
          <w:rFonts w:ascii="Times New Roman" w:hAnsi="Times New Roman" w:cs="Times New Roman"/>
          <w:color w:val="auto"/>
        </w:rPr>
        <w:t>4</w:t>
      </w:r>
      <w:r w:rsidR="00BE364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95774" w:rsidRPr="00106567" w:rsidRDefault="00295774" w:rsidP="009B6342">
      <w:pPr>
        <w:widowControl w:val="0"/>
        <w:jc w:val="both"/>
        <w:rPr>
          <w:sz w:val="24"/>
          <w:szCs w:val="24"/>
          <w:lang w:val="bg-BG"/>
        </w:rPr>
      </w:pPr>
    </w:p>
    <w:p w:rsidR="00C339C3" w:rsidRDefault="00794C6D" w:rsidP="00C339C3">
      <w:pPr>
        <w:widowControl w:val="0"/>
        <w:jc w:val="center"/>
        <w:rPr>
          <w:b/>
          <w:sz w:val="24"/>
          <w:szCs w:val="24"/>
          <w:lang w:val="bg-BG"/>
        </w:rPr>
      </w:pPr>
      <w:r w:rsidRPr="00271029">
        <w:rPr>
          <w:b/>
          <w:sz w:val="24"/>
          <w:szCs w:val="24"/>
          <w:lang w:val="bg-BG"/>
        </w:rPr>
        <w:t>Глава Трета</w:t>
      </w:r>
    </w:p>
    <w:p w:rsidR="00C339C3" w:rsidRDefault="00794C6D" w:rsidP="00C339C3">
      <w:pPr>
        <w:widowControl w:val="0"/>
        <w:jc w:val="center"/>
        <w:rPr>
          <w:b/>
          <w:sz w:val="24"/>
          <w:szCs w:val="24"/>
          <w:lang w:val="bg-BG"/>
        </w:rPr>
      </w:pPr>
      <w:r w:rsidRPr="00271029">
        <w:rPr>
          <w:b/>
          <w:sz w:val="24"/>
          <w:szCs w:val="24"/>
          <w:lang w:val="bg-BG"/>
        </w:rPr>
        <w:t xml:space="preserve">Ред за </w:t>
      </w:r>
      <w:r w:rsidR="00675415" w:rsidRPr="00271029">
        <w:rPr>
          <w:b/>
          <w:sz w:val="24"/>
          <w:szCs w:val="24"/>
          <w:lang w:val="bg-BG"/>
        </w:rPr>
        <w:t>придобиване</w:t>
      </w:r>
      <w:r w:rsidRPr="00271029">
        <w:rPr>
          <w:b/>
          <w:sz w:val="24"/>
          <w:szCs w:val="24"/>
          <w:lang w:val="bg-BG"/>
        </w:rPr>
        <w:t xml:space="preserve"> на статут на </w:t>
      </w:r>
      <w:r w:rsidR="00852E01">
        <w:rPr>
          <w:b/>
          <w:sz w:val="24"/>
          <w:szCs w:val="24"/>
          <w:lang w:val="bg-BG"/>
        </w:rPr>
        <w:t>Съветник</w:t>
      </w:r>
      <w:r w:rsidR="000C3856" w:rsidRPr="00271029">
        <w:rPr>
          <w:b/>
          <w:sz w:val="24"/>
          <w:szCs w:val="24"/>
          <w:lang w:val="bg-BG"/>
        </w:rPr>
        <w:t xml:space="preserve"> на </w:t>
      </w:r>
      <w:r w:rsidR="00E445C4">
        <w:rPr>
          <w:b/>
          <w:sz w:val="24"/>
          <w:szCs w:val="24"/>
          <w:lang w:val="bg-BG"/>
        </w:rPr>
        <w:t>п</w:t>
      </w:r>
      <w:r w:rsidR="00E445C4" w:rsidRPr="00271029">
        <w:rPr>
          <w:b/>
          <w:sz w:val="24"/>
          <w:szCs w:val="24"/>
          <w:lang w:val="bg-BG"/>
        </w:rPr>
        <w:t xml:space="preserve">азар </w:t>
      </w:r>
      <w:proofErr w:type="gramStart"/>
      <w:r w:rsidR="00C01230" w:rsidRPr="00271029">
        <w:rPr>
          <w:b/>
          <w:sz w:val="24"/>
          <w:szCs w:val="24"/>
          <w:lang w:val="bg-BG"/>
        </w:rPr>
        <w:t>BEAM</w:t>
      </w:r>
    </w:p>
    <w:p w:rsidR="00794C6D" w:rsidRPr="00106567" w:rsidRDefault="00794C6D" w:rsidP="009B6342">
      <w:pPr>
        <w:widowControl w:val="0"/>
        <w:jc w:val="both"/>
        <w:rPr>
          <w:sz w:val="24"/>
          <w:szCs w:val="24"/>
          <w:lang w:val="bg-BG"/>
        </w:rPr>
      </w:pPr>
      <w:proofErr w:type="gramEnd"/>
    </w:p>
    <w:p w:rsidR="005F78B8" w:rsidRDefault="00B60E50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106567">
        <w:rPr>
          <w:sz w:val="24"/>
          <w:szCs w:val="24"/>
          <w:lang w:val="bg-BG"/>
        </w:rPr>
        <w:t xml:space="preserve">При вземане на решение за предоставяне на статут на </w:t>
      </w:r>
      <w:r w:rsidR="00852E01">
        <w:rPr>
          <w:sz w:val="24"/>
          <w:szCs w:val="24"/>
          <w:lang w:val="bg-BG"/>
        </w:rPr>
        <w:t>Съветник</w:t>
      </w:r>
      <w:r w:rsidR="00CF5C5E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9C1C8E" w:rsidRPr="00106567">
        <w:rPr>
          <w:sz w:val="24"/>
          <w:szCs w:val="24"/>
          <w:lang w:val="bg-BG"/>
        </w:rPr>
        <w:t>BEAM</w:t>
      </w:r>
      <w:r w:rsidR="00966D41" w:rsidRPr="00106567">
        <w:rPr>
          <w:sz w:val="24"/>
          <w:szCs w:val="24"/>
          <w:lang w:val="bg-BG"/>
        </w:rPr>
        <w:t>,</w:t>
      </w:r>
      <w:r w:rsidRPr="00106567">
        <w:rPr>
          <w:sz w:val="24"/>
          <w:szCs w:val="24"/>
          <w:lang w:val="bg-BG"/>
        </w:rPr>
        <w:t xml:space="preserve"> Борсата </w:t>
      </w:r>
      <w:r w:rsidR="00B34350" w:rsidRPr="00106567">
        <w:rPr>
          <w:sz w:val="24"/>
          <w:szCs w:val="24"/>
          <w:lang w:val="bg-BG"/>
        </w:rPr>
        <w:t xml:space="preserve">се води от принципите за осигуряване на прозрачност, гарантиране на репутацията, </w:t>
      </w:r>
      <w:r w:rsidR="00271029" w:rsidRPr="00106567">
        <w:rPr>
          <w:sz w:val="24"/>
          <w:szCs w:val="24"/>
          <w:lang w:val="bg-BG"/>
        </w:rPr>
        <w:t>надеждността</w:t>
      </w:r>
      <w:r w:rsidR="00B34350" w:rsidRPr="00106567">
        <w:rPr>
          <w:sz w:val="24"/>
          <w:szCs w:val="24"/>
          <w:lang w:val="bg-BG"/>
        </w:rPr>
        <w:t xml:space="preserve"> и интегритета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B34350" w:rsidRPr="00106567">
        <w:rPr>
          <w:sz w:val="24"/>
          <w:szCs w:val="24"/>
          <w:lang w:val="bg-BG"/>
        </w:rPr>
        <w:t>BEAM.</w:t>
      </w:r>
    </w:p>
    <w:p w:rsidR="00966D41" w:rsidRPr="00106567" w:rsidRDefault="00966D41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365E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b/>
          <w:color w:val="auto"/>
        </w:rPr>
        <w:t>(1)</w:t>
      </w:r>
      <w:r w:rsidRPr="00106567">
        <w:rPr>
          <w:rFonts w:ascii="Times New Roman" w:hAnsi="Times New Roman" w:cs="Times New Roman"/>
          <w:color w:val="auto"/>
        </w:rPr>
        <w:t xml:space="preserve"> </w:t>
      </w:r>
      <w:r w:rsidR="009C1C8E" w:rsidRPr="00106567">
        <w:rPr>
          <w:rFonts w:ascii="Times New Roman" w:hAnsi="Times New Roman" w:cs="Times New Roman"/>
          <w:color w:val="auto"/>
        </w:rPr>
        <w:t xml:space="preserve">Заявителят </w:t>
      </w:r>
      <w:r w:rsidR="000A5B98" w:rsidRPr="00106567">
        <w:rPr>
          <w:rFonts w:ascii="Times New Roman" w:hAnsi="Times New Roman" w:cs="Times New Roman"/>
          <w:color w:val="auto"/>
        </w:rPr>
        <w:t xml:space="preserve">за получаване на статут на </w:t>
      </w:r>
      <w:r w:rsidR="00852E01">
        <w:rPr>
          <w:rFonts w:ascii="Times New Roman" w:hAnsi="Times New Roman" w:cs="Times New Roman"/>
          <w:color w:val="auto"/>
        </w:rPr>
        <w:t>Съветник</w:t>
      </w:r>
      <w:r w:rsidR="000A5B98" w:rsidRPr="00106567">
        <w:rPr>
          <w:rFonts w:ascii="Times New Roman" w:hAnsi="Times New Roman" w:cs="Times New Roman"/>
          <w:color w:val="auto"/>
        </w:rPr>
        <w:t xml:space="preserve"> подава заявление по образец, подписано от лице с представителна власт.</w:t>
      </w:r>
    </w:p>
    <w:p w:rsidR="001A1BA9" w:rsidRPr="00106567" w:rsidRDefault="001A1BA9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F78B8" w:rsidRDefault="000A5B98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>З</w:t>
      </w:r>
      <w:r w:rsidR="00C365E0" w:rsidRPr="00106567">
        <w:rPr>
          <w:rFonts w:ascii="Times New Roman" w:hAnsi="Times New Roman" w:cs="Times New Roman"/>
          <w:color w:val="auto"/>
        </w:rPr>
        <w:t xml:space="preserve">аявлението </w:t>
      </w:r>
      <w:r w:rsidRPr="00106567">
        <w:rPr>
          <w:rFonts w:ascii="Times New Roman" w:hAnsi="Times New Roman" w:cs="Times New Roman"/>
          <w:color w:val="auto"/>
        </w:rPr>
        <w:t xml:space="preserve">по </w:t>
      </w:r>
      <w:r w:rsidR="00D25043" w:rsidRPr="00106567">
        <w:rPr>
          <w:rFonts w:ascii="Times New Roman" w:hAnsi="Times New Roman" w:cs="Times New Roman"/>
          <w:color w:val="auto"/>
        </w:rPr>
        <w:t>ал</w:t>
      </w:r>
      <w:r w:rsidR="00BD4AF8" w:rsidRPr="00106567">
        <w:rPr>
          <w:rFonts w:ascii="Times New Roman" w:hAnsi="Times New Roman" w:cs="Times New Roman"/>
          <w:color w:val="auto"/>
        </w:rPr>
        <w:t xml:space="preserve">. 1 </w:t>
      </w:r>
      <w:r w:rsidR="00C365E0" w:rsidRPr="00106567">
        <w:rPr>
          <w:rFonts w:ascii="Times New Roman" w:hAnsi="Times New Roman" w:cs="Times New Roman"/>
          <w:color w:val="auto"/>
        </w:rPr>
        <w:t>трябва да съдържа най-малко:</w:t>
      </w:r>
    </w:p>
    <w:p w:rsidR="005F78B8" w:rsidRDefault="00C02B70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 xml:space="preserve">подобно описание на </w:t>
      </w:r>
      <w:r w:rsidR="00C365E0" w:rsidRPr="00106567">
        <w:rPr>
          <w:rFonts w:ascii="Times New Roman" w:hAnsi="Times New Roman" w:cs="Times New Roman"/>
          <w:color w:val="auto"/>
        </w:rPr>
        <w:t xml:space="preserve">дейностите, извършвани от </w:t>
      </w:r>
      <w:r w:rsidR="00D25043" w:rsidRPr="00106567">
        <w:rPr>
          <w:rFonts w:ascii="Times New Roman" w:hAnsi="Times New Roman" w:cs="Times New Roman"/>
          <w:color w:val="auto"/>
        </w:rPr>
        <w:t>заявител</w:t>
      </w:r>
      <w:r w:rsidR="00271029">
        <w:rPr>
          <w:rFonts w:ascii="Times New Roman" w:hAnsi="Times New Roman" w:cs="Times New Roman"/>
          <w:color w:val="auto"/>
        </w:rPr>
        <w:t>я</w:t>
      </w:r>
      <w:r w:rsidR="00B64CCF" w:rsidRPr="00106567">
        <w:rPr>
          <w:rFonts w:ascii="Times New Roman" w:hAnsi="Times New Roman" w:cs="Times New Roman"/>
          <w:color w:val="auto"/>
        </w:rPr>
        <w:t>;</w:t>
      </w:r>
    </w:p>
    <w:p w:rsidR="005F78B8" w:rsidRDefault="00C02B70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>професионална автобиография на лиц</w:t>
      </w:r>
      <w:r w:rsidR="001B15D8" w:rsidRPr="00256423">
        <w:rPr>
          <w:rFonts w:ascii="Times New Roman" w:hAnsi="Times New Roman" w:cs="Times New Roman"/>
          <w:color w:val="auto"/>
        </w:rPr>
        <w:t>а</w:t>
      </w:r>
      <w:r w:rsidRPr="00256423">
        <w:rPr>
          <w:rFonts w:ascii="Times New Roman" w:hAnsi="Times New Roman" w:cs="Times New Roman"/>
          <w:color w:val="auto"/>
        </w:rPr>
        <w:t>т</w:t>
      </w:r>
      <w:r w:rsidR="001B15D8" w:rsidRPr="00256423">
        <w:rPr>
          <w:rFonts w:ascii="Times New Roman" w:hAnsi="Times New Roman" w:cs="Times New Roman"/>
          <w:color w:val="auto"/>
        </w:rPr>
        <w:t>а</w:t>
      </w:r>
      <w:r w:rsidRPr="00256423">
        <w:rPr>
          <w:rFonts w:ascii="Times New Roman" w:hAnsi="Times New Roman" w:cs="Times New Roman"/>
          <w:color w:val="auto"/>
        </w:rPr>
        <w:t xml:space="preserve"> по чл. 2, ал. 1, т. 3</w:t>
      </w:r>
      <w:r w:rsidR="00C365E0" w:rsidRPr="00256423">
        <w:rPr>
          <w:rFonts w:ascii="Times New Roman" w:hAnsi="Times New Roman" w:cs="Times New Roman"/>
          <w:color w:val="auto"/>
        </w:rPr>
        <w:t>;</w:t>
      </w:r>
    </w:p>
    <w:p w:rsidR="005F78B8" w:rsidRDefault="00C365E0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256423">
        <w:rPr>
          <w:rFonts w:ascii="Times New Roman" w:hAnsi="Times New Roman" w:cs="Times New Roman"/>
          <w:color w:val="auto"/>
        </w:rPr>
        <w:t>информация</w:t>
      </w:r>
      <w:proofErr w:type="gramEnd"/>
      <w:r w:rsidRPr="00256423">
        <w:rPr>
          <w:rFonts w:ascii="Times New Roman" w:hAnsi="Times New Roman" w:cs="Times New Roman"/>
          <w:color w:val="auto"/>
        </w:rPr>
        <w:t xml:space="preserve"> за планираните дейности </w:t>
      </w:r>
      <w:r w:rsidR="00C02B70" w:rsidRPr="00256423">
        <w:rPr>
          <w:rFonts w:ascii="Times New Roman" w:hAnsi="Times New Roman" w:cs="Times New Roman"/>
          <w:color w:val="auto"/>
        </w:rPr>
        <w:t xml:space="preserve">от </w:t>
      </w:r>
      <w:r w:rsidR="00D25043" w:rsidRPr="00256423">
        <w:rPr>
          <w:rFonts w:ascii="Times New Roman" w:hAnsi="Times New Roman" w:cs="Times New Roman"/>
          <w:color w:val="auto"/>
        </w:rPr>
        <w:t>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="00D25043" w:rsidRPr="00256423">
        <w:rPr>
          <w:rFonts w:ascii="Times New Roman" w:hAnsi="Times New Roman" w:cs="Times New Roman"/>
          <w:color w:val="auto"/>
        </w:rPr>
        <w:t xml:space="preserve"> </w:t>
      </w:r>
      <w:r w:rsidRPr="00256423">
        <w:rPr>
          <w:rFonts w:ascii="Times New Roman" w:hAnsi="Times New Roman" w:cs="Times New Roman"/>
          <w:color w:val="auto"/>
        </w:rPr>
        <w:t xml:space="preserve">за привличане на нови </w:t>
      </w:r>
      <w:proofErr w:type="spellStart"/>
      <w:r w:rsidRPr="00256423">
        <w:rPr>
          <w:rFonts w:ascii="Times New Roman" w:hAnsi="Times New Roman" w:cs="Times New Roman"/>
          <w:color w:val="auto"/>
        </w:rPr>
        <w:t>емитенти</w:t>
      </w:r>
      <w:proofErr w:type="spellEnd"/>
      <w:r w:rsidR="00C02B70" w:rsidRPr="00256423">
        <w:rPr>
          <w:rFonts w:ascii="Times New Roman" w:hAnsi="Times New Roman" w:cs="Times New Roman"/>
          <w:color w:val="auto"/>
        </w:rPr>
        <w:t xml:space="preserve"> на </w:t>
      </w:r>
      <w:r w:rsidR="00E445C4">
        <w:rPr>
          <w:rFonts w:ascii="Times New Roman" w:hAnsi="Times New Roman" w:cs="Times New Roman"/>
          <w:color w:val="auto"/>
        </w:rPr>
        <w:t>п</w:t>
      </w:r>
      <w:r w:rsidR="00E445C4" w:rsidRPr="00256423">
        <w:rPr>
          <w:rFonts w:ascii="Times New Roman" w:hAnsi="Times New Roman" w:cs="Times New Roman"/>
          <w:color w:val="auto"/>
        </w:rPr>
        <w:t xml:space="preserve">азар </w:t>
      </w:r>
      <w:r w:rsidR="00C01230" w:rsidRPr="00256423">
        <w:rPr>
          <w:rFonts w:ascii="Times New Roman" w:hAnsi="Times New Roman" w:cs="Times New Roman"/>
          <w:color w:val="auto"/>
        </w:rPr>
        <w:t>BEAM</w:t>
      </w:r>
      <w:r w:rsidRPr="00256423">
        <w:rPr>
          <w:rFonts w:ascii="Times New Roman" w:hAnsi="Times New Roman" w:cs="Times New Roman"/>
          <w:color w:val="auto"/>
        </w:rPr>
        <w:t>;</w:t>
      </w:r>
    </w:p>
    <w:p w:rsidR="005F78B8" w:rsidRDefault="00C365E0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>информация за организационната</w:t>
      </w:r>
      <w:r w:rsidR="00D25043" w:rsidRPr="00256423">
        <w:rPr>
          <w:rFonts w:ascii="Times New Roman" w:hAnsi="Times New Roman" w:cs="Times New Roman"/>
          <w:color w:val="auto"/>
        </w:rPr>
        <w:t xml:space="preserve"> структура на 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="00D25043" w:rsidRPr="00256423">
        <w:rPr>
          <w:rFonts w:ascii="Times New Roman" w:hAnsi="Times New Roman" w:cs="Times New Roman"/>
          <w:color w:val="auto"/>
        </w:rPr>
        <w:t>;</w:t>
      </w:r>
    </w:p>
    <w:p w:rsidR="005F78B8" w:rsidRDefault="00D25043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>данни за членове</w:t>
      </w:r>
      <w:r w:rsidR="001B15D8" w:rsidRPr="00256423">
        <w:rPr>
          <w:rFonts w:ascii="Times New Roman" w:hAnsi="Times New Roman" w:cs="Times New Roman"/>
          <w:color w:val="auto"/>
        </w:rPr>
        <w:t>те</w:t>
      </w:r>
      <w:r w:rsidRPr="00256423">
        <w:rPr>
          <w:rFonts w:ascii="Times New Roman" w:hAnsi="Times New Roman" w:cs="Times New Roman"/>
          <w:color w:val="auto"/>
        </w:rPr>
        <w:t xml:space="preserve"> на </w:t>
      </w:r>
      <w:r w:rsidR="00D959E1" w:rsidRPr="00256423">
        <w:rPr>
          <w:rFonts w:ascii="Times New Roman" w:hAnsi="Times New Roman" w:cs="Times New Roman"/>
          <w:color w:val="auto"/>
        </w:rPr>
        <w:t xml:space="preserve">управителния </w:t>
      </w:r>
      <w:r w:rsidRPr="00256423">
        <w:rPr>
          <w:rFonts w:ascii="Times New Roman" w:hAnsi="Times New Roman" w:cs="Times New Roman"/>
          <w:color w:val="auto"/>
        </w:rPr>
        <w:t>и контролни</w:t>
      </w:r>
      <w:r w:rsidR="00D959E1" w:rsidRPr="00256423">
        <w:rPr>
          <w:rFonts w:ascii="Times New Roman" w:hAnsi="Times New Roman" w:cs="Times New Roman"/>
          <w:color w:val="auto"/>
        </w:rPr>
        <w:t>я</w:t>
      </w:r>
      <w:r w:rsidRPr="00256423">
        <w:rPr>
          <w:rFonts w:ascii="Times New Roman" w:hAnsi="Times New Roman" w:cs="Times New Roman"/>
          <w:color w:val="auto"/>
        </w:rPr>
        <w:t xml:space="preserve"> орган</w:t>
      </w:r>
      <w:r w:rsidR="006C53A6" w:rsidRPr="00256423">
        <w:rPr>
          <w:rFonts w:ascii="Times New Roman" w:hAnsi="Times New Roman" w:cs="Times New Roman"/>
          <w:color w:val="auto"/>
        </w:rPr>
        <w:t xml:space="preserve"> </w:t>
      </w:r>
      <w:r w:rsidRPr="00256423">
        <w:rPr>
          <w:rFonts w:ascii="Times New Roman" w:hAnsi="Times New Roman" w:cs="Times New Roman"/>
          <w:color w:val="auto"/>
        </w:rPr>
        <w:t>на 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Pr="00256423">
        <w:rPr>
          <w:rFonts w:ascii="Times New Roman" w:hAnsi="Times New Roman" w:cs="Times New Roman"/>
          <w:color w:val="auto"/>
        </w:rPr>
        <w:t>;</w:t>
      </w:r>
    </w:p>
    <w:p w:rsidR="005F78B8" w:rsidRDefault="00D25043">
      <w:pPr>
        <w:pStyle w:val="Default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 xml:space="preserve">данни за лицата, които притежават най-малко </w:t>
      </w:r>
      <w:r w:rsidR="009C1C8E" w:rsidRPr="00256423">
        <w:rPr>
          <w:rFonts w:ascii="Times New Roman" w:hAnsi="Times New Roman" w:cs="Times New Roman"/>
          <w:color w:val="auto"/>
        </w:rPr>
        <w:t>10 (десет) на сто</w:t>
      </w:r>
      <w:r w:rsidRPr="0025642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4350" w:rsidRPr="00256423">
        <w:rPr>
          <w:rFonts w:ascii="Times New Roman" w:hAnsi="Times New Roman" w:cs="Times New Roman"/>
          <w:color w:val="auto"/>
          <w:lang w:val="en-US"/>
        </w:rPr>
        <w:t>от</w:t>
      </w:r>
      <w:proofErr w:type="spellEnd"/>
      <w:r w:rsidR="00B34350" w:rsidRPr="0025642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34350" w:rsidRPr="00256423">
        <w:rPr>
          <w:rFonts w:ascii="Times New Roman" w:hAnsi="Times New Roman" w:cs="Times New Roman"/>
          <w:color w:val="auto"/>
          <w:lang w:val="en-US"/>
        </w:rPr>
        <w:t>капитала</w:t>
      </w:r>
      <w:proofErr w:type="spellEnd"/>
      <w:r w:rsidR="00B34350" w:rsidRPr="00256423">
        <w:rPr>
          <w:rFonts w:ascii="Times New Roman" w:hAnsi="Times New Roman" w:cs="Times New Roman"/>
          <w:color w:val="auto"/>
        </w:rPr>
        <w:t xml:space="preserve"> </w:t>
      </w:r>
      <w:r w:rsidR="00271029" w:rsidRPr="00256423">
        <w:rPr>
          <w:rFonts w:ascii="Times New Roman" w:hAnsi="Times New Roman" w:cs="Times New Roman"/>
          <w:color w:val="auto"/>
        </w:rPr>
        <w:t xml:space="preserve">на </w:t>
      </w:r>
      <w:r w:rsidRPr="00256423">
        <w:rPr>
          <w:rFonts w:ascii="Times New Roman" w:hAnsi="Times New Roman" w:cs="Times New Roman"/>
          <w:color w:val="auto"/>
        </w:rPr>
        <w:t>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="00C365E0" w:rsidRPr="00256423">
        <w:rPr>
          <w:rFonts w:ascii="Times New Roman" w:hAnsi="Times New Roman" w:cs="Times New Roman"/>
          <w:color w:val="auto"/>
        </w:rPr>
        <w:t>;</w:t>
      </w:r>
    </w:p>
    <w:p w:rsidR="00FA1B9E" w:rsidRPr="00106567" w:rsidRDefault="00FA1B9E" w:rsidP="009B63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F78B8" w:rsidRDefault="00C365E0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106567">
        <w:rPr>
          <w:rFonts w:ascii="Times New Roman" w:hAnsi="Times New Roman" w:cs="Times New Roman"/>
          <w:color w:val="auto"/>
        </w:rPr>
        <w:t xml:space="preserve">Към заявлението </w:t>
      </w:r>
      <w:r w:rsidR="00D25043" w:rsidRPr="00106567">
        <w:rPr>
          <w:rFonts w:ascii="Times New Roman" w:hAnsi="Times New Roman" w:cs="Times New Roman"/>
          <w:color w:val="auto"/>
        </w:rPr>
        <w:t xml:space="preserve">по ал. 1 </w:t>
      </w:r>
      <w:r w:rsidR="00DC57A3" w:rsidRPr="00106567">
        <w:rPr>
          <w:rFonts w:ascii="Times New Roman" w:hAnsi="Times New Roman" w:cs="Times New Roman"/>
          <w:color w:val="auto"/>
        </w:rPr>
        <w:t>трябва</w:t>
      </w:r>
      <w:r w:rsidRPr="00106567">
        <w:rPr>
          <w:rFonts w:ascii="Times New Roman" w:hAnsi="Times New Roman" w:cs="Times New Roman"/>
          <w:color w:val="auto"/>
        </w:rPr>
        <w:t xml:space="preserve"> да бъдат приложени най-малко:</w:t>
      </w:r>
    </w:p>
    <w:p w:rsidR="005F78B8" w:rsidRDefault="006D3900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106567">
        <w:rPr>
          <w:rFonts w:ascii="Times New Roman" w:hAnsi="Times New Roman" w:cs="Times New Roman"/>
          <w:color w:val="auto"/>
        </w:rPr>
        <w:t>актуално</w:t>
      </w:r>
      <w:proofErr w:type="gramEnd"/>
      <w:r w:rsidRPr="00106567">
        <w:rPr>
          <w:rFonts w:ascii="Times New Roman" w:hAnsi="Times New Roman" w:cs="Times New Roman"/>
          <w:color w:val="auto"/>
        </w:rPr>
        <w:t xml:space="preserve"> копие от </w:t>
      </w:r>
      <w:r w:rsidR="00015CA8">
        <w:rPr>
          <w:rFonts w:ascii="Times New Roman" w:hAnsi="Times New Roman" w:cs="Times New Roman"/>
          <w:color w:val="auto"/>
        </w:rPr>
        <w:t>учредителния акт</w:t>
      </w:r>
      <w:r w:rsidR="00BC3956">
        <w:rPr>
          <w:rFonts w:ascii="Times New Roman" w:hAnsi="Times New Roman" w:cs="Times New Roman"/>
          <w:color w:val="auto"/>
        </w:rPr>
        <w:t xml:space="preserve">, в зависимост от правно-организационната форма </w:t>
      </w:r>
      <w:r w:rsidR="00271029">
        <w:rPr>
          <w:rFonts w:ascii="Times New Roman" w:hAnsi="Times New Roman" w:cs="Times New Roman"/>
          <w:color w:val="auto"/>
        </w:rPr>
        <w:t xml:space="preserve"> на заявителя</w:t>
      </w:r>
      <w:r w:rsidR="00C365E0" w:rsidRPr="00106567">
        <w:rPr>
          <w:rFonts w:ascii="Times New Roman" w:hAnsi="Times New Roman" w:cs="Times New Roman"/>
          <w:color w:val="auto"/>
        </w:rPr>
        <w:t>;</w:t>
      </w:r>
    </w:p>
    <w:p w:rsidR="00BC3956" w:rsidRDefault="00BC3956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копие</w:t>
      </w:r>
      <w:proofErr w:type="gramEnd"/>
      <w:r>
        <w:rPr>
          <w:rFonts w:ascii="Times New Roman" w:hAnsi="Times New Roman" w:cs="Times New Roman"/>
          <w:color w:val="auto"/>
        </w:rPr>
        <w:t xml:space="preserve"> от решението за вписване на </w:t>
      </w:r>
      <w:r w:rsidR="003B7835">
        <w:rPr>
          <w:rFonts w:ascii="Times New Roman" w:hAnsi="Times New Roman" w:cs="Times New Roman"/>
          <w:color w:val="auto"/>
        </w:rPr>
        <w:t>адвокатско</w:t>
      </w:r>
      <w:r w:rsidR="005613A5">
        <w:rPr>
          <w:rFonts w:ascii="Times New Roman" w:hAnsi="Times New Roman" w:cs="Times New Roman"/>
          <w:color w:val="auto"/>
        </w:rPr>
        <w:t>то</w:t>
      </w:r>
      <w:r w:rsidR="003B783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дружеството</w:t>
      </w:r>
      <w:r w:rsidR="003B7835">
        <w:rPr>
          <w:rFonts w:ascii="Times New Roman" w:hAnsi="Times New Roman" w:cs="Times New Roman"/>
          <w:color w:val="auto"/>
        </w:rPr>
        <w:t xml:space="preserve"> в съответния регистър, когато заявителят е адвокатско дружество</w:t>
      </w:r>
      <w:r>
        <w:rPr>
          <w:rFonts w:ascii="Times New Roman" w:hAnsi="Times New Roman" w:cs="Times New Roman"/>
          <w:color w:val="auto"/>
        </w:rPr>
        <w:t>;</w:t>
      </w:r>
    </w:p>
    <w:p w:rsidR="005F78B8" w:rsidRDefault="009C1C8E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256423">
        <w:rPr>
          <w:rFonts w:ascii="Times New Roman" w:hAnsi="Times New Roman" w:cs="Times New Roman"/>
          <w:color w:val="auto"/>
        </w:rPr>
        <w:t>в</w:t>
      </w:r>
      <w:proofErr w:type="gramEnd"/>
      <w:r w:rsidRPr="00256423">
        <w:rPr>
          <w:rFonts w:ascii="Times New Roman" w:hAnsi="Times New Roman" w:cs="Times New Roman"/>
          <w:color w:val="auto"/>
        </w:rPr>
        <w:t xml:space="preserve"> случай, че заявителят е чуждестранно лице - </w:t>
      </w:r>
      <w:r w:rsidR="0034427E" w:rsidRPr="00256423">
        <w:rPr>
          <w:rFonts w:ascii="Times New Roman" w:hAnsi="Times New Roman" w:cs="Times New Roman"/>
          <w:color w:val="auto"/>
        </w:rPr>
        <w:t>официален документ, удостоверяващ статута на юридическото лице и лицата, които го</w:t>
      </w:r>
      <w:r w:rsidRPr="00256423">
        <w:rPr>
          <w:rFonts w:ascii="Times New Roman" w:hAnsi="Times New Roman" w:cs="Times New Roman"/>
          <w:color w:val="auto"/>
        </w:rPr>
        <w:t xml:space="preserve"> </w:t>
      </w:r>
      <w:r w:rsidR="00DC57A3" w:rsidRPr="00256423">
        <w:rPr>
          <w:rFonts w:ascii="Times New Roman" w:hAnsi="Times New Roman" w:cs="Times New Roman"/>
          <w:color w:val="auto"/>
        </w:rPr>
        <w:t>п</w:t>
      </w:r>
      <w:r w:rsidR="0034427E" w:rsidRPr="00256423">
        <w:rPr>
          <w:rFonts w:ascii="Times New Roman" w:hAnsi="Times New Roman" w:cs="Times New Roman"/>
          <w:color w:val="auto"/>
        </w:rPr>
        <w:t>редставляват</w:t>
      </w:r>
      <w:r w:rsidRPr="00256423">
        <w:rPr>
          <w:rFonts w:ascii="Times New Roman" w:hAnsi="Times New Roman" w:cs="Times New Roman"/>
          <w:color w:val="auto"/>
        </w:rPr>
        <w:t>;</w:t>
      </w:r>
    </w:p>
    <w:p w:rsidR="005F78B8" w:rsidRDefault="00DC57A3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>финансов отчет</w:t>
      </w:r>
      <w:r w:rsidR="00C365E0" w:rsidRPr="00256423">
        <w:rPr>
          <w:rFonts w:ascii="Times New Roman" w:hAnsi="Times New Roman" w:cs="Times New Roman"/>
          <w:color w:val="auto"/>
        </w:rPr>
        <w:t xml:space="preserve"> на </w:t>
      </w:r>
      <w:r w:rsidRPr="00256423">
        <w:rPr>
          <w:rFonts w:ascii="Times New Roman" w:hAnsi="Times New Roman" w:cs="Times New Roman"/>
          <w:color w:val="auto"/>
        </w:rPr>
        <w:t>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="00C365E0" w:rsidRPr="00256423">
        <w:rPr>
          <w:rFonts w:ascii="Times New Roman" w:hAnsi="Times New Roman" w:cs="Times New Roman"/>
          <w:color w:val="auto"/>
        </w:rPr>
        <w:t xml:space="preserve"> за последната финансова година;</w:t>
      </w:r>
    </w:p>
    <w:p w:rsidR="005F78B8" w:rsidRDefault="00DC57A3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>свидетелство за съдимост или аналогичен документ</w:t>
      </w:r>
      <w:r w:rsidR="001957B3" w:rsidRPr="00256423">
        <w:rPr>
          <w:rFonts w:ascii="Times New Roman" w:hAnsi="Times New Roman" w:cs="Times New Roman"/>
          <w:color w:val="auto"/>
        </w:rPr>
        <w:t xml:space="preserve"> за лицата по </w:t>
      </w:r>
      <w:r w:rsidR="0073586C" w:rsidRPr="00256423">
        <w:rPr>
          <w:rFonts w:ascii="Times New Roman" w:hAnsi="Times New Roman" w:cs="Times New Roman"/>
          <w:color w:val="auto"/>
        </w:rPr>
        <w:t>ч</w:t>
      </w:r>
      <w:r w:rsidR="001957B3" w:rsidRPr="00256423">
        <w:rPr>
          <w:rFonts w:ascii="Times New Roman" w:hAnsi="Times New Roman" w:cs="Times New Roman"/>
          <w:color w:val="auto"/>
        </w:rPr>
        <w:t>л. 2, ал. 1, т. 3, както и членовете на управителния и контролния орган на заявител</w:t>
      </w:r>
      <w:r w:rsidR="00271029" w:rsidRPr="00256423">
        <w:rPr>
          <w:rFonts w:ascii="Times New Roman" w:hAnsi="Times New Roman" w:cs="Times New Roman"/>
          <w:color w:val="auto"/>
        </w:rPr>
        <w:t>я</w:t>
      </w:r>
      <w:r w:rsidR="00C365E0" w:rsidRPr="00256423">
        <w:rPr>
          <w:rFonts w:ascii="Times New Roman" w:hAnsi="Times New Roman" w:cs="Times New Roman"/>
          <w:color w:val="auto"/>
        </w:rPr>
        <w:t>;</w:t>
      </w:r>
    </w:p>
    <w:p w:rsidR="005F78B8" w:rsidRDefault="00B34350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lastRenderedPageBreak/>
        <w:t>декларация относно наличие на обстоятелствата по чл. 2, ал. 3, т. 2</w:t>
      </w:r>
      <w:r w:rsidR="006144BC" w:rsidRPr="00256423">
        <w:rPr>
          <w:rFonts w:ascii="Times New Roman" w:hAnsi="Times New Roman" w:cs="Times New Roman"/>
          <w:color w:val="auto"/>
        </w:rPr>
        <w:t>-9</w:t>
      </w:r>
      <w:r w:rsidRPr="00256423">
        <w:rPr>
          <w:rFonts w:ascii="Times New Roman" w:hAnsi="Times New Roman" w:cs="Times New Roman"/>
          <w:color w:val="auto"/>
        </w:rPr>
        <w:t xml:space="preserve"> </w:t>
      </w:r>
      <w:r w:rsidR="009B6342" w:rsidRPr="00256423">
        <w:rPr>
          <w:rFonts w:ascii="Times New Roman" w:hAnsi="Times New Roman" w:cs="Times New Roman"/>
          <w:color w:val="auto"/>
        </w:rPr>
        <w:t>на</w:t>
      </w:r>
      <w:r w:rsidR="006C53A6" w:rsidRPr="00256423">
        <w:rPr>
          <w:rFonts w:ascii="Times New Roman" w:hAnsi="Times New Roman" w:cs="Times New Roman"/>
          <w:color w:val="auto"/>
        </w:rPr>
        <w:t xml:space="preserve"> </w:t>
      </w:r>
      <w:r w:rsidR="009B6342" w:rsidRPr="00256423">
        <w:rPr>
          <w:rFonts w:ascii="Times New Roman" w:hAnsi="Times New Roman" w:cs="Times New Roman"/>
          <w:color w:val="auto"/>
        </w:rPr>
        <w:t xml:space="preserve">членовете на </w:t>
      </w:r>
      <w:r w:rsidR="00D959E1" w:rsidRPr="00256423">
        <w:rPr>
          <w:rFonts w:ascii="Times New Roman" w:hAnsi="Times New Roman" w:cs="Times New Roman"/>
          <w:color w:val="auto"/>
        </w:rPr>
        <w:t xml:space="preserve">управителния </w:t>
      </w:r>
      <w:r w:rsidR="009B6342" w:rsidRPr="00256423">
        <w:rPr>
          <w:rFonts w:ascii="Times New Roman" w:hAnsi="Times New Roman" w:cs="Times New Roman"/>
          <w:color w:val="auto"/>
        </w:rPr>
        <w:t xml:space="preserve">и </w:t>
      </w:r>
      <w:r w:rsidR="00D959E1" w:rsidRPr="00256423">
        <w:rPr>
          <w:rFonts w:ascii="Times New Roman" w:hAnsi="Times New Roman" w:cs="Times New Roman"/>
          <w:color w:val="auto"/>
        </w:rPr>
        <w:t xml:space="preserve">контролния </w:t>
      </w:r>
      <w:r w:rsidR="009B6342" w:rsidRPr="00256423">
        <w:rPr>
          <w:rFonts w:ascii="Times New Roman" w:hAnsi="Times New Roman" w:cs="Times New Roman"/>
          <w:color w:val="auto"/>
        </w:rPr>
        <w:t>орган на заявител</w:t>
      </w:r>
      <w:r w:rsidR="006144BC" w:rsidRPr="00256423">
        <w:rPr>
          <w:rFonts w:ascii="Times New Roman" w:hAnsi="Times New Roman" w:cs="Times New Roman"/>
          <w:color w:val="auto"/>
        </w:rPr>
        <w:t>я</w:t>
      </w:r>
      <w:r w:rsidR="009B6342" w:rsidRPr="00256423">
        <w:rPr>
          <w:rFonts w:ascii="Times New Roman" w:hAnsi="Times New Roman" w:cs="Times New Roman"/>
          <w:color w:val="auto"/>
        </w:rPr>
        <w:t xml:space="preserve"> </w:t>
      </w:r>
      <w:r w:rsidR="006144BC" w:rsidRPr="00256423">
        <w:rPr>
          <w:rFonts w:ascii="Times New Roman" w:hAnsi="Times New Roman" w:cs="Times New Roman"/>
          <w:color w:val="auto"/>
        </w:rPr>
        <w:t xml:space="preserve">и </w:t>
      </w:r>
      <w:r w:rsidR="009B6342" w:rsidRPr="00256423">
        <w:rPr>
          <w:rFonts w:ascii="Times New Roman" w:hAnsi="Times New Roman" w:cs="Times New Roman"/>
          <w:color w:val="auto"/>
        </w:rPr>
        <w:t xml:space="preserve">на </w:t>
      </w:r>
      <w:r w:rsidR="009C1C8E" w:rsidRPr="00256423">
        <w:rPr>
          <w:rFonts w:ascii="Times New Roman" w:hAnsi="Times New Roman" w:cs="Times New Roman"/>
          <w:color w:val="auto"/>
        </w:rPr>
        <w:t>лицата по чл. 2, ал. 1, т. 3</w:t>
      </w:r>
      <w:r w:rsidR="009B6342" w:rsidRPr="00256423">
        <w:rPr>
          <w:rFonts w:ascii="Times New Roman" w:hAnsi="Times New Roman" w:cs="Times New Roman"/>
          <w:color w:val="auto"/>
        </w:rPr>
        <w:t>, независимо дали са осъществявали тази дейност за заявителя или за друго лице;</w:t>
      </w:r>
    </w:p>
    <w:p w:rsidR="005F78B8" w:rsidRDefault="00B34350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256423">
        <w:rPr>
          <w:rFonts w:ascii="Times New Roman" w:hAnsi="Times New Roman" w:cs="Times New Roman"/>
          <w:color w:val="auto"/>
        </w:rPr>
        <w:t xml:space="preserve">описание на </w:t>
      </w:r>
      <w:r w:rsidR="00DC33C5" w:rsidRPr="00256423">
        <w:rPr>
          <w:rFonts w:ascii="Times New Roman" w:hAnsi="Times New Roman" w:cs="Times New Roman"/>
          <w:color w:val="auto"/>
        </w:rPr>
        <w:t>механизми</w:t>
      </w:r>
      <w:r w:rsidRPr="00256423">
        <w:rPr>
          <w:rFonts w:ascii="Times New Roman" w:hAnsi="Times New Roman" w:cs="Times New Roman"/>
          <w:color w:val="auto"/>
        </w:rPr>
        <w:t>те</w:t>
      </w:r>
      <w:r w:rsidR="00DC33C5" w:rsidRPr="00256423">
        <w:rPr>
          <w:rFonts w:ascii="Times New Roman" w:hAnsi="Times New Roman" w:cs="Times New Roman"/>
          <w:color w:val="auto"/>
        </w:rPr>
        <w:t>, мерки</w:t>
      </w:r>
      <w:r w:rsidRPr="00256423">
        <w:rPr>
          <w:rFonts w:ascii="Times New Roman" w:hAnsi="Times New Roman" w:cs="Times New Roman"/>
          <w:color w:val="auto"/>
        </w:rPr>
        <w:t>те</w:t>
      </w:r>
      <w:r w:rsidR="00DC33C5" w:rsidRPr="00256423">
        <w:rPr>
          <w:rFonts w:ascii="Times New Roman" w:hAnsi="Times New Roman" w:cs="Times New Roman"/>
          <w:color w:val="auto"/>
        </w:rPr>
        <w:t xml:space="preserve"> и процедури</w:t>
      </w:r>
      <w:r w:rsidRPr="00256423">
        <w:rPr>
          <w:rFonts w:ascii="Times New Roman" w:hAnsi="Times New Roman" w:cs="Times New Roman"/>
          <w:color w:val="auto"/>
        </w:rPr>
        <w:t>те</w:t>
      </w:r>
      <w:r w:rsidR="00DC33C5" w:rsidRPr="00256423">
        <w:rPr>
          <w:rFonts w:ascii="Times New Roman" w:hAnsi="Times New Roman" w:cs="Times New Roman"/>
          <w:color w:val="auto"/>
        </w:rPr>
        <w:t xml:space="preserve"> за установяване и предотвратяване на конфликти на интереси, които могат да възникнат във връзка с предоставянето на услуги на емитенти</w:t>
      </w:r>
      <w:r w:rsidRPr="00256423">
        <w:rPr>
          <w:rFonts w:ascii="Times New Roman" w:hAnsi="Times New Roman" w:cs="Times New Roman"/>
          <w:color w:val="auto"/>
        </w:rPr>
        <w:t>,</w:t>
      </w:r>
      <w:r w:rsidR="00DC33C5" w:rsidRPr="00256423">
        <w:rPr>
          <w:rFonts w:ascii="Times New Roman" w:hAnsi="Times New Roman" w:cs="Times New Roman"/>
          <w:color w:val="auto"/>
        </w:rPr>
        <w:t xml:space="preserve"> в </w:t>
      </w:r>
      <w:r w:rsidR="00C746EC" w:rsidRPr="00256423">
        <w:rPr>
          <w:rFonts w:ascii="Times New Roman" w:hAnsi="Times New Roman" w:cs="Times New Roman"/>
          <w:color w:val="auto"/>
        </w:rPr>
        <w:t>съответствие с чл.</w:t>
      </w:r>
      <w:r w:rsidR="00DC33C5" w:rsidRPr="00256423">
        <w:rPr>
          <w:rFonts w:ascii="Times New Roman" w:hAnsi="Times New Roman" w:cs="Times New Roman"/>
          <w:color w:val="auto"/>
        </w:rPr>
        <w:t xml:space="preserve"> 1</w:t>
      </w:r>
      <w:r w:rsidR="00DC1268" w:rsidRPr="00256423">
        <w:rPr>
          <w:rFonts w:ascii="Times New Roman" w:hAnsi="Times New Roman" w:cs="Times New Roman"/>
          <w:color w:val="auto"/>
        </w:rPr>
        <w:t>0</w:t>
      </w:r>
      <w:r w:rsidR="00DC33C5" w:rsidRPr="00256423">
        <w:rPr>
          <w:rFonts w:ascii="Times New Roman" w:hAnsi="Times New Roman" w:cs="Times New Roman"/>
          <w:color w:val="auto"/>
        </w:rPr>
        <w:t xml:space="preserve"> </w:t>
      </w:r>
      <w:r w:rsidR="00542B4A" w:rsidRPr="00256423">
        <w:rPr>
          <w:rFonts w:ascii="Times New Roman" w:hAnsi="Times New Roman" w:cs="Times New Roman"/>
          <w:color w:val="auto"/>
        </w:rPr>
        <w:t xml:space="preserve">от </w:t>
      </w:r>
      <w:r w:rsidR="00DC33C5" w:rsidRPr="00256423">
        <w:rPr>
          <w:rFonts w:ascii="Times New Roman" w:hAnsi="Times New Roman" w:cs="Times New Roman"/>
          <w:color w:val="auto"/>
        </w:rPr>
        <w:t>настоящи</w:t>
      </w:r>
      <w:r w:rsidR="006C53A6" w:rsidRPr="00256423">
        <w:rPr>
          <w:rFonts w:ascii="Times New Roman" w:hAnsi="Times New Roman" w:cs="Times New Roman"/>
          <w:color w:val="auto"/>
        </w:rPr>
        <w:t>те правила</w:t>
      </w:r>
      <w:r w:rsidR="009C1C8E" w:rsidRPr="00256423">
        <w:rPr>
          <w:rFonts w:ascii="Times New Roman" w:hAnsi="Times New Roman" w:cs="Times New Roman"/>
          <w:color w:val="auto"/>
        </w:rPr>
        <w:t>;</w:t>
      </w:r>
    </w:p>
    <w:p w:rsidR="005F78B8" w:rsidRDefault="00B34350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5B5425">
        <w:rPr>
          <w:rFonts w:ascii="Times New Roman" w:hAnsi="Times New Roman" w:cs="Times New Roman"/>
          <w:color w:val="auto"/>
        </w:rPr>
        <w:t>документ</w:t>
      </w:r>
      <w:proofErr w:type="gramEnd"/>
      <w:r w:rsidRPr="005B5425">
        <w:rPr>
          <w:rFonts w:ascii="Times New Roman" w:hAnsi="Times New Roman" w:cs="Times New Roman"/>
          <w:color w:val="auto"/>
        </w:rPr>
        <w:t xml:space="preserve"> за </w:t>
      </w:r>
      <w:r w:rsidR="00DC33C5" w:rsidRPr="005B5425">
        <w:rPr>
          <w:rFonts w:ascii="Times New Roman" w:hAnsi="Times New Roman" w:cs="Times New Roman"/>
          <w:color w:val="auto"/>
        </w:rPr>
        <w:t xml:space="preserve">платена такса за </w:t>
      </w:r>
      <w:r w:rsidR="00C365E0" w:rsidRPr="005B5425">
        <w:rPr>
          <w:rFonts w:ascii="Times New Roman" w:hAnsi="Times New Roman" w:cs="Times New Roman"/>
          <w:color w:val="auto"/>
        </w:rPr>
        <w:t xml:space="preserve">обработване на </w:t>
      </w:r>
      <w:r w:rsidR="00436621">
        <w:rPr>
          <w:rFonts w:ascii="Times New Roman" w:hAnsi="Times New Roman" w:cs="Times New Roman"/>
          <w:color w:val="auto"/>
        </w:rPr>
        <w:t>заявлението</w:t>
      </w:r>
      <w:r w:rsidR="005C4F47" w:rsidRPr="005C4F47">
        <w:rPr>
          <w:rFonts w:ascii="Times New Roman" w:hAnsi="Times New Roman" w:cs="Times New Roman"/>
          <w:color w:val="auto"/>
        </w:rPr>
        <w:t xml:space="preserve"> </w:t>
      </w:r>
      <w:r w:rsidR="006D7154" w:rsidRPr="005B5425">
        <w:rPr>
          <w:rFonts w:ascii="Times New Roman" w:hAnsi="Times New Roman" w:cs="Times New Roman"/>
          <w:color w:val="auto"/>
        </w:rPr>
        <w:t xml:space="preserve">по Тарифата за таксите на </w:t>
      </w:r>
      <w:r w:rsidR="00E445C4">
        <w:rPr>
          <w:rFonts w:ascii="Times New Roman" w:hAnsi="Times New Roman" w:cs="Times New Roman"/>
        </w:rPr>
        <w:t>п</w:t>
      </w:r>
      <w:r w:rsidR="00730022" w:rsidRPr="00730022">
        <w:rPr>
          <w:rFonts w:ascii="Times New Roman" w:hAnsi="Times New Roman" w:cs="Times New Roman"/>
        </w:rPr>
        <w:t>азар</w:t>
      </w:r>
      <w:r w:rsidR="00730022" w:rsidRPr="00730022">
        <w:rPr>
          <w:rFonts w:ascii="Times New Roman" w:hAnsi="Times New Roman" w:cs="Times New Roman"/>
          <w:color w:val="auto"/>
        </w:rPr>
        <w:t xml:space="preserve"> BEAM</w:t>
      </w:r>
      <w:r w:rsidR="00C365E0" w:rsidRPr="00730022">
        <w:rPr>
          <w:rFonts w:ascii="Times New Roman" w:hAnsi="Times New Roman" w:cs="Times New Roman"/>
          <w:color w:val="auto"/>
        </w:rPr>
        <w:t>.</w:t>
      </w:r>
    </w:p>
    <w:p w:rsidR="00DC33C5" w:rsidRDefault="00DC33C5" w:rsidP="009B634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:rsidR="005F78B8" w:rsidRDefault="00C746E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EB55B8">
        <w:rPr>
          <w:rFonts w:ascii="Times New Roman" w:hAnsi="Times New Roman" w:cs="Times New Roman"/>
          <w:color w:val="auto"/>
        </w:rPr>
        <w:t>З</w:t>
      </w:r>
      <w:r w:rsidR="00557352" w:rsidRPr="00EB55B8">
        <w:rPr>
          <w:rFonts w:ascii="Times New Roman" w:hAnsi="Times New Roman" w:cs="Times New Roman"/>
          <w:color w:val="auto"/>
        </w:rPr>
        <w:t>аявител</w:t>
      </w:r>
      <w:r w:rsidRPr="00EB55B8">
        <w:rPr>
          <w:rFonts w:ascii="Times New Roman" w:hAnsi="Times New Roman" w:cs="Times New Roman"/>
          <w:color w:val="auto"/>
        </w:rPr>
        <w:t>ят</w:t>
      </w:r>
      <w:r w:rsidR="00C365E0" w:rsidRPr="00EB55B8">
        <w:rPr>
          <w:rFonts w:ascii="Times New Roman" w:hAnsi="Times New Roman" w:cs="Times New Roman"/>
          <w:color w:val="auto"/>
        </w:rPr>
        <w:t xml:space="preserve"> </w:t>
      </w:r>
      <w:r w:rsidR="00AF1A13" w:rsidRPr="00EB55B8">
        <w:rPr>
          <w:rFonts w:ascii="Times New Roman" w:hAnsi="Times New Roman" w:cs="Times New Roman"/>
          <w:color w:val="auto"/>
        </w:rPr>
        <w:t>прилага декларация</w:t>
      </w:r>
      <w:r w:rsidR="00C365E0" w:rsidRPr="00EB55B8">
        <w:rPr>
          <w:rFonts w:ascii="Times New Roman" w:hAnsi="Times New Roman" w:cs="Times New Roman"/>
          <w:color w:val="auto"/>
        </w:rPr>
        <w:t xml:space="preserve">, </w:t>
      </w:r>
      <w:r w:rsidR="00DD184B" w:rsidRPr="00EB55B8">
        <w:rPr>
          <w:rFonts w:ascii="Times New Roman" w:hAnsi="Times New Roman" w:cs="Times New Roman"/>
          <w:color w:val="auto"/>
        </w:rPr>
        <w:t>че</w:t>
      </w:r>
      <w:r w:rsidR="00C365E0" w:rsidRPr="00EB55B8">
        <w:rPr>
          <w:rFonts w:ascii="Times New Roman" w:hAnsi="Times New Roman" w:cs="Times New Roman"/>
          <w:color w:val="auto"/>
        </w:rPr>
        <w:t>:</w:t>
      </w:r>
    </w:p>
    <w:p w:rsidR="005F78B8" w:rsidRDefault="00557352">
      <w:pPr>
        <w:pStyle w:val="Defaul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106567">
        <w:rPr>
          <w:rFonts w:ascii="Times New Roman" w:hAnsi="Times New Roman" w:cs="Times New Roman"/>
          <w:color w:val="auto"/>
        </w:rPr>
        <w:t>ще</w:t>
      </w:r>
      <w:proofErr w:type="gramEnd"/>
      <w:r w:rsidRPr="00106567">
        <w:rPr>
          <w:rFonts w:ascii="Times New Roman" w:hAnsi="Times New Roman" w:cs="Times New Roman"/>
          <w:color w:val="auto"/>
        </w:rPr>
        <w:t xml:space="preserve"> спазва правилата </w:t>
      </w:r>
      <w:r w:rsidR="00C21C61">
        <w:rPr>
          <w:rFonts w:ascii="Times New Roman" w:hAnsi="Times New Roman" w:cs="Times New Roman"/>
          <w:color w:val="auto"/>
        </w:rPr>
        <w:t xml:space="preserve">за дейността </w:t>
      </w:r>
      <w:r w:rsidRPr="00106567">
        <w:rPr>
          <w:rFonts w:ascii="Times New Roman" w:hAnsi="Times New Roman" w:cs="Times New Roman"/>
          <w:color w:val="auto"/>
        </w:rPr>
        <w:t xml:space="preserve">на </w:t>
      </w:r>
      <w:r w:rsidR="00E445C4">
        <w:rPr>
          <w:rFonts w:ascii="Times New Roman" w:hAnsi="Times New Roman" w:cs="Times New Roman"/>
        </w:rPr>
        <w:t>п</w:t>
      </w:r>
      <w:r w:rsidR="00730022" w:rsidRPr="00730022">
        <w:rPr>
          <w:rFonts w:ascii="Times New Roman" w:hAnsi="Times New Roman" w:cs="Times New Roman"/>
        </w:rPr>
        <w:t>азар</w:t>
      </w:r>
      <w:r w:rsidR="00730022" w:rsidRPr="00730022">
        <w:rPr>
          <w:rFonts w:ascii="Times New Roman" w:hAnsi="Times New Roman" w:cs="Times New Roman"/>
          <w:color w:val="auto"/>
        </w:rPr>
        <w:t xml:space="preserve"> BEAM</w:t>
      </w:r>
      <w:r w:rsidR="00730022" w:rsidRPr="00106567" w:rsidDel="00730022">
        <w:rPr>
          <w:rFonts w:ascii="Times New Roman" w:hAnsi="Times New Roman" w:cs="Times New Roman"/>
          <w:color w:val="auto"/>
        </w:rPr>
        <w:t xml:space="preserve"> </w:t>
      </w:r>
      <w:r w:rsidR="00C365E0" w:rsidRPr="00106567">
        <w:rPr>
          <w:rFonts w:ascii="Times New Roman" w:hAnsi="Times New Roman" w:cs="Times New Roman"/>
          <w:color w:val="auto"/>
        </w:rPr>
        <w:t>;</w:t>
      </w:r>
    </w:p>
    <w:p w:rsidR="005F78B8" w:rsidRDefault="00557352">
      <w:pPr>
        <w:pStyle w:val="Defaul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EB55B8">
        <w:rPr>
          <w:rFonts w:ascii="Times New Roman" w:hAnsi="Times New Roman" w:cs="Times New Roman"/>
          <w:color w:val="auto"/>
        </w:rPr>
        <w:t>ще уведомява незабавно Борсата за всички съществени промени в информацията, предоставена в заявлението по ал. 1</w:t>
      </w:r>
      <w:r w:rsidR="00C365E0" w:rsidRPr="00EB55B8">
        <w:rPr>
          <w:rFonts w:ascii="Times New Roman" w:hAnsi="Times New Roman" w:cs="Times New Roman"/>
          <w:color w:val="auto"/>
        </w:rPr>
        <w:t>;</w:t>
      </w:r>
    </w:p>
    <w:p w:rsidR="005F78B8" w:rsidRDefault="00DD184B">
      <w:pPr>
        <w:pStyle w:val="Defaul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EB55B8">
        <w:rPr>
          <w:rFonts w:ascii="Times New Roman" w:hAnsi="Times New Roman" w:cs="Times New Roman"/>
          <w:color w:val="auto"/>
        </w:rPr>
        <w:t>ще</w:t>
      </w:r>
      <w:proofErr w:type="gramEnd"/>
      <w:r w:rsidRPr="00EB55B8">
        <w:rPr>
          <w:rFonts w:ascii="Times New Roman" w:hAnsi="Times New Roman" w:cs="Times New Roman"/>
          <w:color w:val="auto"/>
        </w:rPr>
        <w:t xml:space="preserve"> уведомява незабавно Борсата </w:t>
      </w:r>
      <w:r w:rsidR="00C365E0" w:rsidRPr="00EB55B8">
        <w:rPr>
          <w:rFonts w:ascii="Times New Roman" w:hAnsi="Times New Roman" w:cs="Times New Roman"/>
          <w:color w:val="auto"/>
        </w:rPr>
        <w:t xml:space="preserve">за всички значими събития или обстоятелства, които имат или могат да окажат значително въздействие върху изпълнението на задълженията </w:t>
      </w:r>
      <w:r w:rsidRPr="00EB55B8">
        <w:rPr>
          <w:rFonts w:ascii="Times New Roman" w:hAnsi="Times New Roman" w:cs="Times New Roman"/>
          <w:color w:val="auto"/>
        </w:rPr>
        <w:t>му</w:t>
      </w:r>
      <w:r w:rsidR="00C365E0" w:rsidRPr="00EB55B8">
        <w:rPr>
          <w:rFonts w:ascii="Times New Roman" w:hAnsi="Times New Roman" w:cs="Times New Roman"/>
          <w:color w:val="auto"/>
        </w:rPr>
        <w:t xml:space="preserve"> като </w:t>
      </w:r>
      <w:r w:rsidR="00852E01" w:rsidRPr="00EB55B8">
        <w:rPr>
          <w:rFonts w:ascii="Times New Roman" w:hAnsi="Times New Roman" w:cs="Times New Roman"/>
          <w:color w:val="auto"/>
        </w:rPr>
        <w:t>Съветник</w:t>
      </w:r>
      <w:r w:rsidR="00DC2312" w:rsidRPr="00EB55B8">
        <w:rPr>
          <w:rFonts w:ascii="Times New Roman" w:hAnsi="Times New Roman" w:cs="Times New Roman"/>
          <w:color w:val="auto"/>
        </w:rPr>
        <w:t xml:space="preserve"> на </w:t>
      </w:r>
      <w:r w:rsidR="00E445C4">
        <w:rPr>
          <w:rFonts w:ascii="Times New Roman" w:hAnsi="Times New Roman" w:cs="Times New Roman"/>
          <w:color w:val="auto"/>
        </w:rPr>
        <w:t>п</w:t>
      </w:r>
      <w:r w:rsidR="00E445C4" w:rsidRPr="00EB55B8">
        <w:rPr>
          <w:rFonts w:ascii="Times New Roman" w:hAnsi="Times New Roman" w:cs="Times New Roman"/>
          <w:color w:val="auto"/>
        </w:rPr>
        <w:t xml:space="preserve">азар </w:t>
      </w:r>
      <w:r w:rsidR="009C1C8E" w:rsidRPr="00EB55B8">
        <w:rPr>
          <w:rFonts w:ascii="Times New Roman" w:hAnsi="Times New Roman" w:cs="Times New Roman"/>
          <w:color w:val="auto"/>
        </w:rPr>
        <w:t>BEAM</w:t>
      </w:r>
      <w:r w:rsidR="00C365E0" w:rsidRPr="00EB55B8">
        <w:rPr>
          <w:rFonts w:ascii="Times New Roman" w:hAnsi="Times New Roman" w:cs="Times New Roman"/>
          <w:color w:val="auto"/>
        </w:rPr>
        <w:t>;</w:t>
      </w:r>
    </w:p>
    <w:p w:rsidR="005F78B8" w:rsidRDefault="00DD184B">
      <w:pPr>
        <w:pStyle w:val="Default"/>
        <w:numPr>
          <w:ilvl w:val="2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EB55B8">
        <w:rPr>
          <w:rFonts w:ascii="Times New Roman" w:hAnsi="Times New Roman" w:cs="Times New Roman"/>
          <w:color w:val="auto"/>
        </w:rPr>
        <w:t xml:space="preserve">ще </w:t>
      </w:r>
      <w:r w:rsidR="00C365E0" w:rsidRPr="00EB55B8">
        <w:rPr>
          <w:rFonts w:ascii="Times New Roman" w:hAnsi="Times New Roman" w:cs="Times New Roman"/>
          <w:color w:val="auto"/>
        </w:rPr>
        <w:t xml:space="preserve">предоставя на </w:t>
      </w:r>
      <w:r w:rsidRPr="00EB55B8">
        <w:rPr>
          <w:rFonts w:ascii="Times New Roman" w:hAnsi="Times New Roman" w:cs="Times New Roman"/>
          <w:color w:val="auto"/>
        </w:rPr>
        <w:t xml:space="preserve">Борсата </w:t>
      </w:r>
      <w:r w:rsidR="00C365E0" w:rsidRPr="00EB55B8">
        <w:rPr>
          <w:rFonts w:ascii="Times New Roman" w:hAnsi="Times New Roman" w:cs="Times New Roman"/>
          <w:color w:val="auto"/>
        </w:rPr>
        <w:t xml:space="preserve">необходимите доклади за изпълнението на задълженията на </w:t>
      </w:r>
      <w:r w:rsidR="009C1C8E" w:rsidRPr="00EB55B8">
        <w:rPr>
          <w:rFonts w:ascii="Times New Roman" w:hAnsi="Times New Roman" w:cs="Times New Roman"/>
          <w:color w:val="auto"/>
        </w:rPr>
        <w:t>емитента</w:t>
      </w:r>
      <w:r w:rsidR="002C4F82" w:rsidRPr="00EB55B8">
        <w:rPr>
          <w:rFonts w:ascii="Times New Roman" w:hAnsi="Times New Roman" w:cs="Times New Roman"/>
          <w:color w:val="auto"/>
        </w:rPr>
        <w:t>;</w:t>
      </w:r>
    </w:p>
    <w:p w:rsidR="00EB55B8" w:rsidRDefault="00EB55B8" w:rsidP="00EB55B8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:rsidR="005F78B8" w:rsidRDefault="00CC6F11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EB55B8">
        <w:rPr>
          <w:rFonts w:ascii="Times New Roman" w:hAnsi="Times New Roman" w:cs="Times New Roman"/>
          <w:color w:val="auto"/>
        </w:rPr>
        <w:t>Борсата</w:t>
      </w:r>
      <w:r w:rsidR="00C365E0" w:rsidRPr="00EB55B8">
        <w:rPr>
          <w:rFonts w:ascii="Times New Roman" w:hAnsi="Times New Roman" w:cs="Times New Roman"/>
          <w:color w:val="auto"/>
        </w:rPr>
        <w:t xml:space="preserve"> може да </w:t>
      </w:r>
      <w:r w:rsidRPr="00EB55B8">
        <w:rPr>
          <w:rFonts w:ascii="Times New Roman" w:hAnsi="Times New Roman" w:cs="Times New Roman"/>
          <w:color w:val="auto"/>
        </w:rPr>
        <w:t xml:space="preserve">изиска </w:t>
      </w:r>
      <w:r w:rsidR="00C365E0" w:rsidRPr="00EB55B8">
        <w:rPr>
          <w:rFonts w:ascii="Times New Roman" w:hAnsi="Times New Roman" w:cs="Times New Roman"/>
          <w:color w:val="auto"/>
        </w:rPr>
        <w:t xml:space="preserve">от </w:t>
      </w:r>
      <w:r w:rsidRPr="00EB55B8">
        <w:rPr>
          <w:rFonts w:ascii="Times New Roman" w:hAnsi="Times New Roman" w:cs="Times New Roman"/>
          <w:color w:val="auto"/>
        </w:rPr>
        <w:t>заявител</w:t>
      </w:r>
      <w:r w:rsidR="00C746EC" w:rsidRPr="00EB55B8">
        <w:rPr>
          <w:rFonts w:ascii="Times New Roman" w:hAnsi="Times New Roman" w:cs="Times New Roman"/>
          <w:color w:val="auto"/>
        </w:rPr>
        <w:t>я</w:t>
      </w:r>
      <w:r w:rsidR="00C365E0" w:rsidRPr="00EB55B8">
        <w:rPr>
          <w:rFonts w:ascii="Times New Roman" w:hAnsi="Times New Roman" w:cs="Times New Roman"/>
          <w:color w:val="auto"/>
        </w:rPr>
        <w:t xml:space="preserve"> да предостави допълнителна информация и документи</w:t>
      </w:r>
      <w:r w:rsidR="009C1C8E" w:rsidRPr="00EB55B8">
        <w:rPr>
          <w:rFonts w:ascii="Times New Roman" w:hAnsi="Times New Roman" w:cs="Times New Roman"/>
          <w:color w:val="auto"/>
        </w:rPr>
        <w:t xml:space="preserve"> във връзка с изясняване на обстоятелствата по чл. 2</w:t>
      </w:r>
      <w:r w:rsidR="00C365E0" w:rsidRPr="00EB55B8">
        <w:rPr>
          <w:rFonts w:ascii="Times New Roman" w:hAnsi="Times New Roman" w:cs="Times New Roman"/>
          <w:color w:val="auto"/>
        </w:rPr>
        <w:t>.</w:t>
      </w:r>
    </w:p>
    <w:p w:rsidR="00966D41" w:rsidRDefault="00966D41" w:rsidP="009B6342">
      <w:pPr>
        <w:widowControl w:val="0"/>
        <w:jc w:val="both"/>
        <w:rPr>
          <w:sz w:val="24"/>
          <w:szCs w:val="24"/>
        </w:rPr>
      </w:pPr>
    </w:p>
    <w:p w:rsidR="005F78B8" w:rsidRDefault="002063EE">
      <w:pPr>
        <w:widowControl w:val="0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Pr="00106567">
        <w:rPr>
          <w:sz w:val="24"/>
          <w:szCs w:val="24"/>
          <w:lang w:val="bg-BG"/>
        </w:rPr>
        <w:t xml:space="preserve"> случай че заявител</w:t>
      </w:r>
      <w:r>
        <w:rPr>
          <w:sz w:val="24"/>
          <w:szCs w:val="24"/>
          <w:lang w:val="bg-BG"/>
        </w:rPr>
        <w:t>ят</w:t>
      </w:r>
      <w:r w:rsidRPr="00106567">
        <w:rPr>
          <w:sz w:val="24"/>
          <w:szCs w:val="24"/>
          <w:lang w:val="bg-BG"/>
        </w:rPr>
        <w:t xml:space="preserve"> за получаване на статут на </w:t>
      </w:r>
      <w:r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Pr="00106567">
        <w:rPr>
          <w:sz w:val="24"/>
          <w:szCs w:val="24"/>
          <w:lang w:val="bg-BG"/>
        </w:rPr>
        <w:t>BEAM е член на Борсата</w:t>
      </w:r>
      <w:r>
        <w:rPr>
          <w:sz w:val="24"/>
          <w:szCs w:val="24"/>
          <w:lang w:val="bg-BG"/>
        </w:rPr>
        <w:t>,</w:t>
      </w:r>
      <w:r w:rsidRPr="0010656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</w:t>
      </w:r>
      <w:r w:rsidRPr="00106567">
        <w:rPr>
          <w:sz w:val="24"/>
          <w:szCs w:val="24"/>
          <w:lang w:val="bg-BG"/>
        </w:rPr>
        <w:t xml:space="preserve">аявлението </w:t>
      </w:r>
      <w:r w:rsidR="009C1C8E" w:rsidRPr="00106567">
        <w:rPr>
          <w:sz w:val="24"/>
          <w:szCs w:val="24"/>
          <w:lang w:val="bg-BG"/>
        </w:rPr>
        <w:t>по чл. 4, ал. 1 следва да съдържа само информацията по чл. 4, ал. 2, т. 2 и 3 и чл. 4 ал. 3, т. 4, 5, 6 и 7</w:t>
      </w:r>
      <w:r>
        <w:rPr>
          <w:sz w:val="24"/>
          <w:szCs w:val="24"/>
          <w:lang w:val="bg-BG"/>
        </w:rPr>
        <w:t>.</w:t>
      </w:r>
      <w:r w:rsidR="009C1C8E" w:rsidRPr="00106567">
        <w:rPr>
          <w:sz w:val="24"/>
          <w:szCs w:val="24"/>
          <w:lang w:val="bg-BG"/>
        </w:rPr>
        <w:t>.</w:t>
      </w:r>
    </w:p>
    <w:p w:rsidR="00DB5A1B" w:rsidRPr="00106567" w:rsidRDefault="00DB5A1B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077826">
      <w:pPr>
        <w:widowControl w:val="0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 w:rsidRPr="004B773A">
        <w:rPr>
          <w:b/>
          <w:sz w:val="24"/>
          <w:szCs w:val="24"/>
          <w:lang w:val="bg-BG"/>
        </w:rPr>
        <w:t>(1)</w:t>
      </w:r>
      <w:r w:rsidR="005F7196" w:rsidRPr="00106567">
        <w:rPr>
          <w:sz w:val="24"/>
          <w:szCs w:val="24"/>
        </w:rPr>
        <w:t xml:space="preserve"> </w:t>
      </w:r>
      <w:r w:rsidR="009C1C8E" w:rsidRPr="00106567">
        <w:rPr>
          <w:sz w:val="24"/>
          <w:szCs w:val="24"/>
          <w:lang w:val="bg-BG"/>
        </w:rPr>
        <w:t xml:space="preserve">Комитетът по </w:t>
      </w:r>
      <w:r w:rsidR="00102C53" w:rsidRPr="00106567">
        <w:rPr>
          <w:sz w:val="24"/>
          <w:szCs w:val="24"/>
          <w:lang w:val="bg-BG"/>
        </w:rPr>
        <w:t>управление</w:t>
      </w:r>
      <w:r w:rsidR="002063EE">
        <w:rPr>
          <w:sz w:val="24"/>
          <w:szCs w:val="24"/>
          <w:lang w:val="bg-BG"/>
        </w:rPr>
        <w:t xml:space="preserve"> към Борсата</w:t>
      </w:r>
      <w:r w:rsidRPr="00106567">
        <w:rPr>
          <w:sz w:val="24"/>
          <w:szCs w:val="24"/>
          <w:lang w:val="bg-BG"/>
        </w:rPr>
        <w:t xml:space="preserve">, въз основа на заявлението и приложените към него документи, </w:t>
      </w:r>
      <w:proofErr w:type="spellStart"/>
      <w:r w:rsidR="005F7196" w:rsidRPr="00106567">
        <w:rPr>
          <w:sz w:val="24"/>
          <w:szCs w:val="24"/>
        </w:rPr>
        <w:t>преценява</w:t>
      </w:r>
      <w:proofErr w:type="spellEnd"/>
      <w:r w:rsidR="005F7196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дали са спазени изискванията на тези </w:t>
      </w:r>
      <w:r w:rsidR="00C21C61">
        <w:rPr>
          <w:sz w:val="24"/>
          <w:szCs w:val="24"/>
          <w:lang w:val="bg-BG"/>
        </w:rPr>
        <w:t>П</w:t>
      </w:r>
      <w:r w:rsidRPr="00106567">
        <w:rPr>
          <w:sz w:val="24"/>
          <w:szCs w:val="24"/>
          <w:lang w:val="bg-BG"/>
        </w:rPr>
        <w:t>равила</w:t>
      </w:r>
      <w:r w:rsidR="00C21C61">
        <w:rPr>
          <w:sz w:val="24"/>
          <w:szCs w:val="24"/>
          <w:lang w:val="bg-BG"/>
        </w:rPr>
        <w:t xml:space="preserve"> и приложимото законодателство</w:t>
      </w:r>
      <w:r w:rsidR="005F7196" w:rsidRPr="00106567">
        <w:rPr>
          <w:sz w:val="24"/>
          <w:szCs w:val="24"/>
        </w:rPr>
        <w:t>.</w:t>
      </w:r>
    </w:p>
    <w:p w:rsidR="001E3F27" w:rsidRPr="001E3F27" w:rsidRDefault="001E3F27" w:rsidP="0007782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2063EE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случай че </w:t>
      </w:r>
      <w:r w:rsidR="00077826" w:rsidRPr="00106567">
        <w:rPr>
          <w:sz w:val="24"/>
          <w:szCs w:val="24"/>
          <w:lang w:val="bg-BG"/>
        </w:rPr>
        <w:t>представените данни и документи са непълни или нередовни, или е нужна допълнителна информация или доказателства за верността на данните, Борсата изпраща съобщение до заявителя за констатираните непълноти и несъответствия или за исканата допълнителна информация и документи.</w:t>
      </w:r>
    </w:p>
    <w:p w:rsidR="00077826" w:rsidRPr="00106567" w:rsidRDefault="00077826" w:rsidP="0007782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9C1C8E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Комитетът по </w:t>
      </w:r>
      <w:r w:rsidR="00102C53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</w:t>
      </w:r>
      <w:r w:rsidR="00077826" w:rsidRPr="00106567">
        <w:rPr>
          <w:sz w:val="24"/>
          <w:szCs w:val="24"/>
          <w:lang w:val="bg-BG"/>
        </w:rPr>
        <w:t>се произнася по заявлението в срок от 20 (двадесет) работни дни от получаването му, а когато са били поискани допълнителни сведения и документи - от представянето им.</w:t>
      </w:r>
    </w:p>
    <w:p w:rsidR="00077826" w:rsidRPr="00106567" w:rsidRDefault="00077826" w:rsidP="0007782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9C1C8E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Комитетът по </w:t>
      </w:r>
      <w:r w:rsidR="00102C53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</w:t>
      </w:r>
      <w:r w:rsidR="00032233" w:rsidRPr="00106567">
        <w:rPr>
          <w:sz w:val="24"/>
          <w:szCs w:val="24"/>
          <w:lang w:val="bg-BG"/>
        </w:rPr>
        <w:t xml:space="preserve">приема съответния заявител като </w:t>
      </w:r>
      <w:r w:rsidR="00852E01">
        <w:rPr>
          <w:sz w:val="24"/>
          <w:szCs w:val="24"/>
          <w:lang w:val="bg-BG"/>
        </w:rPr>
        <w:t>Съветник</w:t>
      </w:r>
      <w:r w:rsidR="005C0100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EE231B" w:rsidRPr="00106567">
        <w:rPr>
          <w:sz w:val="24"/>
          <w:szCs w:val="24"/>
          <w:lang w:val="bg-BG"/>
        </w:rPr>
        <w:t>BEAM</w:t>
      </w:r>
      <w:r w:rsidR="00032233" w:rsidRPr="00106567">
        <w:rPr>
          <w:sz w:val="24"/>
          <w:szCs w:val="24"/>
          <w:lang w:val="bg-BG"/>
        </w:rPr>
        <w:t xml:space="preserve">, в </w:t>
      </w:r>
      <w:r w:rsidR="00032233" w:rsidRPr="00106567">
        <w:rPr>
          <w:sz w:val="24"/>
          <w:szCs w:val="24"/>
          <w:lang w:val="bg-BG"/>
        </w:rPr>
        <w:lastRenderedPageBreak/>
        <w:t xml:space="preserve">случай че представените от него сведения и документи отговарят на изискванията на тези Правила и </w:t>
      </w:r>
      <w:r w:rsidR="0084542C">
        <w:rPr>
          <w:sz w:val="24"/>
          <w:szCs w:val="24"/>
          <w:lang w:val="bg-BG"/>
        </w:rPr>
        <w:t>приложимото законодателство</w:t>
      </w:r>
      <w:r w:rsidR="00032233" w:rsidRPr="00106567">
        <w:rPr>
          <w:sz w:val="24"/>
          <w:szCs w:val="24"/>
          <w:lang w:val="bg-BG"/>
        </w:rPr>
        <w:t>.</w:t>
      </w:r>
    </w:p>
    <w:p w:rsidR="00CD576E" w:rsidRDefault="00CD576E" w:rsidP="00032233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97036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>В случай че</w:t>
      </w:r>
      <w:r w:rsidR="00077826" w:rsidRPr="00106567">
        <w:rPr>
          <w:sz w:val="24"/>
          <w:szCs w:val="24"/>
          <w:lang w:val="bg-BG"/>
        </w:rPr>
        <w:t xml:space="preserve"> </w:t>
      </w:r>
      <w:r w:rsidR="009C1C8E" w:rsidRPr="00106567">
        <w:rPr>
          <w:sz w:val="24"/>
          <w:szCs w:val="24"/>
          <w:lang w:val="bg-BG"/>
        </w:rPr>
        <w:t xml:space="preserve">Комитетът по </w:t>
      </w:r>
      <w:r w:rsidR="00102C53" w:rsidRPr="00106567">
        <w:rPr>
          <w:sz w:val="24"/>
          <w:szCs w:val="24"/>
          <w:lang w:val="bg-BG"/>
        </w:rPr>
        <w:t>управление</w:t>
      </w:r>
      <w:r w:rsidR="009C1C8E" w:rsidRPr="00106567">
        <w:rPr>
          <w:sz w:val="24"/>
          <w:szCs w:val="24"/>
          <w:lang w:val="bg-BG"/>
        </w:rPr>
        <w:t xml:space="preserve"> </w:t>
      </w:r>
      <w:r w:rsidR="00077826" w:rsidRPr="00106567">
        <w:rPr>
          <w:sz w:val="24"/>
          <w:szCs w:val="24"/>
          <w:lang w:val="bg-BG"/>
        </w:rPr>
        <w:t xml:space="preserve">откаже </w:t>
      </w:r>
      <w:r w:rsidRPr="00106567">
        <w:rPr>
          <w:sz w:val="24"/>
          <w:szCs w:val="24"/>
          <w:lang w:val="bg-BG"/>
        </w:rPr>
        <w:t>да предостави на заявител</w:t>
      </w:r>
      <w:r w:rsidR="0084542C">
        <w:rPr>
          <w:sz w:val="24"/>
          <w:szCs w:val="24"/>
          <w:lang w:val="bg-BG"/>
        </w:rPr>
        <w:t>я</w:t>
      </w:r>
      <w:r w:rsidRPr="00106567">
        <w:rPr>
          <w:sz w:val="24"/>
          <w:szCs w:val="24"/>
          <w:lang w:val="bg-BG"/>
        </w:rPr>
        <w:t xml:space="preserve"> статут на </w:t>
      </w:r>
      <w:r w:rsidR="00852E01">
        <w:rPr>
          <w:sz w:val="24"/>
          <w:szCs w:val="24"/>
          <w:lang w:val="bg-BG"/>
        </w:rPr>
        <w:t>Съветник</w:t>
      </w:r>
      <w:r w:rsidR="0018261F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18261F">
        <w:rPr>
          <w:sz w:val="24"/>
          <w:szCs w:val="24"/>
          <w:lang w:val="bg-BG"/>
        </w:rPr>
        <w:t xml:space="preserve">азар </w:t>
      </w:r>
      <w:r w:rsidR="0018261F">
        <w:rPr>
          <w:sz w:val="24"/>
          <w:szCs w:val="24"/>
        </w:rPr>
        <w:t>BEAM</w:t>
      </w:r>
      <w:r w:rsidRPr="00106567">
        <w:rPr>
          <w:sz w:val="24"/>
          <w:szCs w:val="24"/>
          <w:lang w:val="bg-BG"/>
        </w:rPr>
        <w:t>, отказът се мотивира писмено. Платената такса за обработване на заявлението не се възстановява.</w:t>
      </w:r>
    </w:p>
    <w:p w:rsidR="00597036" w:rsidRPr="00106567" w:rsidRDefault="00597036" w:rsidP="0007782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97036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Отказът на </w:t>
      </w:r>
      <w:r w:rsidR="009C1C8E" w:rsidRPr="00106567">
        <w:rPr>
          <w:sz w:val="24"/>
          <w:szCs w:val="24"/>
          <w:lang w:val="bg-BG"/>
        </w:rPr>
        <w:t xml:space="preserve">Комитета по </w:t>
      </w:r>
      <w:r w:rsidR="00102C53" w:rsidRPr="00106567">
        <w:rPr>
          <w:sz w:val="24"/>
          <w:szCs w:val="24"/>
          <w:lang w:val="bg-BG"/>
        </w:rPr>
        <w:t>управление</w:t>
      </w:r>
      <w:r w:rsidR="009C1C8E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да предостави на заявител</w:t>
      </w:r>
      <w:r w:rsidR="0018261F">
        <w:rPr>
          <w:sz w:val="24"/>
          <w:szCs w:val="24"/>
          <w:lang w:val="bg-BG"/>
        </w:rPr>
        <w:t>я</w:t>
      </w:r>
      <w:r w:rsidRPr="00106567">
        <w:rPr>
          <w:sz w:val="24"/>
          <w:szCs w:val="24"/>
          <w:lang w:val="bg-BG"/>
        </w:rPr>
        <w:t xml:space="preserve"> статут на </w:t>
      </w:r>
      <w:r w:rsidR="00852E01"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</w:t>
      </w:r>
      <w:r w:rsidR="0018261F">
        <w:rPr>
          <w:sz w:val="24"/>
          <w:szCs w:val="24"/>
          <w:lang w:val="bg-BG"/>
        </w:rPr>
        <w:t xml:space="preserve">на </w:t>
      </w:r>
      <w:r w:rsidR="00E445C4">
        <w:rPr>
          <w:sz w:val="24"/>
          <w:szCs w:val="24"/>
          <w:lang w:val="bg-BG"/>
        </w:rPr>
        <w:t>п</w:t>
      </w:r>
      <w:r w:rsidR="0018261F">
        <w:rPr>
          <w:sz w:val="24"/>
          <w:szCs w:val="24"/>
          <w:lang w:val="bg-BG"/>
        </w:rPr>
        <w:t xml:space="preserve">азар </w:t>
      </w:r>
      <w:r w:rsidR="0018261F">
        <w:rPr>
          <w:sz w:val="24"/>
          <w:szCs w:val="24"/>
        </w:rPr>
        <w:t>BEAM</w:t>
      </w:r>
      <w:r w:rsidR="0018261F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може да се </w:t>
      </w:r>
      <w:r w:rsidR="00A069C8">
        <w:rPr>
          <w:sz w:val="24"/>
          <w:szCs w:val="24"/>
          <w:lang w:val="bg-BG"/>
        </w:rPr>
        <w:t>обжалва</w:t>
      </w:r>
      <w:r w:rsidR="00A069C8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пред </w:t>
      </w:r>
      <w:r w:rsidR="009C1C8E" w:rsidRPr="00106567">
        <w:rPr>
          <w:sz w:val="24"/>
          <w:szCs w:val="24"/>
          <w:lang w:val="bg-BG"/>
        </w:rPr>
        <w:t xml:space="preserve">Съвета </w:t>
      </w:r>
      <w:r w:rsidR="005F7196" w:rsidRPr="00106567">
        <w:rPr>
          <w:sz w:val="24"/>
          <w:szCs w:val="24"/>
          <w:lang w:val="bg-BG"/>
        </w:rPr>
        <w:t>в 14 (четиринадесет</w:t>
      </w:r>
      <w:r w:rsidR="0018261F">
        <w:rPr>
          <w:sz w:val="24"/>
          <w:szCs w:val="24"/>
          <w:lang w:val="bg-BG"/>
        </w:rPr>
        <w:t>) дневен</w:t>
      </w:r>
      <w:r w:rsidR="005F7196" w:rsidRPr="00106567">
        <w:rPr>
          <w:sz w:val="24"/>
          <w:szCs w:val="24"/>
          <w:lang w:val="bg-BG"/>
        </w:rPr>
        <w:t xml:space="preserve"> срок от съобщаването. </w:t>
      </w:r>
      <w:r w:rsidR="00A069C8">
        <w:rPr>
          <w:sz w:val="24"/>
          <w:szCs w:val="24"/>
          <w:lang w:val="bg-BG"/>
        </w:rPr>
        <w:t>Съвет</w:t>
      </w:r>
      <w:r w:rsidR="00AD32B6">
        <w:rPr>
          <w:sz w:val="24"/>
          <w:szCs w:val="24"/>
          <w:lang w:val="bg-BG"/>
        </w:rPr>
        <w:t>ът</w:t>
      </w:r>
      <w:r w:rsidR="00A069C8">
        <w:rPr>
          <w:sz w:val="24"/>
          <w:szCs w:val="24"/>
          <w:lang w:val="bg-BG"/>
        </w:rPr>
        <w:t xml:space="preserve"> се произнася по оспорването в 20 </w:t>
      </w:r>
      <w:r w:rsidR="002C3748">
        <w:rPr>
          <w:sz w:val="24"/>
          <w:szCs w:val="24"/>
        </w:rPr>
        <w:t>(</w:t>
      </w:r>
      <w:r w:rsidR="002C3748">
        <w:rPr>
          <w:sz w:val="24"/>
          <w:szCs w:val="24"/>
          <w:lang w:val="bg-BG"/>
        </w:rPr>
        <w:t xml:space="preserve">двадесетдневен) </w:t>
      </w:r>
      <w:r w:rsidR="00A069C8">
        <w:rPr>
          <w:sz w:val="24"/>
          <w:szCs w:val="24"/>
          <w:lang w:val="bg-BG"/>
        </w:rPr>
        <w:t>дневен срок от постъпване на жалбата с</w:t>
      </w:r>
      <w:r w:rsidR="005F7196" w:rsidRPr="00106567">
        <w:rPr>
          <w:sz w:val="24"/>
          <w:szCs w:val="24"/>
          <w:lang w:val="bg-BG"/>
        </w:rPr>
        <w:t xml:space="preserve"> окончателно</w:t>
      </w:r>
      <w:r w:rsidR="00A069C8">
        <w:rPr>
          <w:sz w:val="24"/>
          <w:szCs w:val="24"/>
          <w:lang w:val="bg-BG"/>
        </w:rPr>
        <w:t xml:space="preserve"> решение</w:t>
      </w:r>
      <w:r w:rsidR="005F7196" w:rsidRPr="00106567">
        <w:rPr>
          <w:sz w:val="24"/>
          <w:szCs w:val="24"/>
          <w:lang w:val="bg-BG"/>
        </w:rPr>
        <w:t>.</w:t>
      </w:r>
      <w:r w:rsidR="009C1C8E" w:rsidRPr="00106567">
        <w:rPr>
          <w:sz w:val="24"/>
          <w:szCs w:val="24"/>
          <w:lang w:val="bg-BG"/>
        </w:rPr>
        <w:t xml:space="preserve"> </w:t>
      </w:r>
    </w:p>
    <w:p w:rsidR="00CB6D19" w:rsidRPr="00106567" w:rsidRDefault="00CB6D19" w:rsidP="0059703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B6D19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В случай на постановен отказ на заявител за получаване на статут на </w:t>
      </w:r>
      <w:r w:rsidR="00852E01">
        <w:rPr>
          <w:sz w:val="24"/>
          <w:szCs w:val="24"/>
          <w:lang w:val="bg-BG"/>
        </w:rPr>
        <w:t>Съветник</w:t>
      </w:r>
      <w:r w:rsidR="005C0100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EE231B" w:rsidRPr="00106567">
        <w:rPr>
          <w:sz w:val="24"/>
          <w:szCs w:val="24"/>
          <w:lang w:val="bg-BG"/>
        </w:rPr>
        <w:t>BEAM</w:t>
      </w:r>
      <w:r w:rsidRPr="00106567">
        <w:rPr>
          <w:sz w:val="24"/>
          <w:szCs w:val="24"/>
          <w:lang w:val="bg-BG"/>
        </w:rPr>
        <w:t xml:space="preserve">, заявителят може да кандидатства отново най-малко </w:t>
      </w:r>
      <w:r w:rsidR="00F83516" w:rsidRPr="00106567">
        <w:rPr>
          <w:sz w:val="24"/>
          <w:szCs w:val="24"/>
        </w:rPr>
        <w:t>3</w:t>
      </w:r>
      <w:r w:rsidRPr="00106567">
        <w:rPr>
          <w:sz w:val="24"/>
          <w:szCs w:val="24"/>
          <w:lang w:val="bg-BG"/>
        </w:rPr>
        <w:t xml:space="preserve"> (</w:t>
      </w:r>
      <w:r w:rsidR="00F83516" w:rsidRPr="00106567">
        <w:rPr>
          <w:sz w:val="24"/>
          <w:szCs w:val="24"/>
          <w:lang w:val="bg-BG"/>
        </w:rPr>
        <w:t>три</w:t>
      </w:r>
      <w:r w:rsidRPr="00106567">
        <w:rPr>
          <w:sz w:val="24"/>
          <w:szCs w:val="24"/>
          <w:lang w:val="bg-BG"/>
        </w:rPr>
        <w:t xml:space="preserve">) месеца след </w:t>
      </w:r>
      <w:r w:rsidR="005F7196" w:rsidRPr="00106567">
        <w:rPr>
          <w:sz w:val="24"/>
          <w:szCs w:val="24"/>
          <w:lang w:val="bg-BG"/>
        </w:rPr>
        <w:t xml:space="preserve">постановяване на </w:t>
      </w:r>
      <w:r w:rsidRPr="00106567">
        <w:rPr>
          <w:sz w:val="24"/>
          <w:szCs w:val="24"/>
          <w:lang w:val="bg-BG"/>
        </w:rPr>
        <w:t>решението на Борсата за отказ.</w:t>
      </w:r>
    </w:p>
    <w:p w:rsidR="00032233" w:rsidRPr="00106567" w:rsidRDefault="00032233" w:rsidP="00597036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F65DE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Борсата </w:t>
      </w:r>
      <w:r w:rsidR="00032233" w:rsidRPr="00106567">
        <w:rPr>
          <w:sz w:val="24"/>
          <w:szCs w:val="24"/>
          <w:lang w:val="bg-BG"/>
        </w:rPr>
        <w:t xml:space="preserve">публикува на </w:t>
      </w:r>
      <w:r w:rsidR="00C5323D" w:rsidRPr="00E445C4">
        <w:rPr>
          <w:sz w:val="24"/>
          <w:szCs w:val="24"/>
          <w:lang w:val="bg-BG"/>
        </w:rPr>
        <w:t xml:space="preserve">интернет страницата </w:t>
      </w:r>
      <w:r w:rsidR="00E445C4" w:rsidRPr="00E445C4">
        <w:rPr>
          <w:sz w:val="24"/>
          <w:szCs w:val="24"/>
          <w:lang w:val="bg-BG"/>
        </w:rPr>
        <w:t xml:space="preserve">на пазар BEAM </w:t>
      </w:r>
      <w:r w:rsidRPr="00E445C4">
        <w:rPr>
          <w:sz w:val="24"/>
          <w:szCs w:val="24"/>
          <w:lang w:val="bg-BG"/>
        </w:rPr>
        <w:t xml:space="preserve">информация за взетото решение </w:t>
      </w:r>
      <w:r w:rsidR="00032233" w:rsidRPr="00E445C4">
        <w:rPr>
          <w:sz w:val="24"/>
          <w:szCs w:val="24"/>
          <w:lang w:val="bg-BG"/>
        </w:rPr>
        <w:t>уведомява заявителя в срок от 3 (три)</w:t>
      </w:r>
      <w:r w:rsidR="00032233" w:rsidRPr="00106567">
        <w:rPr>
          <w:sz w:val="24"/>
          <w:szCs w:val="24"/>
          <w:lang w:val="bg-BG"/>
        </w:rPr>
        <w:t xml:space="preserve"> работни дни от датата на вземането </w:t>
      </w:r>
      <w:r>
        <w:rPr>
          <w:sz w:val="24"/>
          <w:szCs w:val="24"/>
          <w:lang w:val="bg-BG"/>
        </w:rPr>
        <w:t>на решението</w:t>
      </w:r>
      <w:r w:rsidR="00032233" w:rsidRPr="00106567">
        <w:rPr>
          <w:sz w:val="24"/>
          <w:szCs w:val="24"/>
          <w:lang w:val="bg-BG"/>
        </w:rPr>
        <w:t>.</w:t>
      </w:r>
    </w:p>
    <w:p w:rsidR="00966D41" w:rsidRDefault="00966D41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C4F47">
      <w:pPr>
        <w:widowControl w:val="0"/>
        <w:numPr>
          <w:ilvl w:val="1"/>
          <w:numId w:val="19"/>
        </w:numPr>
        <w:jc w:val="both"/>
        <w:rPr>
          <w:sz w:val="24"/>
          <w:szCs w:val="24"/>
          <w:lang w:val="bg-BG"/>
        </w:rPr>
      </w:pPr>
      <w:r w:rsidRPr="005C4F47">
        <w:rPr>
          <w:sz w:val="24"/>
          <w:szCs w:val="24"/>
          <w:lang w:val="bg-BG"/>
        </w:rPr>
        <w:t>Заявителят получава статут на Съветник на Пазар BEAM от момента на влизане в сила на договора между Съветника и Борсата, в който се посочва началната дата. Одобреният Съветник сключва договор с Борсата в срок от 5 (пет) работни дни от получаване на уведомлението за решението по ал. 4.</w:t>
      </w:r>
    </w:p>
    <w:p w:rsidR="00F33CB3" w:rsidRPr="00106567" w:rsidRDefault="00F33CB3" w:rsidP="009B6342">
      <w:pPr>
        <w:widowControl w:val="0"/>
        <w:jc w:val="both"/>
        <w:rPr>
          <w:sz w:val="24"/>
          <w:szCs w:val="24"/>
          <w:lang w:val="bg-BG"/>
        </w:rPr>
      </w:pPr>
    </w:p>
    <w:p w:rsidR="00C339C3" w:rsidRDefault="00794C6D" w:rsidP="00C339C3">
      <w:pPr>
        <w:widowControl w:val="0"/>
        <w:jc w:val="center"/>
        <w:rPr>
          <w:b/>
          <w:sz w:val="24"/>
          <w:szCs w:val="24"/>
          <w:lang w:val="bg-BG"/>
        </w:rPr>
      </w:pPr>
      <w:r w:rsidRPr="00B565A6">
        <w:rPr>
          <w:b/>
          <w:sz w:val="24"/>
          <w:szCs w:val="24"/>
          <w:lang w:val="bg-BG"/>
        </w:rPr>
        <w:t>Глава Четвърта</w:t>
      </w:r>
    </w:p>
    <w:p w:rsidR="00C339C3" w:rsidRDefault="00557F4A" w:rsidP="00C339C3">
      <w:pPr>
        <w:widowControl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Изисквания към дейността</w:t>
      </w:r>
      <w:r w:rsidR="00E126EF" w:rsidRPr="00B565A6">
        <w:rPr>
          <w:b/>
          <w:sz w:val="24"/>
          <w:szCs w:val="24"/>
          <w:lang w:val="bg-BG"/>
        </w:rPr>
        <w:t xml:space="preserve"> на </w:t>
      </w:r>
      <w:r w:rsidR="00852E01">
        <w:rPr>
          <w:b/>
          <w:sz w:val="24"/>
          <w:szCs w:val="24"/>
          <w:lang w:val="bg-BG"/>
        </w:rPr>
        <w:t>Съветника</w:t>
      </w:r>
    </w:p>
    <w:p w:rsidR="00E126EF" w:rsidRPr="00106567" w:rsidRDefault="00E126EF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43C3D">
      <w:pPr>
        <w:widowControl w:val="0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055252">
        <w:rPr>
          <w:b/>
          <w:sz w:val="24"/>
          <w:szCs w:val="24"/>
          <w:lang w:val="bg-BG"/>
        </w:rPr>
        <w:t>(1)</w:t>
      </w:r>
      <w:r w:rsidRPr="00106567">
        <w:rPr>
          <w:sz w:val="24"/>
          <w:szCs w:val="24"/>
          <w:lang w:val="bg-BG"/>
        </w:rPr>
        <w:t xml:space="preserve"> Преди подаване на заявление за допускане до </w:t>
      </w:r>
      <w:r w:rsidR="00B91443" w:rsidRPr="00106567">
        <w:rPr>
          <w:sz w:val="24"/>
          <w:szCs w:val="24"/>
          <w:lang w:val="bg-BG"/>
        </w:rPr>
        <w:t>пазар</w:t>
      </w:r>
      <w:r w:rsidR="00E445C4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B</w:t>
      </w:r>
      <w:r w:rsidRPr="00106567">
        <w:rPr>
          <w:sz w:val="24"/>
          <w:szCs w:val="24"/>
        </w:rPr>
        <w:t>EA</w:t>
      </w:r>
      <w:r w:rsidRPr="00106567">
        <w:rPr>
          <w:sz w:val="24"/>
          <w:szCs w:val="24"/>
          <w:lang w:val="bg-BG"/>
        </w:rPr>
        <w:t xml:space="preserve">M, между Съветника и емитента-заявител се сключва договор за срок не по-малко от 2 (две) години, </w:t>
      </w:r>
      <w:proofErr w:type="gramStart"/>
      <w:r w:rsidRPr="00106567">
        <w:rPr>
          <w:sz w:val="24"/>
          <w:szCs w:val="24"/>
          <w:lang w:val="bg-BG"/>
        </w:rPr>
        <w:t>освен ако</w:t>
      </w:r>
      <w:proofErr w:type="gramEnd"/>
      <w:r w:rsidRPr="00106567">
        <w:rPr>
          <w:sz w:val="24"/>
          <w:szCs w:val="24"/>
          <w:lang w:val="bg-BG"/>
        </w:rPr>
        <w:t xml:space="preserve"> в настоящите Правила не е предвидено друго. Договорът съдържа най-малко следната информация:</w:t>
      </w:r>
    </w:p>
    <w:p w:rsidR="005F78B8" w:rsidRDefault="00C43C3D">
      <w:pPr>
        <w:widowControl w:val="0"/>
        <w:numPr>
          <w:ilvl w:val="2"/>
          <w:numId w:val="20"/>
        </w:numPr>
        <w:jc w:val="both"/>
        <w:rPr>
          <w:sz w:val="24"/>
          <w:szCs w:val="24"/>
          <w:lang w:val="bg-BG"/>
        </w:rPr>
      </w:pPr>
      <w:proofErr w:type="gramStart"/>
      <w:r w:rsidRPr="00730022">
        <w:rPr>
          <w:sz w:val="24"/>
          <w:szCs w:val="24"/>
          <w:lang w:val="bg-BG"/>
        </w:rPr>
        <w:t>задълженията</w:t>
      </w:r>
      <w:proofErr w:type="gramEnd"/>
      <w:r w:rsidRPr="00730022">
        <w:rPr>
          <w:sz w:val="24"/>
          <w:szCs w:val="24"/>
          <w:lang w:val="bg-BG"/>
        </w:rPr>
        <w:t xml:space="preserve"> на Съветника и емитента, определени в съответствие с Правила</w:t>
      </w:r>
      <w:r w:rsidR="008C3378">
        <w:rPr>
          <w:sz w:val="24"/>
          <w:szCs w:val="24"/>
          <w:lang w:val="bg-BG"/>
        </w:rPr>
        <w:t>та</w:t>
      </w:r>
      <w:r w:rsidRPr="00730022">
        <w:rPr>
          <w:sz w:val="24"/>
          <w:szCs w:val="24"/>
          <w:lang w:val="bg-BG"/>
        </w:rPr>
        <w:t xml:space="preserve"> за дейността на </w:t>
      </w:r>
      <w:r w:rsidR="00E445C4">
        <w:rPr>
          <w:sz w:val="24"/>
          <w:szCs w:val="24"/>
          <w:lang w:val="bg-BG"/>
        </w:rPr>
        <w:t>п</w:t>
      </w:r>
      <w:r w:rsidR="00730022" w:rsidRPr="00730022">
        <w:rPr>
          <w:sz w:val="24"/>
          <w:szCs w:val="24"/>
          <w:lang w:val="bg-BG"/>
        </w:rPr>
        <w:t>азар</w:t>
      </w:r>
      <w:r w:rsidR="00C339C3" w:rsidRPr="00C339C3">
        <w:rPr>
          <w:sz w:val="24"/>
          <w:szCs w:val="24"/>
        </w:rPr>
        <w:t xml:space="preserve"> BEAM</w:t>
      </w:r>
      <w:r w:rsidRPr="00106567">
        <w:rPr>
          <w:sz w:val="24"/>
          <w:szCs w:val="24"/>
          <w:lang w:val="bg-BG"/>
        </w:rPr>
        <w:t>;</w:t>
      </w:r>
    </w:p>
    <w:p w:rsidR="005F78B8" w:rsidRDefault="00C43C3D">
      <w:pPr>
        <w:widowControl w:val="0"/>
        <w:numPr>
          <w:ilvl w:val="2"/>
          <w:numId w:val="20"/>
        </w:numPr>
        <w:jc w:val="both"/>
        <w:rPr>
          <w:sz w:val="24"/>
          <w:szCs w:val="24"/>
          <w:lang w:val="bg-BG"/>
        </w:rPr>
      </w:pPr>
      <w:r w:rsidRPr="00055252">
        <w:rPr>
          <w:sz w:val="24"/>
          <w:szCs w:val="24"/>
          <w:lang w:val="bg-BG"/>
        </w:rPr>
        <w:t>срокът, за който е сключен договорът и условията за неговото прекратяване.</w:t>
      </w:r>
    </w:p>
    <w:p w:rsidR="00C43C3D" w:rsidRDefault="00C43C3D" w:rsidP="00C43C3D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43C3D">
      <w:pPr>
        <w:widowControl w:val="0"/>
        <w:numPr>
          <w:ilvl w:val="1"/>
          <w:numId w:val="21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Не се допуска сключване на договор между </w:t>
      </w:r>
      <w:r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и емитент на финансови инструменти, когато са част от една и съща икономическа група.</w:t>
      </w:r>
    </w:p>
    <w:p w:rsidR="00C43C3D" w:rsidRPr="00106567" w:rsidRDefault="00C43C3D" w:rsidP="00C43C3D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43C3D">
      <w:pPr>
        <w:widowControl w:val="0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Съветникът предоставя на Борсата копие от договора, без търговските условия, в рамките </w:t>
      </w:r>
      <w:r w:rsidRPr="00106567">
        <w:rPr>
          <w:sz w:val="24"/>
          <w:szCs w:val="24"/>
          <w:lang w:val="bg-BG"/>
        </w:rPr>
        <w:lastRenderedPageBreak/>
        <w:t>на 5 (пет) работни дни от сключването му.</w:t>
      </w:r>
    </w:p>
    <w:p w:rsidR="00C43C3D" w:rsidRPr="00106567" w:rsidRDefault="00C43C3D" w:rsidP="00C43C3D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43C3D">
      <w:pPr>
        <w:widowControl w:val="0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Съветникът информира незабавно Борсата за всяко изменение в договора с емитента на финансови инструменти, в т.ч. за всяко прекратяване, изтичане и подновяване на договор. Борсата има право да изисква допълнителна информация от </w:t>
      </w:r>
      <w:r>
        <w:rPr>
          <w:sz w:val="24"/>
          <w:szCs w:val="24"/>
          <w:lang w:val="bg-BG"/>
        </w:rPr>
        <w:t>Съветника</w:t>
      </w:r>
      <w:r w:rsidRPr="00106567">
        <w:rPr>
          <w:sz w:val="24"/>
          <w:szCs w:val="24"/>
          <w:lang w:val="bg-BG"/>
        </w:rPr>
        <w:t xml:space="preserve"> и емитента във връзка с измененията по договора. </w:t>
      </w:r>
    </w:p>
    <w:p w:rsidR="00C43C3D" w:rsidRPr="00106567" w:rsidRDefault="00C43C3D" w:rsidP="00C43C3D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C43C3D">
      <w:pPr>
        <w:widowControl w:val="0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При промяна на </w:t>
      </w:r>
      <w:r>
        <w:rPr>
          <w:sz w:val="24"/>
          <w:szCs w:val="24"/>
          <w:lang w:val="bg-BG"/>
        </w:rPr>
        <w:t>Съветника</w:t>
      </w:r>
      <w:r w:rsidRPr="00106567">
        <w:rPr>
          <w:sz w:val="24"/>
          <w:szCs w:val="24"/>
          <w:lang w:val="bg-BG"/>
        </w:rPr>
        <w:t xml:space="preserve"> по емисия финансови инструменти, в срок да 5 (пет) работни дни от сключването на договора, новият Съветник удостоверява пред Борсата, че е изпълнил задълженията си по чл. </w:t>
      </w:r>
      <w:r w:rsidR="00557F4A">
        <w:rPr>
          <w:sz w:val="24"/>
          <w:szCs w:val="24"/>
          <w:lang w:val="bg-BG"/>
        </w:rPr>
        <w:t>8</w:t>
      </w:r>
      <w:r w:rsidRPr="00106567">
        <w:rPr>
          <w:sz w:val="24"/>
          <w:szCs w:val="24"/>
          <w:lang w:val="bg-BG"/>
        </w:rPr>
        <w:t>, ал. 2.</w:t>
      </w:r>
    </w:p>
    <w:p w:rsidR="00C43C3D" w:rsidRDefault="00C43C3D" w:rsidP="00725F8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966B63">
      <w:pPr>
        <w:widowControl w:val="0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966B63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725F80" w:rsidRPr="00106567">
        <w:rPr>
          <w:sz w:val="24"/>
          <w:szCs w:val="24"/>
          <w:lang w:val="bg-BG"/>
        </w:rPr>
        <w:t xml:space="preserve">Съветникът </w:t>
      </w:r>
      <w:r w:rsidR="00C43C3D">
        <w:rPr>
          <w:sz w:val="24"/>
          <w:szCs w:val="24"/>
          <w:lang w:val="bg-BG"/>
        </w:rPr>
        <w:t>има следните задължения</w:t>
      </w:r>
      <w:r w:rsidR="00725F80" w:rsidRPr="00106567">
        <w:rPr>
          <w:sz w:val="24"/>
          <w:szCs w:val="24"/>
          <w:lang w:val="bg-BG"/>
        </w:rPr>
        <w:t>:</w:t>
      </w:r>
    </w:p>
    <w:p w:rsidR="005F78B8" w:rsidRDefault="00725F80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106567">
        <w:rPr>
          <w:sz w:val="24"/>
          <w:szCs w:val="24"/>
          <w:lang w:val="bg-BG"/>
        </w:rPr>
        <w:t>когато</w:t>
      </w:r>
      <w:proofErr w:type="gramEnd"/>
      <w:r w:rsidRPr="00106567">
        <w:rPr>
          <w:sz w:val="24"/>
          <w:szCs w:val="24"/>
          <w:lang w:val="bg-BG"/>
        </w:rPr>
        <w:t xml:space="preserve"> е подадено заявление за допускане на емисия финансови инструменти до </w:t>
      </w:r>
      <w:r w:rsidR="00B91443">
        <w:rPr>
          <w:sz w:val="24"/>
          <w:szCs w:val="24"/>
          <w:lang w:val="bg-BG"/>
        </w:rPr>
        <w:t>пазар</w:t>
      </w:r>
      <w:r w:rsidR="00B91443" w:rsidRPr="00106567">
        <w:rPr>
          <w:sz w:val="24"/>
          <w:szCs w:val="24"/>
          <w:lang w:val="bg-BG"/>
        </w:rPr>
        <w:t xml:space="preserve"> </w:t>
      </w:r>
      <w:r w:rsidR="00EE231B" w:rsidRPr="00106567">
        <w:rPr>
          <w:sz w:val="24"/>
          <w:szCs w:val="24"/>
          <w:lang w:val="bg-BG"/>
        </w:rPr>
        <w:t>BEAM</w:t>
      </w:r>
      <w:r w:rsidRPr="00106567">
        <w:rPr>
          <w:sz w:val="24"/>
          <w:szCs w:val="24"/>
          <w:lang w:val="bg-BG"/>
        </w:rPr>
        <w:t xml:space="preserve">, да </w:t>
      </w:r>
      <w:r w:rsidR="00EE231B" w:rsidRPr="00106567">
        <w:rPr>
          <w:sz w:val="24"/>
          <w:szCs w:val="24"/>
          <w:lang w:val="bg-BG"/>
        </w:rPr>
        <w:t xml:space="preserve">извърши оценка </w:t>
      </w:r>
      <w:r w:rsidRPr="00106567">
        <w:rPr>
          <w:sz w:val="24"/>
          <w:szCs w:val="24"/>
          <w:lang w:val="bg-BG"/>
        </w:rPr>
        <w:t xml:space="preserve">дали </w:t>
      </w:r>
      <w:r w:rsidR="00563D93" w:rsidRPr="00106567">
        <w:rPr>
          <w:sz w:val="24"/>
          <w:szCs w:val="24"/>
          <w:lang w:val="bg-BG"/>
        </w:rPr>
        <w:t>емитентът</w:t>
      </w:r>
      <w:r w:rsidRPr="00106567">
        <w:rPr>
          <w:sz w:val="24"/>
          <w:szCs w:val="24"/>
          <w:lang w:val="bg-BG"/>
        </w:rPr>
        <w:t xml:space="preserve"> отговаря на изискванията за </w:t>
      </w:r>
      <w:r w:rsidR="00EE231B" w:rsidRPr="00106567">
        <w:rPr>
          <w:sz w:val="24"/>
          <w:szCs w:val="24"/>
          <w:lang w:val="bg-BG"/>
        </w:rPr>
        <w:t xml:space="preserve">допускане </w:t>
      </w:r>
      <w:r w:rsidRPr="00106567">
        <w:rPr>
          <w:sz w:val="24"/>
          <w:szCs w:val="24"/>
          <w:lang w:val="bg-BG"/>
        </w:rPr>
        <w:t xml:space="preserve">на финансови инструменти на </w:t>
      </w:r>
      <w:r w:rsidR="00925737" w:rsidRPr="00106567">
        <w:rPr>
          <w:sz w:val="24"/>
          <w:szCs w:val="24"/>
          <w:lang w:val="bg-BG"/>
        </w:rPr>
        <w:t>този пазар</w:t>
      </w:r>
      <w:r w:rsidRPr="00106567">
        <w:rPr>
          <w:sz w:val="24"/>
          <w:szCs w:val="24"/>
          <w:lang w:val="bg-BG"/>
        </w:rPr>
        <w:t xml:space="preserve">, както и дали са изпълнени всички други </w:t>
      </w:r>
      <w:r w:rsidR="00572E50" w:rsidRPr="00106567">
        <w:rPr>
          <w:sz w:val="24"/>
          <w:szCs w:val="24"/>
          <w:lang w:val="bg-BG"/>
        </w:rPr>
        <w:t>изисквания</w:t>
      </w:r>
      <w:r w:rsidRPr="00106567">
        <w:rPr>
          <w:sz w:val="24"/>
          <w:szCs w:val="24"/>
          <w:lang w:val="bg-BG"/>
        </w:rPr>
        <w:t xml:space="preserve">, предвидени в </w:t>
      </w:r>
      <w:r w:rsidR="00563D93" w:rsidRPr="00106567">
        <w:rPr>
          <w:sz w:val="24"/>
          <w:szCs w:val="24"/>
          <w:lang w:val="bg-BG"/>
        </w:rPr>
        <w:t xml:space="preserve">Правилата </w:t>
      </w:r>
      <w:r w:rsidR="00925737" w:rsidRPr="00106567">
        <w:rPr>
          <w:sz w:val="24"/>
          <w:szCs w:val="24"/>
          <w:lang w:val="bg-BG"/>
        </w:rPr>
        <w:t xml:space="preserve">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730022" w:rsidRPr="00730022">
        <w:rPr>
          <w:sz w:val="24"/>
          <w:szCs w:val="24"/>
        </w:rPr>
        <w:t>BEAM</w:t>
      </w:r>
      <w:r w:rsidRPr="00106567">
        <w:rPr>
          <w:sz w:val="24"/>
          <w:szCs w:val="24"/>
          <w:lang w:val="bg-BG"/>
        </w:rPr>
        <w:t>;</w:t>
      </w:r>
    </w:p>
    <w:p w:rsidR="005F78B8" w:rsidRDefault="007D2E20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966B63">
        <w:rPr>
          <w:sz w:val="24"/>
          <w:szCs w:val="24"/>
          <w:lang w:val="bg-BG"/>
        </w:rPr>
        <w:t>да</w:t>
      </w:r>
      <w:proofErr w:type="gramEnd"/>
      <w:r w:rsidRPr="00966B63">
        <w:rPr>
          <w:sz w:val="24"/>
          <w:szCs w:val="24"/>
          <w:lang w:val="bg-BG"/>
        </w:rPr>
        <w:t xml:space="preserve"> </w:t>
      </w:r>
      <w:r w:rsidR="00725F80" w:rsidRPr="00966B63">
        <w:rPr>
          <w:sz w:val="24"/>
          <w:szCs w:val="24"/>
          <w:lang w:val="bg-BG"/>
        </w:rPr>
        <w:t xml:space="preserve">следи </w:t>
      </w:r>
      <w:r w:rsidR="002003A3" w:rsidRPr="00966B63">
        <w:rPr>
          <w:sz w:val="24"/>
          <w:szCs w:val="24"/>
          <w:lang w:val="bg-BG"/>
        </w:rPr>
        <w:t xml:space="preserve">непрекъснато </w:t>
      </w:r>
      <w:r w:rsidR="00725F80" w:rsidRPr="00966B63">
        <w:rPr>
          <w:sz w:val="24"/>
          <w:szCs w:val="24"/>
          <w:lang w:val="bg-BG"/>
        </w:rPr>
        <w:t xml:space="preserve">дали </w:t>
      </w:r>
      <w:r w:rsidR="00563D93" w:rsidRPr="00966B63">
        <w:rPr>
          <w:sz w:val="24"/>
          <w:szCs w:val="24"/>
          <w:lang w:val="bg-BG"/>
        </w:rPr>
        <w:t xml:space="preserve">емитентът </w:t>
      </w:r>
      <w:r w:rsidR="00725F80" w:rsidRPr="00966B63">
        <w:rPr>
          <w:sz w:val="24"/>
          <w:szCs w:val="24"/>
          <w:lang w:val="bg-BG"/>
        </w:rPr>
        <w:t xml:space="preserve">изпълнява </w:t>
      </w:r>
      <w:r w:rsidR="002003A3" w:rsidRPr="00966B63">
        <w:rPr>
          <w:sz w:val="24"/>
          <w:szCs w:val="24"/>
          <w:lang w:val="bg-BG"/>
        </w:rPr>
        <w:t xml:space="preserve">стриктно </w:t>
      </w:r>
      <w:r w:rsidR="00725F80" w:rsidRPr="00966B63">
        <w:rPr>
          <w:sz w:val="24"/>
          <w:szCs w:val="24"/>
          <w:lang w:val="bg-BG"/>
        </w:rPr>
        <w:t xml:space="preserve">задълженията си, предвидени в </w:t>
      </w:r>
      <w:r w:rsidR="00563D93" w:rsidRPr="00966B63">
        <w:rPr>
          <w:sz w:val="24"/>
          <w:szCs w:val="24"/>
          <w:lang w:val="bg-BG"/>
        </w:rPr>
        <w:t xml:space="preserve">Правилата </w:t>
      </w:r>
      <w:r w:rsidRPr="00966B63">
        <w:rPr>
          <w:sz w:val="24"/>
          <w:szCs w:val="24"/>
          <w:lang w:val="bg-BG"/>
        </w:rPr>
        <w:t xml:space="preserve">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445C4">
        <w:rPr>
          <w:sz w:val="24"/>
          <w:szCs w:val="24"/>
          <w:lang w:val="bg-BG"/>
        </w:rPr>
        <w:t xml:space="preserve"> </w:t>
      </w:r>
      <w:r w:rsidR="00725F80" w:rsidRPr="00966B63">
        <w:rPr>
          <w:sz w:val="24"/>
          <w:szCs w:val="24"/>
          <w:lang w:val="bg-BG"/>
        </w:rPr>
        <w:t xml:space="preserve">и </w:t>
      </w:r>
      <w:r w:rsidR="002003A3" w:rsidRPr="00966B63">
        <w:rPr>
          <w:sz w:val="24"/>
          <w:szCs w:val="24"/>
          <w:lang w:val="bg-BG"/>
        </w:rPr>
        <w:t xml:space="preserve">в </w:t>
      </w:r>
      <w:r w:rsidR="005F7196" w:rsidRPr="00966B63">
        <w:rPr>
          <w:sz w:val="24"/>
          <w:szCs w:val="24"/>
          <w:lang w:val="bg-BG"/>
        </w:rPr>
        <w:t>приложимото законодателство</w:t>
      </w:r>
      <w:r w:rsidR="00725F80" w:rsidRPr="00966B63">
        <w:rPr>
          <w:sz w:val="24"/>
          <w:szCs w:val="24"/>
          <w:lang w:val="bg-BG"/>
        </w:rPr>
        <w:t>;</w:t>
      </w:r>
      <w:r w:rsidR="00563D93" w:rsidRPr="00966B63">
        <w:rPr>
          <w:sz w:val="24"/>
          <w:szCs w:val="24"/>
          <w:lang w:val="bg-BG"/>
        </w:rPr>
        <w:t xml:space="preserve"> </w:t>
      </w:r>
    </w:p>
    <w:p w:rsidR="005F78B8" w:rsidRDefault="00563D93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966B63">
        <w:rPr>
          <w:sz w:val="24"/>
          <w:szCs w:val="24"/>
          <w:lang w:val="bg-BG"/>
        </w:rPr>
        <w:t>да</w:t>
      </w:r>
      <w:proofErr w:type="gramEnd"/>
      <w:r w:rsidRPr="00966B63">
        <w:rPr>
          <w:sz w:val="24"/>
          <w:szCs w:val="24"/>
          <w:lang w:val="bg-BG"/>
        </w:rPr>
        <w:t xml:space="preserve"> консултира </w:t>
      </w:r>
      <w:proofErr w:type="spellStart"/>
      <w:r w:rsidRPr="00966B63">
        <w:rPr>
          <w:sz w:val="24"/>
          <w:szCs w:val="24"/>
          <w:lang w:val="bg-BG"/>
        </w:rPr>
        <w:t>емитента</w:t>
      </w:r>
      <w:proofErr w:type="spellEnd"/>
      <w:r w:rsidRPr="00966B63">
        <w:rPr>
          <w:sz w:val="24"/>
          <w:szCs w:val="24"/>
          <w:lang w:val="bg-BG"/>
        </w:rPr>
        <w:t xml:space="preserve"> относно </w:t>
      </w:r>
      <w:proofErr w:type="spellStart"/>
      <w:r w:rsidRPr="00966B63">
        <w:rPr>
          <w:sz w:val="24"/>
          <w:szCs w:val="24"/>
        </w:rPr>
        <w:t>задълженията</w:t>
      </w:r>
      <w:proofErr w:type="spellEnd"/>
      <w:r w:rsidRPr="00966B63">
        <w:rPr>
          <w:sz w:val="24"/>
          <w:szCs w:val="24"/>
          <w:lang w:val="bg-BG"/>
        </w:rPr>
        <w:t xml:space="preserve"> му</w:t>
      </w:r>
      <w:r w:rsidR="002C4F82" w:rsidRPr="00966B63">
        <w:rPr>
          <w:sz w:val="24"/>
          <w:szCs w:val="24"/>
        </w:rPr>
        <w:t>,</w:t>
      </w:r>
      <w:r w:rsidRPr="00966B63">
        <w:rPr>
          <w:sz w:val="24"/>
          <w:szCs w:val="24"/>
          <w:lang w:val="bg-BG"/>
        </w:rPr>
        <w:t xml:space="preserve"> предвидени в Правилата 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445C4">
        <w:rPr>
          <w:sz w:val="24"/>
          <w:szCs w:val="24"/>
          <w:lang w:val="bg-BG"/>
        </w:rPr>
        <w:t xml:space="preserve"> </w:t>
      </w:r>
      <w:r w:rsidR="00C448FE" w:rsidRPr="00966B63">
        <w:rPr>
          <w:sz w:val="24"/>
          <w:szCs w:val="24"/>
          <w:lang w:val="bg-BG"/>
        </w:rPr>
        <w:t>и в приложимото законодателство</w:t>
      </w:r>
      <w:r w:rsidRPr="00966B63">
        <w:rPr>
          <w:sz w:val="24"/>
          <w:szCs w:val="24"/>
          <w:lang w:val="bg-BG"/>
        </w:rPr>
        <w:t>;</w:t>
      </w:r>
    </w:p>
    <w:p w:rsidR="005F78B8" w:rsidRDefault="00563D93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966B63">
        <w:rPr>
          <w:sz w:val="24"/>
          <w:szCs w:val="24"/>
          <w:lang w:val="bg-BG"/>
        </w:rPr>
        <w:t>да</w:t>
      </w:r>
      <w:proofErr w:type="gramEnd"/>
      <w:r w:rsidRPr="00966B63">
        <w:rPr>
          <w:sz w:val="24"/>
          <w:szCs w:val="24"/>
          <w:lang w:val="bg-BG"/>
        </w:rPr>
        <w:t xml:space="preserve"> представя на Борсата в срок до 31 януари всяка година </w:t>
      </w:r>
      <w:r w:rsidR="00333D3C" w:rsidRPr="00966B63">
        <w:rPr>
          <w:sz w:val="24"/>
          <w:szCs w:val="24"/>
          <w:lang w:val="bg-BG"/>
        </w:rPr>
        <w:t xml:space="preserve">до изтичане на договора с емитента, </w:t>
      </w:r>
      <w:r w:rsidR="00725F80" w:rsidRPr="00966B63">
        <w:rPr>
          <w:sz w:val="24"/>
          <w:szCs w:val="24"/>
          <w:lang w:val="bg-BG"/>
        </w:rPr>
        <w:t>годишен доклад</w:t>
      </w:r>
      <w:r w:rsidR="00E2591F" w:rsidRPr="00966B63">
        <w:rPr>
          <w:sz w:val="24"/>
          <w:szCs w:val="24"/>
          <w:lang w:val="bg-BG"/>
        </w:rPr>
        <w:t xml:space="preserve"> </w:t>
      </w:r>
      <w:r w:rsidRPr="00966B63">
        <w:rPr>
          <w:sz w:val="24"/>
          <w:szCs w:val="24"/>
          <w:lang w:val="bg-BG"/>
        </w:rPr>
        <w:t>по образец, определен от Борсата, относно изпълнението на задълженията на емитента</w:t>
      </w:r>
      <w:r w:rsidR="00725F80" w:rsidRPr="00966B63">
        <w:rPr>
          <w:sz w:val="24"/>
          <w:szCs w:val="24"/>
          <w:lang w:val="bg-BG"/>
        </w:rPr>
        <w:t xml:space="preserve">, </w:t>
      </w:r>
      <w:r w:rsidRPr="00966B63">
        <w:rPr>
          <w:sz w:val="24"/>
          <w:szCs w:val="24"/>
          <w:lang w:val="bg-BG"/>
        </w:rPr>
        <w:t xml:space="preserve">за разкриване на информация </w:t>
      </w:r>
      <w:r w:rsidR="002E7CD2" w:rsidRPr="00966B63">
        <w:rPr>
          <w:sz w:val="24"/>
          <w:szCs w:val="24"/>
          <w:lang w:val="bg-BG"/>
        </w:rPr>
        <w:t>през предходната календарна година</w:t>
      </w:r>
      <w:r w:rsidR="00725F80" w:rsidRPr="00966B63">
        <w:rPr>
          <w:sz w:val="24"/>
          <w:szCs w:val="24"/>
          <w:lang w:val="bg-BG"/>
        </w:rPr>
        <w:t xml:space="preserve">, предвидени в </w:t>
      </w:r>
      <w:r w:rsidRPr="00966B63">
        <w:rPr>
          <w:sz w:val="24"/>
          <w:szCs w:val="24"/>
          <w:lang w:val="bg-BG"/>
        </w:rPr>
        <w:t xml:space="preserve">Правилата </w:t>
      </w:r>
      <w:r w:rsidR="00E2591F" w:rsidRPr="00966B63">
        <w:rPr>
          <w:sz w:val="24"/>
          <w:szCs w:val="24"/>
          <w:lang w:val="bg-BG"/>
        </w:rPr>
        <w:t xml:space="preserve">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2591F" w:rsidRPr="00966B63">
        <w:rPr>
          <w:sz w:val="24"/>
          <w:szCs w:val="24"/>
          <w:lang w:val="bg-BG"/>
        </w:rPr>
        <w:t xml:space="preserve"> и в </w:t>
      </w:r>
      <w:r w:rsidR="00877A50" w:rsidRPr="00966B63">
        <w:rPr>
          <w:sz w:val="24"/>
          <w:szCs w:val="24"/>
          <w:lang w:val="bg-BG"/>
        </w:rPr>
        <w:t>приложимото законодателство</w:t>
      </w:r>
      <w:r w:rsidR="005F7196" w:rsidRPr="00966B63">
        <w:rPr>
          <w:sz w:val="24"/>
          <w:szCs w:val="24"/>
          <w:lang w:val="bg-BG"/>
        </w:rPr>
        <w:t xml:space="preserve">. В случай на прекратяване на договора с емитента, докладът по изречение първо следва да бъде представен не по-късно от 1 (един) месец </w:t>
      </w:r>
      <w:r w:rsidR="00557F4A" w:rsidRPr="00966B63">
        <w:rPr>
          <w:sz w:val="24"/>
          <w:szCs w:val="24"/>
          <w:lang w:val="bg-BG"/>
        </w:rPr>
        <w:t xml:space="preserve">след </w:t>
      </w:r>
      <w:r w:rsidR="005F7196" w:rsidRPr="00966B63">
        <w:rPr>
          <w:sz w:val="24"/>
          <w:szCs w:val="24"/>
          <w:lang w:val="bg-BG"/>
        </w:rPr>
        <w:t>прекратяването;</w:t>
      </w:r>
    </w:p>
    <w:p w:rsidR="005F78B8" w:rsidRDefault="00333D3C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966B63">
        <w:rPr>
          <w:sz w:val="24"/>
          <w:szCs w:val="24"/>
          <w:lang w:val="bg-BG"/>
        </w:rPr>
        <w:t>да</w:t>
      </w:r>
      <w:proofErr w:type="gramEnd"/>
      <w:r w:rsidRPr="00966B63">
        <w:rPr>
          <w:sz w:val="24"/>
          <w:szCs w:val="24"/>
          <w:lang w:val="bg-BG"/>
        </w:rPr>
        <w:t xml:space="preserve"> представя на Борсата заедно с доклада по т. 4 и декларация, че емитента продължава да отговаря на всички необходими изисквания, посочени в Правилата 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2C4F82" w:rsidRPr="00966B63">
        <w:rPr>
          <w:sz w:val="24"/>
          <w:szCs w:val="24"/>
        </w:rPr>
        <w:t>;</w:t>
      </w:r>
    </w:p>
    <w:p w:rsidR="005F78B8" w:rsidRDefault="00563D93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proofErr w:type="gramStart"/>
      <w:r w:rsidRPr="00966B63">
        <w:rPr>
          <w:sz w:val="24"/>
          <w:szCs w:val="24"/>
          <w:lang w:val="bg-BG"/>
        </w:rPr>
        <w:t>да</w:t>
      </w:r>
      <w:proofErr w:type="gramEnd"/>
      <w:r w:rsidRPr="00966B63">
        <w:rPr>
          <w:sz w:val="24"/>
          <w:szCs w:val="24"/>
          <w:lang w:val="bg-BG"/>
        </w:rPr>
        <w:t xml:space="preserve"> уведомява Борсата в случай, че </w:t>
      </w:r>
      <w:proofErr w:type="spellStart"/>
      <w:r w:rsidRPr="00966B63">
        <w:rPr>
          <w:sz w:val="24"/>
          <w:szCs w:val="24"/>
          <w:lang w:val="bg-BG"/>
        </w:rPr>
        <w:t>емитент</w:t>
      </w:r>
      <w:r w:rsidR="005F7196" w:rsidRPr="00966B63">
        <w:rPr>
          <w:sz w:val="24"/>
          <w:szCs w:val="24"/>
          <w:lang w:val="bg-BG"/>
        </w:rPr>
        <w:t>ът</w:t>
      </w:r>
      <w:proofErr w:type="spellEnd"/>
      <w:r w:rsidRPr="00966B63">
        <w:rPr>
          <w:sz w:val="24"/>
          <w:szCs w:val="24"/>
          <w:lang w:val="bg-BG"/>
        </w:rPr>
        <w:t xml:space="preserve"> </w:t>
      </w:r>
      <w:r w:rsidR="005F7196" w:rsidRPr="00966B63">
        <w:rPr>
          <w:sz w:val="24"/>
          <w:szCs w:val="24"/>
          <w:lang w:val="bg-BG"/>
        </w:rPr>
        <w:t>престане</w:t>
      </w:r>
      <w:r w:rsidRPr="00966B63">
        <w:rPr>
          <w:sz w:val="24"/>
          <w:szCs w:val="24"/>
          <w:lang w:val="bg-BG"/>
        </w:rPr>
        <w:t xml:space="preserve"> да отговаря на някое от изискванията за допускане до търговия на </w:t>
      </w:r>
      <w:r w:rsidR="00B91443" w:rsidRPr="00966B63">
        <w:rPr>
          <w:sz w:val="24"/>
          <w:szCs w:val="24"/>
          <w:lang w:val="bg-BG"/>
        </w:rPr>
        <w:t xml:space="preserve">пазар </w:t>
      </w:r>
      <w:r w:rsidRPr="00966B63">
        <w:rPr>
          <w:sz w:val="24"/>
          <w:szCs w:val="24"/>
          <w:lang w:val="bg-BG"/>
        </w:rPr>
        <w:t>B</w:t>
      </w:r>
      <w:r w:rsidR="00486E40" w:rsidRPr="00966B63">
        <w:rPr>
          <w:sz w:val="24"/>
          <w:szCs w:val="24"/>
        </w:rPr>
        <w:t>EA</w:t>
      </w:r>
      <w:r w:rsidRPr="00966B63">
        <w:rPr>
          <w:sz w:val="24"/>
          <w:szCs w:val="24"/>
          <w:lang w:val="bg-BG"/>
        </w:rPr>
        <w:t>M, както и за</w:t>
      </w:r>
      <w:r w:rsidR="005F7196" w:rsidRPr="00966B63">
        <w:rPr>
          <w:sz w:val="24"/>
          <w:szCs w:val="24"/>
          <w:lang w:val="bg-BG"/>
        </w:rPr>
        <w:t xml:space="preserve"> извършени</w:t>
      </w:r>
      <w:r w:rsidRPr="00966B63">
        <w:rPr>
          <w:sz w:val="24"/>
          <w:szCs w:val="24"/>
          <w:lang w:val="bg-BG"/>
        </w:rPr>
        <w:t xml:space="preserve"> </w:t>
      </w:r>
      <w:r w:rsidR="005F7196" w:rsidRPr="00966B63">
        <w:rPr>
          <w:sz w:val="24"/>
          <w:szCs w:val="24"/>
          <w:lang w:val="bg-BG"/>
        </w:rPr>
        <w:t xml:space="preserve">от </w:t>
      </w:r>
      <w:proofErr w:type="spellStart"/>
      <w:r w:rsidR="005F7196" w:rsidRPr="00966B63">
        <w:rPr>
          <w:sz w:val="24"/>
          <w:szCs w:val="24"/>
          <w:lang w:val="bg-BG"/>
        </w:rPr>
        <w:t>емитента</w:t>
      </w:r>
      <w:proofErr w:type="spellEnd"/>
      <w:r w:rsidR="005F7196" w:rsidRPr="00966B63">
        <w:rPr>
          <w:sz w:val="24"/>
          <w:szCs w:val="24"/>
          <w:lang w:val="bg-BG"/>
        </w:rPr>
        <w:t xml:space="preserve"> </w:t>
      </w:r>
      <w:r w:rsidRPr="00966B63">
        <w:rPr>
          <w:sz w:val="24"/>
          <w:szCs w:val="24"/>
          <w:lang w:val="bg-BG"/>
        </w:rPr>
        <w:t xml:space="preserve">нарушения </w:t>
      </w:r>
      <w:r w:rsidR="005F7196" w:rsidRPr="00966B63">
        <w:rPr>
          <w:sz w:val="24"/>
          <w:szCs w:val="24"/>
          <w:lang w:val="bg-BG"/>
        </w:rPr>
        <w:t xml:space="preserve">на </w:t>
      </w:r>
      <w:r w:rsidRPr="00966B63">
        <w:rPr>
          <w:sz w:val="24"/>
          <w:szCs w:val="24"/>
          <w:lang w:val="bg-BG"/>
        </w:rPr>
        <w:t>Правил</w:t>
      </w:r>
      <w:proofErr w:type="spellStart"/>
      <w:r w:rsidRPr="00966B63">
        <w:rPr>
          <w:sz w:val="24"/>
          <w:szCs w:val="24"/>
        </w:rPr>
        <w:t>ата</w:t>
      </w:r>
      <w:proofErr w:type="spellEnd"/>
      <w:r w:rsidRPr="00966B63">
        <w:rPr>
          <w:sz w:val="24"/>
          <w:szCs w:val="24"/>
          <w:lang w:val="bg-BG"/>
        </w:rPr>
        <w:t xml:space="preserve"> 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Pr="00966B63">
        <w:rPr>
          <w:sz w:val="24"/>
          <w:szCs w:val="24"/>
          <w:lang w:val="bg-BG"/>
        </w:rPr>
        <w:t>;</w:t>
      </w:r>
    </w:p>
    <w:p w:rsidR="005F78B8" w:rsidRDefault="00563D93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r w:rsidRPr="00966B63">
        <w:rPr>
          <w:sz w:val="24"/>
          <w:szCs w:val="24"/>
          <w:lang w:val="bg-BG"/>
        </w:rPr>
        <w:t>да уведом</w:t>
      </w:r>
      <w:r w:rsidR="005F7196" w:rsidRPr="00966B63">
        <w:rPr>
          <w:sz w:val="24"/>
          <w:szCs w:val="24"/>
          <w:lang w:val="bg-BG"/>
        </w:rPr>
        <w:t>ява</w:t>
      </w:r>
      <w:r w:rsidRPr="00966B63">
        <w:rPr>
          <w:sz w:val="24"/>
          <w:szCs w:val="24"/>
          <w:lang w:val="bg-BG"/>
        </w:rPr>
        <w:t xml:space="preserve"> Борсата при изтичане на периода по </w:t>
      </w:r>
      <w:r w:rsidR="006612D1" w:rsidRPr="00966B63">
        <w:rPr>
          <w:sz w:val="24"/>
          <w:szCs w:val="24"/>
          <w:lang w:val="bg-BG"/>
        </w:rPr>
        <w:t>чл.</w:t>
      </w:r>
      <w:r w:rsidR="00523148">
        <w:rPr>
          <w:sz w:val="24"/>
          <w:szCs w:val="24"/>
          <w:lang w:val="bg-BG"/>
        </w:rPr>
        <w:t xml:space="preserve"> </w:t>
      </w:r>
      <w:r w:rsidR="006612D1" w:rsidRPr="00966B63">
        <w:rPr>
          <w:sz w:val="24"/>
          <w:szCs w:val="24"/>
          <w:lang w:val="bg-BG"/>
        </w:rPr>
        <w:t>7, ал.</w:t>
      </w:r>
      <w:r w:rsidR="00523148">
        <w:rPr>
          <w:sz w:val="24"/>
          <w:szCs w:val="24"/>
          <w:lang w:val="bg-BG"/>
        </w:rPr>
        <w:t xml:space="preserve"> </w:t>
      </w:r>
      <w:r w:rsidR="006612D1" w:rsidRPr="00966B63">
        <w:rPr>
          <w:sz w:val="24"/>
          <w:szCs w:val="24"/>
          <w:lang w:val="bg-BG"/>
        </w:rPr>
        <w:t>1</w:t>
      </w:r>
      <w:r w:rsidRPr="00966B63">
        <w:rPr>
          <w:sz w:val="24"/>
          <w:szCs w:val="24"/>
          <w:lang w:val="bg-BG"/>
        </w:rPr>
        <w:t xml:space="preserve"> във връзка с емитента, с когото е в договорни отношения;</w:t>
      </w:r>
    </w:p>
    <w:p w:rsidR="005F78B8" w:rsidRDefault="00563D93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r w:rsidRPr="00966B63">
        <w:rPr>
          <w:sz w:val="24"/>
          <w:szCs w:val="24"/>
          <w:lang w:val="bg-BG"/>
        </w:rPr>
        <w:t>да уведом</w:t>
      </w:r>
      <w:r w:rsidR="005F7196" w:rsidRPr="00966B63">
        <w:rPr>
          <w:sz w:val="24"/>
          <w:szCs w:val="24"/>
          <w:lang w:val="bg-BG"/>
        </w:rPr>
        <w:t>ява</w:t>
      </w:r>
      <w:r w:rsidRPr="00966B63">
        <w:rPr>
          <w:sz w:val="24"/>
          <w:szCs w:val="24"/>
          <w:lang w:val="bg-BG"/>
        </w:rPr>
        <w:t xml:space="preserve"> Борсата при прекратяване на договорните отношения </w:t>
      </w:r>
      <w:r w:rsidR="005F7196" w:rsidRPr="00966B63">
        <w:rPr>
          <w:sz w:val="24"/>
          <w:szCs w:val="24"/>
          <w:lang w:val="bg-BG"/>
        </w:rPr>
        <w:t>с</w:t>
      </w:r>
      <w:r w:rsidRPr="00966B63">
        <w:rPr>
          <w:sz w:val="24"/>
          <w:szCs w:val="24"/>
          <w:lang w:val="bg-BG"/>
        </w:rPr>
        <w:t xml:space="preserve"> емитент</w:t>
      </w:r>
      <w:r w:rsidR="005F7196" w:rsidRPr="00966B63">
        <w:rPr>
          <w:sz w:val="24"/>
          <w:szCs w:val="24"/>
          <w:lang w:val="bg-BG"/>
        </w:rPr>
        <w:t>а</w:t>
      </w:r>
      <w:r w:rsidRPr="00966B63">
        <w:rPr>
          <w:sz w:val="24"/>
          <w:szCs w:val="24"/>
          <w:lang w:val="bg-BG"/>
        </w:rPr>
        <w:t>;</w:t>
      </w:r>
    </w:p>
    <w:p w:rsidR="005F78B8" w:rsidRDefault="00333D3C">
      <w:pPr>
        <w:widowControl w:val="0"/>
        <w:numPr>
          <w:ilvl w:val="2"/>
          <w:numId w:val="23"/>
        </w:numPr>
        <w:jc w:val="both"/>
        <w:rPr>
          <w:sz w:val="24"/>
          <w:szCs w:val="24"/>
          <w:lang w:val="bg-BG"/>
        </w:rPr>
      </w:pPr>
      <w:r w:rsidRPr="00966B63">
        <w:rPr>
          <w:sz w:val="24"/>
          <w:szCs w:val="24"/>
          <w:lang w:val="bg-BG"/>
        </w:rPr>
        <w:t xml:space="preserve">да съхранява </w:t>
      </w:r>
      <w:r w:rsidR="005F7196" w:rsidRPr="00966B63">
        <w:rPr>
          <w:sz w:val="24"/>
          <w:szCs w:val="24"/>
          <w:lang w:val="bg-BG"/>
        </w:rPr>
        <w:t>документите във връзка с п</w:t>
      </w:r>
      <w:r w:rsidRPr="00966B63">
        <w:rPr>
          <w:sz w:val="24"/>
          <w:szCs w:val="24"/>
          <w:lang w:val="bg-BG"/>
        </w:rPr>
        <w:t>редоставяните от него услуги на емитент</w:t>
      </w:r>
      <w:r w:rsidR="005F7196" w:rsidRPr="00966B63">
        <w:rPr>
          <w:sz w:val="24"/>
          <w:szCs w:val="24"/>
          <w:lang w:val="bg-BG"/>
        </w:rPr>
        <w:t>а</w:t>
      </w:r>
      <w:r w:rsidRPr="00966B63">
        <w:rPr>
          <w:sz w:val="24"/>
          <w:szCs w:val="24"/>
          <w:lang w:val="bg-BG"/>
        </w:rPr>
        <w:t xml:space="preserve"> в срок </w:t>
      </w:r>
      <w:r w:rsidR="005F7196" w:rsidRPr="00966B63">
        <w:rPr>
          <w:sz w:val="24"/>
          <w:szCs w:val="24"/>
          <w:lang w:val="bg-BG"/>
        </w:rPr>
        <w:t>до</w:t>
      </w:r>
      <w:r w:rsidRPr="00966B63">
        <w:rPr>
          <w:sz w:val="24"/>
          <w:szCs w:val="24"/>
          <w:lang w:val="bg-BG"/>
        </w:rPr>
        <w:t xml:space="preserve"> 5 (пет) години от датата на прекратяване на договора</w:t>
      </w:r>
      <w:r w:rsidR="005F7196" w:rsidRPr="00966B63">
        <w:rPr>
          <w:sz w:val="24"/>
          <w:szCs w:val="24"/>
          <w:lang w:val="bg-BG"/>
        </w:rPr>
        <w:t>.</w:t>
      </w:r>
    </w:p>
    <w:p w:rsidR="00333D3C" w:rsidRPr="00106567" w:rsidRDefault="00333D3C" w:rsidP="00563D93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63D93">
      <w:pPr>
        <w:widowControl w:val="0"/>
        <w:numPr>
          <w:ilvl w:val="1"/>
          <w:numId w:val="2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 цел подпомагане изпълнението на задълженията на емитента, определени в Правилата </w:t>
      </w:r>
      <w:r w:rsidR="00C21C61">
        <w:rPr>
          <w:sz w:val="24"/>
          <w:szCs w:val="24"/>
          <w:lang w:val="bg-BG"/>
        </w:rPr>
        <w:t xml:space="preserve">за дейността </w:t>
      </w:r>
      <w:r w:rsidRPr="00106567">
        <w:rPr>
          <w:sz w:val="24"/>
          <w:szCs w:val="24"/>
          <w:lang w:val="bg-BG"/>
        </w:rPr>
        <w:t xml:space="preserve">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445C4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и в </w:t>
      </w:r>
      <w:r w:rsidR="00A976CC">
        <w:rPr>
          <w:sz w:val="24"/>
          <w:szCs w:val="24"/>
          <w:lang w:val="bg-BG"/>
        </w:rPr>
        <w:t>приложимото законодателство</w:t>
      </w:r>
      <w:r w:rsidRPr="00106567">
        <w:rPr>
          <w:sz w:val="24"/>
          <w:szCs w:val="24"/>
          <w:lang w:val="bg-BG"/>
        </w:rPr>
        <w:t xml:space="preserve">, Съветникът </w:t>
      </w:r>
      <w:r w:rsidR="00E2591F" w:rsidRPr="00106567">
        <w:rPr>
          <w:sz w:val="24"/>
          <w:szCs w:val="24"/>
          <w:lang w:val="bg-BG"/>
        </w:rPr>
        <w:t xml:space="preserve">е </w:t>
      </w:r>
      <w:r w:rsidR="00725F80" w:rsidRPr="00106567">
        <w:rPr>
          <w:sz w:val="24"/>
          <w:szCs w:val="24"/>
          <w:lang w:val="bg-BG"/>
        </w:rPr>
        <w:t xml:space="preserve">длъжен да </w:t>
      </w:r>
      <w:r w:rsidR="00EB08B2" w:rsidRPr="00106567">
        <w:rPr>
          <w:sz w:val="24"/>
          <w:szCs w:val="24"/>
          <w:lang w:val="bg-BG"/>
        </w:rPr>
        <w:t xml:space="preserve">се </w:t>
      </w:r>
      <w:r w:rsidR="001D746E" w:rsidRPr="00106567">
        <w:rPr>
          <w:sz w:val="24"/>
          <w:szCs w:val="24"/>
          <w:lang w:val="bg-BG"/>
        </w:rPr>
        <w:lastRenderedPageBreak/>
        <w:t>запознае</w:t>
      </w:r>
      <w:r w:rsidR="00725F80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по подходящ начин</w:t>
      </w:r>
      <w:r w:rsidR="00EE1977" w:rsidRPr="00106567">
        <w:rPr>
          <w:sz w:val="24"/>
          <w:szCs w:val="24"/>
          <w:lang w:val="bg-BG"/>
        </w:rPr>
        <w:t xml:space="preserve"> </w:t>
      </w:r>
      <w:r w:rsidR="00725F80" w:rsidRPr="00106567">
        <w:rPr>
          <w:sz w:val="24"/>
          <w:szCs w:val="24"/>
          <w:lang w:val="bg-BG"/>
        </w:rPr>
        <w:t xml:space="preserve">с </w:t>
      </w:r>
      <w:r w:rsidR="00EB08B2" w:rsidRPr="00106567">
        <w:rPr>
          <w:sz w:val="24"/>
          <w:szCs w:val="24"/>
          <w:lang w:val="bg-BG"/>
        </w:rPr>
        <w:t>дейността</w:t>
      </w:r>
      <w:r w:rsidR="006C67E1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му</w:t>
      </w:r>
      <w:r w:rsidR="00725F80" w:rsidRPr="00106567">
        <w:rPr>
          <w:sz w:val="24"/>
          <w:szCs w:val="24"/>
          <w:lang w:val="bg-BG"/>
        </w:rPr>
        <w:t xml:space="preserve">, </w:t>
      </w:r>
      <w:r w:rsidR="001D746E" w:rsidRPr="00106567">
        <w:rPr>
          <w:sz w:val="24"/>
          <w:szCs w:val="24"/>
          <w:lang w:val="bg-BG"/>
        </w:rPr>
        <w:t xml:space="preserve">както и с </w:t>
      </w:r>
      <w:r w:rsidR="00725F80" w:rsidRPr="00106567">
        <w:rPr>
          <w:sz w:val="24"/>
          <w:szCs w:val="24"/>
          <w:lang w:val="bg-BG"/>
        </w:rPr>
        <w:t xml:space="preserve">имущественото и финансовото </w:t>
      </w:r>
      <w:r w:rsidR="006C67E1" w:rsidRPr="00106567">
        <w:rPr>
          <w:sz w:val="24"/>
          <w:szCs w:val="24"/>
          <w:lang w:val="bg-BG"/>
        </w:rPr>
        <w:t xml:space="preserve">му </w:t>
      </w:r>
      <w:r w:rsidR="00210B8F" w:rsidRPr="00106567">
        <w:rPr>
          <w:sz w:val="24"/>
          <w:szCs w:val="24"/>
          <w:lang w:val="bg-BG"/>
        </w:rPr>
        <w:t>състояние;</w:t>
      </w:r>
    </w:p>
    <w:p w:rsidR="005F7196" w:rsidRPr="00106567" w:rsidRDefault="005F7196" w:rsidP="00725F8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63D93">
      <w:pPr>
        <w:widowControl w:val="0"/>
        <w:numPr>
          <w:ilvl w:val="1"/>
          <w:numId w:val="2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Съветникът </w:t>
      </w:r>
      <w:r w:rsidR="00725F80" w:rsidRPr="00106567">
        <w:rPr>
          <w:sz w:val="24"/>
          <w:szCs w:val="24"/>
          <w:lang w:val="bg-BG"/>
        </w:rPr>
        <w:t xml:space="preserve">е длъжен да консултира емитента </w:t>
      </w:r>
      <w:r w:rsidR="00210B8F" w:rsidRPr="00106567">
        <w:rPr>
          <w:sz w:val="24"/>
          <w:szCs w:val="24"/>
          <w:lang w:val="bg-BG"/>
        </w:rPr>
        <w:t>във връзка с</w:t>
      </w:r>
      <w:r w:rsidR="00725F80" w:rsidRPr="00106567">
        <w:rPr>
          <w:sz w:val="24"/>
          <w:szCs w:val="24"/>
          <w:lang w:val="bg-BG"/>
        </w:rPr>
        <w:t xml:space="preserve"> </w:t>
      </w:r>
      <w:r w:rsidR="00210B8F" w:rsidRPr="00106567">
        <w:rPr>
          <w:sz w:val="24"/>
          <w:szCs w:val="24"/>
          <w:lang w:val="bg-BG"/>
        </w:rPr>
        <w:t xml:space="preserve">установяването и прилагането </w:t>
      </w:r>
      <w:r w:rsidR="00725F80" w:rsidRPr="00106567">
        <w:rPr>
          <w:sz w:val="24"/>
          <w:szCs w:val="24"/>
          <w:lang w:val="bg-BG"/>
        </w:rPr>
        <w:t>на подходящи механизми, мерки и процедури</w:t>
      </w:r>
      <w:r w:rsidR="00210B8F" w:rsidRPr="00106567">
        <w:rPr>
          <w:sz w:val="24"/>
          <w:szCs w:val="24"/>
          <w:lang w:val="bg-BG"/>
        </w:rPr>
        <w:t xml:space="preserve">, които </w:t>
      </w:r>
      <w:r w:rsidRPr="00106567">
        <w:rPr>
          <w:sz w:val="24"/>
          <w:szCs w:val="24"/>
          <w:lang w:val="bg-BG"/>
        </w:rPr>
        <w:t xml:space="preserve">осигуряват изпълнението на задълженията на емитента, определени в Правилата </w:t>
      </w:r>
      <w:r w:rsidR="00C21C61">
        <w:rPr>
          <w:sz w:val="24"/>
          <w:szCs w:val="24"/>
          <w:lang w:val="bg-BG"/>
        </w:rPr>
        <w:t xml:space="preserve">за дейността </w:t>
      </w:r>
      <w:r w:rsidRPr="00106567">
        <w:rPr>
          <w:sz w:val="24"/>
          <w:szCs w:val="24"/>
          <w:lang w:val="bg-BG"/>
        </w:rPr>
        <w:t xml:space="preserve">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Pr="00106567">
        <w:rPr>
          <w:sz w:val="24"/>
          <w:szCs w:val="24"/>
          <w:lang w:val="bg-BG"/>
        </w:rPr>
        <w:t xml:space="preserve"> и в </w:t>
      </w:r>
      <w:r w:rsidR="00E610E9">
        <w:rPr>
          <w:sz w:val="24"/>
          <w:szCs w:val="24"/>
          <w:lang w:val="bg-BG"/>
        </w:rPr>
        <w:t>приложимото законодателство</w:t>
      </w:r>
      <w:r w:rsidR="00725F80" w:rsidRPr="00106567">
        <w:rPr>
          <w:sz w:val="24"/>
          <w:szCs w:val="24"/>
          <w:lang w:val="bg-BG"/>
        </w:rPr>
        <w:t>.</w:t>
      </w:r>
    </w:p>
    <w:p w:rsidR="005F7196" w:rsidRPr="00106567" w:rsidRDefault="005F7196" w:rsidP="00725F8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63D93">
      <w:pPr>
        <w:widowControl w:val="0"/>
        <w:numPr>
          <w:ilvl w:val="1"/>
          <w:numId w:val="2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Съветникът </w:t>
      </w:r>
      <w:r w:rsidR="00210B8F" w:rsidRPr="00106567">
        <w:rPr>
          <w:sz w:val="24"/>
          <w:szCs w:val="24"/>
          <w:lang w:val="bg-BG"/>
        </w:rPr>
        <w:t>е длъжен</w:t>
      </w:r>
      <w:r w:rsidRPr="00106567">
        <w:rPr>
          <w:sz w:val="24"/>
          <w:szCs w:val="24"/>
          <w:lang w:val="bg-BG"/>
        </w:rPr>
        <w:t xml:space="preserve"> да предоставя цялата необходима информация и документи, така че Борсата да може да </w:t>
      </w:r>
      <w:r w:rsidR="005F7196" w:rsidRPr="00106567">
        <w:rPr>
          <w:sz w:val="24"/>
          <w:szCs w:val="24"/>
          <w:lang w:val="bg-BG"/>
        </w:rPr>
        <w:t>прецени</w:t>
      </w:r>
      <w:r w:rsidRPr="00106567">
        <w:rPr>
          <w:sz w:val="24"/>
          <w:szCs w:val="24"/>
          <w:lang w:val="bg-BG"/>
        </w:rPr>
        <w:t xml:space="preserve"> дали </w:t>
      </w:r>
      <w:r w:rsidR="00852E01">
        <w:rPr>
          <w:sz w:val="24"/>
          <w:szCs w:val="24"/>
          <w:lang w:val="bg-BG"/>
        </w:rPr>
        <w:t>С</w:t>
      </w:r>
      <w:r w:rsidRPr="00106567">
        <w:rPr>
          <w:sz w:val="24"/>
          <w:szCs w:val="24"/>
          <w:lang w:val="bg-BG"/>
        </w:rPr>
        <w:t xml:space="preserve">ъветникът и/или консултираният от него </w:t>
      </w:r>
      <w:proofErr w:type="spellStart"/>
      <w:r w:rsidRPr="00106567">
        <w:rPr>
          <w:sz w:val="24"/>
          <w:szCs w:val="24"/>
          <w:lang w:val="bg-BG"/>
        </w:rPr>
        <w:t>емитент</w:t>
      </w:r>
      <w:proofErr w:type="spellEnd"/>
      <w:r w:rsidRPr="00106567">
        <w:rPr>
          <w:sz w:val="24"/>
          <w:szCs w:val="24"/>
          <w:lang w:val="bg-BG"/>
        </w:rPr>
        <w:t xml:space="preserve"> отговарят на изискванията, определени в Правилата 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362612">
        <w:rPr>
          <w:sz w:val="24"/>
          <w:szCs w:val="24"/>
          <w:lang w:val="bg-BG"/>
        </w:rPr>
        <w:t xml:space="preserve"> и в приложимото </w:t>
      </w:r>
      <w:proofErr w:type="gramStart"/>
      <w:r w:rsidR="00362612">
        <w:rPr>
          <w:sz w:val="24"/>
          <w:szCs w:val="24"/>
          <w:lang w:val="bg-BG"/>
        </w:rPr>
        <w:t>законодателство</w:t>
      </w:r>
      <w:r w:rsidRPr="00106567">
        <w:rPr>
          <w:sz w:val="24"/>
          <w:szCs w:val="24"/>
          <w:lang w:val="bg-BG"/>
        </w:rPr>
        <w:t>.</w:t>
      </w:r>
      <w:r w:rsidRPr="00106567" w:rsidDel="00563D93">
        <w:rPr>
          <w:sz w:val="24"/>
          <w:szCs w:val="24"/>
          <w:lang w:val="bg-BG"/>
        </w:rPr>
        <w:t xml:space="preserve"> </w:t>
      </w:r>
      <w:proofErr w:type="gramEnd"/>
    </w:p>
    <w:p w:rsidR="00011E02" w:rsidRPr="00106567" w:rsidRDefault="00011E02" w:rsidP="00725F8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563D93">
      <w:pPr>
        <w:widowControl w:val="0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При подаване на заявление за допускане на емисия до </w:t>
      </w:r>
      <w:r w:rsidR="00E445C4">
        <w:rPr>
          <w:sz w:val="24"/>
          <w:szCs w:val="24"/>
          <w:lang w:val="bg-BG"/>
        </w:rPr>
        <w:t>пазар</w:t>
      </w:r>
      <w:r w:rsidRPr="00106567">
        <w:rPr>
          <w:sz w:val="24"/>
          <w:szCs w:val="24"/>
          <w:lang w:val="bg-BG"/>
        </w:rPr>
        <w:t xml:space="preserve"> B</w:t>
      </w:r>
      <w:r w:rsidR="007978C3">
        <w:rPr>
          <w:sz w:val="24"/>
          <w:szCs w:val="24"/>
        </w:rPr>
        <w:t>EA</w:t>
      </w:r>
      <w:r w:rsidRPr="00106567">
        <w:rPr>
          <w:sz w:val="24"/>
          <w:szCs w:val="24"/>
          <w:lang w:val="bg-BG"/>
        </w:rPr>
        <w:t xml:space="preserve">M, Съветникът </w:t>
      </w:r>
      <w:r w:rsidR="006612D1">
        <w:rPr>
          <w:sz w:val="24"/>
          <w:szCs w:val="24"/>
          <w:lang w:val="bg-BG"/>
        </w:rPr>
        <w:t>има следните задължения</w:t>
      </w:r>
      <w:r w:rsidR="00AB16A9" w:rsidRPr="00106567">
        <w:rPr>
          <w:sz w:val="24"/>
          <w:szCs w:val="24"/>
          <w:lang w:val="bg-BG"/>
        </w:rPr>
        <w:t>:</w:t>
      </w:r>
    </w:p>
    <w:p w:rsidR="005F78B8" w:rsidRDefault="00153C55">
      <w:pPr>
        <w:widowControl w:val="0"/>
        <w:numPr>
          <w:ilvl w:val="2"/>
          <w:numId w:val="2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да </w:t>
      </w:r>
      <w:r w:rsidR="00DC1268">
        <w:rPr>
          <w:sz w:val="24"/>
          <w:szCs w:val="24"/>
          <w:lang w:val="bg-BG"/>
        </w:rPr>
        <w:t>извърши преглед</w:t>
      </w:r>
      <w:r w:rsidR="00DC1268" w:rsidRPr="00106567">
        <w:rPr>
          <w:sz w:val="24"/>
          <w:szCs w:val="24"/>
          <w:lang w:val="bg-BG"/>
        </w:rPr>
        <w:t xml:space="preserve"> </w:t>
      </w:r>
      <w:r w:rsidR="00AB16A9" w:rsidRPr="00106567">
        <w:rPr>
          <w:sz w:val="24"/>
          <w:szCs w:val="24"/>
          <w:lang w:val="bg-BG"/>
        </w:rPr>
        <w:t xml:space="preserve">дали </w:t>
      </w:r>
      <w:r w:rsidR="00D9521E" w:rsidRPr="00106567">
        <w:rPr>
          <w:sz w:val="24"/>
          <w:szCs w:val="24"/>
          <w:lang w:val="bg-BG"/>
        </w:rPr>
        <w:t>документа</w:t>
      </w:r>
      <w:r w:rsidR="00AB16A9" w:rsidRPr="00106567">
        <w:rPr>
          <w:sz w:val="24"/>
          <w:szCs w:val="24"/>
          <w:lang w:val="bg-BG"/>
        </w:rPr>
        <w:t xml:space="preserve"> за допускане предоставя на инвеститорите достатъчно информация, за да извършат информирана оценка на финансовото състояние и перспективите на емитента и на правата, които предоставят неговите ценни книжа в съответствие с чл</w:t>
      </w:r>
      <w:r w:rsidR="00B56AF4">
        <w:rPr>
          <w:sz w:val="24"/>
          <w:szCs w:val="24"/>
          <w:lang w:val="bg-BG"/>
        </w:rPr>
        <w:t>.</w:t>
      </w:r>
      <w:r w:rsidR="00AB16A9" w:rsidRPr="00106567">
        <w:rPr>
          <w:sz w:val="24"/>
          <w:szCs w:val="24"/>
          <w:lang w:val="bg-BG"/>
        </w:rPr>
        <w:t xml:space="preserve"> 7</w:t>
      </w:r>
      <w:r w:rsidR="00A758E8" w:rsidRPr="00106567">
        <w:rPr>
          <w:sz w:val="24"/>
          <w:szCs w:val="24"/>
          <w:lang w:val="bg-BG"/>
        </w:rPr>
        <w:t xml:space="preserve">8 от Делегиран регламент (ЕС) </w:t>
      </w:r>
      <w:r w:rsidR="00AB16A9" w:rsidRPr="00106567">
        <w:rPr>
          <w:sz w:val="24"/>
          <w:szCs w:val="24"/>
          <w:lang w:val="bg-BG"/>
        </w:rPr>
        <w:t>2017/565;</w:t>
      </w:r>
    </w:p>
    <w:p w:rsidR="005F78B8" w:rsidRDefault="00153C55">
      <w:pPr>
        <w:widowControl w:val="0"/>
        <w:numPr>
          <w:ilvl w:val="2"/>
          <w:numId w:val="24"/>
        </w:numPr>
        <w:jc w:val="both"/>
        <w:rPr>
          <w:sz w:val="24"/>
          <w:szCs w:val="24"/>
          <w:lang w:val="bg-BG"/>
        </w:rPr>
      </w:pPr>
      <w:r w:rsidRPr="005A2238">
        <w:rPr>
          <w:sz w:val="24"/>
          <w:szCs w:val="24"/>
          <w:lang w:val="bg-BG"/>
        </w:rPr>
        <w:t xml:space="preserve">да </w:t>
      </w:r>
      <w:r w:rsidR="00DC1268" w:rsidRPr="005A2238">
        <w:rPr>
          <w:sz w:val="24"/>
          <w:szCs w:val="24"/>
          <w:lang w:val="bg-BG"/>
        </w:rPr>
        <w:t xml:space="preserve">извърши преглед </w:t>
      </w:r>
      <w:r w:rsidR="007D4D02" w:rsidRPr="005A2238">
        <w:rPr>
          <w:sz w:val="24"/>
          <w:szCs w:val="24"/>
          <w:lang w:val="bg-BG"/>
        </w:rPr>
        <w:t xml:space="preserve">дали в </w:t>
      </w:r>
      <w:r w:rsidR="00AB16A9" w:rsidRPr="005A2238">
        <w:rPr>
          <w:sz w:val="24"/>
          <w:szCs w:val="24"/>
          <w:lang w:val="bg-BG"/>
        </w:rPr>
        <w:t xml:space="preserve">документа за </w:t>
      </w:r>
      <w:r w:rsidR="007D4D02" w:rsidRPr="005A2238">
        <w:rPr>
          <w:sz w:val="24"/>
          <w:szCs w:val="24"/>
          <w:lang w:val="bg-BG"/>
        </w:rPr>
        <w:t xml:space="preserve">допускане </w:t>
      </w:r>
      <w:r w:rsidR="00B56AF4" w:rsidRPr="005A2238">
        <w:rPr>
          <w:sz w:val="24"/>
          <w:szCs w:val="24"/>
          <w:lang w:val="bg-BG"/>
        </w:rPr>
        <w:t xml:space="preserve">емитентът </w:t>
      </w:r>
      <w:r w:rsidR="007D4D02" w:rsidRPr="005A2238">
        <w:rPr>
          <w:sz w:val="24"/>
          <w:szCs w:val="24"/>
          <w:lang w:val="bg-BG"/>
        </w:rPr>
        <w:t xml:space="preserve">е потвърдил, че оборотният му капитал е достатъчен за посрещане на неговите съществуващи потребности или ако не е - как възнамерява да осигури необходимия допълнителен капитал </w:t>
      </w:r>
      <w:r w:rsidR="00AB16A9" w:rsidRPr="005A2238">
        <w:rPr>
          <w:sz w:val="24"/>
          <w:szCs w:val="24"/>
          <w:lang w:val="bg-BG"/>
        </w:rPr>
        <w:t>в съответствие с чл</w:t>
      </w:r>
      <w:r w:rsidR="00B56AF4" w:rsidRPr="005A2238">
        <w:rPr>
          <w:sz w:val="24"/>
          <w:szCs w:val="24"/>
          <w:lang w:val="bg-BG"/>
        </w:rPr>
        <w:t>.</w:t>
      </w:r>
      <w:r w:rsidR="00AB16A9" w:rsidRPr="005A2238">
        <w:rPr>
          <w:sz w:val="24"/>
          <w:szCs w:val="24"/>
          <w:lang w:val="bg-BG"/>
        </w:rPr>
        <w:t xml:space="preserve"> 7</w:t>
      </w:r>
      <w:r w:rsidR="007D4D02" w:rsidRPr="005A2238">
        <w:rPr>
          <w:sz w:val="24"/>
          <w:szCs w:val="24"/>
          <w:lang w:val="bg-BG"/>
        </w:rPr>
        <w:t xml:space="preserve">8 от Делегиран регламент (ЕС) </w:t>
      </w:r>
      <w:r w:rsidR="00AB16A9" w:rsidRPr="005A2238">
        <w:rPr>
          <w:sz w:val="24"/>
          <w:szCs w:val="24"/>
          <w:lang w:val="bg-BG"/>
        </w:rPr>
        <w:t>2017/565;</w:t>
      </w:r>
    </w:p>
    <w:p w:rsidR="005F78B8" w:rsidRDefault="00153C55">
      <w:pPr>
        <w:widowControl w:val="0"/>
        <w:numPr>
          <w:ilvl w:val="2"/>
          <w:numId w:val="24"/>
        </w:numPr>
        <w:jc w:val="both"/>
        <w:rPr>
          <w:sz w:val="24"/>
          <w:szCs w:val="24"/>
          <w:lang w:val="bg-BG"/>
        </w:rPr>
      </w:pPr>
      <w:proofErr w:type="gramStart"/>
      <w:r w:rsidRPr="005A2238">
        <w:rPr>
          <w:sz w:val="24"/>
          <w:szCs w:val="24"/>
          <w:lang w:val="bg-BG"/>
        </w:rPr>
        <w:t>да</w:t>
      </w:r>
      <w:proofErr w:type="gramEnd"/>
      <w:r w:rsidRPr="005A2238">
        <w:rPr>
          <w:sz w:val="24"/>
          <w:szCs w:val="24"/>
          <w:lang w:val="bg-BG"/>
        </w:rPr>
        <w:t xml:space="preserve"> </w:t>
      </w:r>
      <w:r w:rsidR="00DC1268" w:rsidRPr="005A2238">
        <w:rPr>
          <w:sz w:val="24"/>
          <w:szCs w:val="24"/>
          <w:lang w:val="bg-BG"/>
        </w:rPr>
        <w:t xml:space="preserve">извърши преглед </w:t>
      </w:r>
      <w:r w:rsidR="00AB16A9" w:rsidRPr="005A2238">
        <w:rPr>
          <w:sz w:val="24"/>
          <w:szCs w:val="24"/>
          <w:lang w:val="bg-BG"/>
        </w:rPr>
        <w:t xml:space="preserve">дали </w:t>
      </w:r>
      <w:r w:rsidR="00D9521E" w:rsidRPr="005A2238">
        <w:rPr>
          <w:sz w:val="24"/>
          <w:szCs w:val="24"/>
          <w:lang w:val="bg-BG"/>
        </w:rPr>
        <w:t xml:space="preserve">документа за допускане </w:t>
      </w:r>
      <w:r w:rsidR="00AB16A9" w:rsidRPr="005A2238">
        <w:rPr>
          <w:sz w:val="24"/>
          <w:szCs w:val="24"/>
          <w:lang w:val="bg-BG"/>
        </w:rPr>
        <w:t xml:space="preserve">е изготвен в съответствие с изискванията, определени в </w:t>
      </w:r>
      <w:r w:rsidR="005F7196" w:rsidRPr="005A2238">
        <w:rPr>
          <w:sz w:val="24"/>
          <w:szCs w:val="24"/>
          <w:lang w:val="bg-BG"/>
        </w:rPr>
        <w:t xml:space="preserve">Правилата </w:t>
      </w:r>
      <w:r w:rsidR="00D9521E" w:rsidRPr="005A2238">
        <w:rPr>
          <w:sz w:val="24"/>
          <w:szCs w:val="24"/>
          <w:lang w:val="bg-BG"/>
        </w:rPr>
        <w:t xml:space="preserve">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D718D8" w:rsidRPr="005A2238">
        <w:rPr>
          <w:sz w:val="24"/>
          <w:szCs w:val="24"/>
        </w:rPr>
        <w:t xml:space="preserve"> </w:t>
      </w:r>
      <w:r w:rsidR="00D718D8" w:rsidRPr="005A2238">
        <w:rPr>
          <w:sz w:val="24"/>
          <w:szCs w:val="24"/>
          <w:lang w:val="bg-BG"/>
        </w:rPr>
        <w:t xml:space="preserve">и </w:t>
      </w:r>
      <w:r w:rsidR="00563D93" w:rsidRPr="005A2238">
        <w:rPr>
          <w:sz w:val="24"/>
          <w:szCs w:val="24"/>
          <w:lang w:val="bg-BG"/>
        </w:rPr>
        <w:t xml:space="preserve">приложимото законодателство, </w:t>
      </w:r>
      <w:r w:rsidR="00763A1D" w:rsidRPr="005A2238">
        <w:rPr>
          <w:sz w:val="24"/>
          <w:szCs w:val="24"/>
          <w:lang w:val="bg-BG"/>
        </w:rPr>
        <w:t xml:space="preserve">както и </w:t>
      </w:r>
      <w:r w:rsidR="00AB16A9" w:rsidRPr="005A2238">
        <w:rPr>
          <w:sz w:val="24"/>
          <w:szCs w:val="24"/>
          <w:lang w:val="bg-BG"/>
        </w:rPr>
        <w:t xml:space="preserve">дали съдържащата се в него информация </w:t>
      </w:r>
      <w:r w:rsidR="00FD1294" w:rsidRPr="005A2238">
        <w:rPr>
          <w:sz w:val="24"/>
          <w:szCs w:val="24"/>
          <w:lang w:val="bg-BG"/>
        </w:rPr>
        <w:t xml:space="preserve">е представена </w:t>
      </w:r>
      <w:r w:rsidR="00AB16A9" w:rsidRPr="005A2238">
        <w:rPr>
          <w:sz w:val="24"/>
          <w:szCs w:val="24"/>
          <w:lang w:val="bg-BG"/>
        </w:rPr>
        <w:t>по разбираем и последователен начин;</w:t>
      </w:r>
    </w:p>
    <w:p w:rsidR="005F78B8" w:rsidRDefault="00153C55">
      <w:pPr>
        <w:widowControl w:val="0"/>
        <w:numPr>
          <w:ilvl w:val="2"/>
          <w:numId w:val="24"/>
        </w:numPr>
        <w:jc w:val="both"/>
        <w:rPr>
          <w:sz w:val="24"/>
          <w:szCs w:val="24"/>
          <w:lang w:val="bg-BG"/>
        </w:rPr>
      </w:pPr>
      <w:r w:rsidRPr="005A2238">
        <w:rPr>
          <w:sz w:val="24"/>
          <w:szCs w:val="24"/>
          <w:lang w:val="bg-BG"/>
        </w:rPr>
        <w:t xml:space="preserve">да </w:t>
      </w:r>
      <w:proofErr w:type="spellStart"/>
      <w:r w:rsidR="00563D93" w:rsidRPr="005A2238">
        <w:rPr>
          <w:sz w:val="24"/>
          <w:szCs w:val="24"/>
        </w:rPr>
        <w:t>декларира</w:t>
      </w:r>
      <w:proofErr w:type="spellEnd"/>
      <w:r w:rsidR="009268B4" w:rsidRPr="005A2238">
        <w:rPr>
          <w:sz w:val="24"/>
          <w:szCs w:val="24"/>
          <w:lang w:val="bg-BG"/>
        </w:rPr>
        <w:t>, че:</w:t>
      </w:r>
    </w:p>
    <w:p w:rsidR="005C4F47" w:rsidRPr="005C4F47" w:rsidRDefault="004127AA" w:rsidP="005C4F47">
      <w:pPr>
        <w:pStyle w:val="ListParagraph"/>
        <w:widowControl w:val="0"/>
        <w:numPr>
          <w:ilvl w:val="3"/>
          <w:numId w:val="5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5C4F47" w:rsidRPr="005C4F47">
        <w:rPr>
          <w:sz w:val="24"/>
          <w:szCs w:val="24"/>
          <w:lang w:val="bg-BG"/>
        </w:rPr>
        <w:t>се е запознал с документа за допускане;</w:t>
      </w:r>
    </w:p>
    <w:p w:rsidR="005C4F47" w:rsidRPr="005C4F47" w:rsidRDefault="005C4F47" w:rsidP="005C4F47">
      <w:pPr>
        <w:pStyle w:val="ListParagraph"/>
        <w:widowControl w:val="0"/>
        <w:numPr>
          <w:ilvl w:val="3"/>
          <w:numId w:val="56"/>
        </w:numPr>
        <w:jc w:val="both"/>
        <w:rPr>
          <w:sz w:val="24"/>
          <w:szCs w:val="24"/>
          <w:lang w:val="bg-BG"/>
        </w:rPr>
      </w:pPr>
      <w:proofErr w:type="gramStart"/>
      <w:r w:rsidRPr="005C4F47">
        <w:rPr>
          <w:sz w:val="24"/>
          <w:szCs w:val="24"/>
          <w:lang w:val="bg-BG"/>
        </w:rPr>
        <w:t>документът</w:t>
      </w:r>
      <w:proofErr w:type="gramEnd"/>
      <w:r w:rsidRPr="005C4F47">
        <w:rPr>
          <w:sz w:val="24"/>
          <w:szCs w:val="24"/>
          <w:lang w:val="bg-BG"/>
        </w:rPr>
        <w:t xml:space="preserve"> за допускане е изготвен в съответствие с изискванията, определени в Правилника за дейността на </w:t>
      </w:r>
      <w:r w:rsidR="00E445C4">
        <w:rPr>
          <w:sz w:val="24"/>
          <w:szCs w:val="24"/>
          <w:lang w:val="bg-BG"/>
        </w:rPr>
        <w:t xml:space="preserve">пазар </w:t>
      </w:r>
      <w:r w:rsidR="00E445C4" w:rsidRPr="00730022">
        <w:rPr>
          <w:sz w:val="24"/>
          <w:szCs w:val="24"/>
        </w:rPr>
        <w:t>BEAM</w:t>
      </w:r>
      <w:r w:rsidR="00E445C4">
        <w:rPr>
          <w:sz w:val="24"/>
          <w:szCs w:val="24"/>
          <w:lang w:val="bg-BG"/>
        </w:rPr>
        <w:t xml:space="preserve"> </w:t>
      </w:r>
      <w:r w:rsidRPr="005C4F47">
        <w:rPr>
          <w:sz w:val="24"/>
          <w:szCs w:val="24"/>
          <w:lang w:val="bg-BG"/>
        </w:rPr>
        <w:t>и в приложимото законодателство;</w:t>
      </w:r>
    </w:p>
    <w:p w:rsidR="005C4F47" w:rsidRPr="005C4F47" w:rsidRDefault="005C4F47" w:rsidP="005C4F47">
      <w:pPr>
        <w:pStyle w:val="ListParagraph"/>
        <w:widowControl w:val="0"/>
        <w:numPr>
          <w:ilvl w:val="3"/>
          <w:numId w:val="56"/>
        </w:numPr>
        <w:jc w:val="both"/>
        <w:rPr>
          <w:sz w:val="24"/>
          <w:szCs w:val="24"/>
          <w:lang w:val="bg-BG"/>
        </w:rPr>
      </w:pPr>
      <w:r w:rsidRPr="005C4F47">
        <w:rPr>
          <w:sz w:val="24"/>
          <w:szCs w:val="24"/>
          <w:lang w:val="bg-BG"/>
        </w:rPr>
        <w:t>доколкото му е известно и на база получените от емитента документи и информация,</w:t>
      </w:r>
      <w:r w:rsidR="004127AA">
        <w:rPr>
          <w:sz w:val="24"/>
          <w:szCs w:val="24"/>
          <w:lang w:val="bg-BG"/>
        </w:rPr>
        <w:t xml:space="preserve"> </w:t>
      </w:r>
      <w:r w:rsidRPr="005C4F47">
        <w:rPr>
          <w:sz w:val="24"/>
          <w:szCs w:val="24"/>
          <w:lang w:val="bg-BG"/>
        </w:rPr>
        <w:t xml:space="preserve">информацията, съдържаща се в документа за допускане, е разбираема, вярна, ясна и </w:t>
      </w:r>
      <w:proofErr w:type="spellStart"/>
      <w:r w:rsidRPr="005C4F47">
        <w:rPr>
          <w:sz w:val="24"/>
          <w:szCs w:val="24"/>
          <w:lang w:val="bg-BG"/>
        </w:rPr>
        <w:t>неподвеждаща</w:t>
      </w:r>
      <w:proofErr w:type="spellEnd"/>
      <w:r w:rsidRPr="005C4F47">
        <w:rPr>
          <w:sz w:val="24"/>
          <w:szCs w:val="24"/>
          <w:lang w:val="bg-BG"/>
        </w:rPr>
        <w:t>;</w:t>
      </w:r>
    </w:p>
    <w:p w:rsidR="005C4F47" w:rsidRPr="005C4F47" w:rsidRDefault="005C4F47" w:rsidP="005C4F47">
      <w:pPr>
        <w:pStyle w:val="ListParagraph"/>
        <w:widowControl w:val="0"/>
        <w:numPr>
          <w:ilvl w:val="3"/>
          <w:numId w:val="56"/>
        </w:numPr>
        <w:jc w:val="both"/>
        <w:rPr>
          <w:sz w:val="24"/>
          <w:szCs w:val="24"/>
          <w:lang w:val="bg-BG"/>
        </w:rPr>
      </w:pPr>
      <w:r w:rsidRPr="005C4F47">
        <w:rPr>
          <w:sz w:val="24"/>
          <w:szCs w:val="24"/>
          <w:lang w:val="bg-BG"/>
        </w:rPr>
        <w:t>документът за допускане съдържа подробно описание на рисковите фактори, свързани с дейността на емитента;</w:t>
      </w:r>
    </w:p>
    <w:p w:rsidR="005C4F47" w:rsidRPr="005C4F47" w:rsidRDefault="005C4F47" w:rsidP="005C4F47">
      <w:pPr>
        <w:pStyle w:val="ListParagraph"/>
        <w:widowControl w:val="0"/>
        <w:numPr>
          <w:ilvl w:val="3"/>
          <w:numId w:val="56"/>
        </w:numPr>
        <w:jc w:val="both"/>
        <w:rPr>
          <w:sz w:val="24"/>
          <w:szCs w:val="24"/>
          <w:lang w:val="bg-BG"/>
        </w:rPr>
      </w:pPr>
      <w:proofErr w:type="gramStart"/>
      <w:r w:rsidRPr="005C4F47">
        <w:rPr>
          <w:sz w:val="24"/>
          <w:szCs w:val="24"/>
          <w:lang w:val="bg-BG"/>
        </w:rPr>
        <w:t>емитентът</w:t>
      </w:r>
      <w:proofErr w:type="gramEnd"/>
      <w:r w:rsidRPr="005C4F47">
        <w:rPr>
          <w:sz w:val="24"/>
          <w:szCs w:val="24"/>
          <w:lang w:val="bg-BG"/>
        </w:rPr>
        <w:t xml:space="preserve"> отговаря на всички изисквания за допускане до търговия на </w:t>
      </w:r>
      <w:r w:rsidR="00E445C4">
        <w:rPr>
          <w:sz w:val="24"/>
          <w:szCs w:val="24"/>
          <w:lang w:val="bg-BG"/>
        </w:rPr>
        <w:t>п</w:t>
      </w:r>
      <w:r w:rsidR="00730022" w:rsidRPr="00730022">
        <w:rPr>
          <w:sz w:val="24"/>
          <w:szCs w:val="24"/>
          <w:lang w:val="bg-BG"/>
        </w:rPr>
        <w:t>азар</w:t>
      </w:r>
      <w:r w:rsidR="00730022" w:rsidRPr="00730022">
        <w:rPr>
          <w:sz w:val="24"/>
          <w:szCs w:val="24"/>
        </w:rPr>
        <w:t xml:space="preserve"> BEAM</w:t>
      </w:r>
      <w:r w:rsidRPr="005C4F47">
        <w:rPr>
          <w:sz w:val="24"/>
          <w:szCs w:val="24"/>
          <w:lang w:val="bg-BG"/>
        </w:rPr>
        <w:t>;</w:t>
      </w:r>
    </w:p>
    <w:p w:rsidR="00AB16A9" w:rsidRPr="00106567" w:rsidRDefault="00AB16A9" w:rsidP="00AB16A9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333D3C">
      <w:pPr>
        <w:widowControl w:val="0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5A2238">
        <w:rPr>
          <w:b/>
          <w:sz w:val="24"/>
          <w:szCs w:val="24"/>
          <w:lang w:val="bg-BG"/>
        </w:rPr>
        <w:t>(1)</w:t>
      </w:r>
      <w:r w:rsidRPr="00106567">
        <w:rPr>
          <w:sz w:val="24"/>
          <w:szCs w:val="24"/>
          <w:lang w:val="bg-BG"/>
        </w:rPr>
        <w:t xml:space="preserve"> </w:t>
      </w:r>
      <w:r w:rsidR="005F7196" w:rsidRPr="00106567">
        <w:rPr>
          <w:sz w:val="24"/>
          <w:szCs w:val="24"/>
          <w:lang w:val="bg-BG"/>
        </w:rPr>
        <w:t>При осъществяване на дейността си Съветникът трябва да взема предвид евентуалните конфликти на интереси с емитента на финансови инструменти</w:t>
      </w:r>
      <w:r w:rsidRPr="00106567">
        <w:rPr>
          <w:sz w:val="24"/>
          <w:szCs w:val="24"/>
          <w:lang w:val="bg-BG"/>
        </w:rPr>
        <w:t xml:space="preserve">, </w:t>
      </w:r>
      <w:r w:rsidR="005F7196" w:rsidRPr="00106567">
        <w:rPr>
          <w:sz w:val="24"/>
          <w:szCs w:val="24"/>
          <w:lang w:val="bg-BG"/>
        </w:rPr>
        <w:t xml:space="preserve">включително по </w:t>
      </w:r>
      <w:r w:rsidR="005F7196" w:rsidRPr="00106567">
        <w:rPr>
          <w:sz w:val="24"/>
          <w:szCs w:val="24"/>
          <w:lang w:val="bg-BG"/>
        </w:rPr>
        <w:lastRenderedPageBreak/>
        <w:t xml:space="preserve">отношение на членовете на управителния и контролния му орган </w:t>
      </w:r>
      <w:r w:rsidRPr="00106567">
        <w:rPr>
          <w:sz w:val="24"/>
          <w:szCs w:val="24"/>
          <w:lang w:val="bg-BG"/>
        </w:rPr>
        <w:t>и лицата по чл. 2, ал. 1, т. 3.</w:t>
      </w:r>
    </w:p>
    <w:p w:rsidR="00333D3C" w:rsidRPr="00106567" w:rsidRDefault="00333D3C" w:rsidP="00333D3C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333D3C">
      <w:pPr>
        <w:widowControl w:val="0"/>
        <w:numPr>
          <w:ilvl w:val="1"/>
          <w:numId w:val="25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Съветникът </w:t>
      </w:r>
      <w:r w:rsidR="005F7196" w:rsidRPr="00106567">
        <w:rPr>
          <w:sz w:val="24"/>
          <w:szCs w:val="24"/>
          <w:lang w:val="bg-BG"/>
        </w:rPr>
        <w:t>прилага</w:t>
      </w:r>
      <w:r w:rsidRPr="00106567">
        <w:rPr>
          <w:sz w:val="24"/>
          <w:szCs w:val="24"/>
          <w:lang w:val="bg-BG"/>
        </w:rPr>
        <w:t xml:space="preserve"> подходящи механизми, мерки и процедури за установяване и предотвратяване на конфликти на интереси, които могат да възникнат във връзка с пред</w:t>
      </w:r>
      <w:r w:rsidR="008168A5">
        <w:rPr>
          <w:sz w:val="24"/>
          <w:szCs w:val="24"/>
          <w:lang w:val="bg-BG"/>
        </w:rPr>
        <w:t>оставянето на услуги на емитент</w:t>
      </w:r>
      <w:r w:rsidRPr="00106567">
        <w:rPr>
          <w:sz w:val="24"/>
          <w:szCs w:val="24"/>
          <w:lang w:val="bg-BG"/>
        </w:rPr>
        <w:t xml:space="preserve"> на финансови инструменти, както и за уведомяване на емитента за съществуващи конфликти на интереси с цел предотвратяване на негативното им въздействие.</w:t>
      </w:r>
    </w:p>
    <w:p w:rsidR="008536C7" w:rsidRPr="00106567" w:rsidRDefault="008536C7" w:rsidP="009B6342">
      <w:pPr>
        <w:widowControl w:val="0"/>
        <w:jc w:val="both"/>
        <w:rPr>
          <w:sz w:val="24"/>
          <w:szCs w:val="24"/>
          <w:lang w:val="bg-BG"/>
        </w:rPr>
      </w:pPr>
    </w:p>
    <w:p w:rsidR="00C339C3" w:rsidRDefault="00085700" w:rsidP="00C339C3">
      <w:pPr>
        <w:widowControl w:val="0"/>
        <w:tabs>
          <w:tab w:val="right" w:pos="9688"/>
        </w:tabs>
        <w:jc w:val="center"/>
        <w:rPr>
          <w:b/>
          <w:sz w:val="24"/>
          <w:szCs w:val="24"/>
          <w:lang w:val="bg-BG"/>
        </w:rPr>
      </w:pPr>
      <w:r w:rsidRPr="005C022A">
        <w:rPr>
          <w:b/>
          <w:sz w:val="24"/>
          <w:szCs w:val="24"/>
          <w:lang w:val="bg-BG"/>
        </w:rPr>
        <w:t>Глава Пета</w:t>
      </w:r>
    </w:p>
    <w:p w:rsidR="00C339C3" w:rsidRDefault="00085700" w:rsidP="00C339C3">
      <w:pPr>
        <w:widowControl w:val="0"/>
        <w:jc w:val="center"/>
        <w:rPr>
          <w:b/>
          <w:sz w:val="24"/>
          <w:szCs w:val="24"/>
        </w:rPr>
      </w:pPr>
      <w:r w:rsidRPr="005C022A">
        <w:rPr>
          <w:b/>
          <w:sz w:val="24"/>
          <w:szCs w:val="24"/>
          <w:lang w:val="bg-BG"/>
        </w:rPr>
        <w:t xml:space="preserve">Прекратяване на статут на </w:t>
      </w:r>
      <w:r w:rsidR="00852E01" w:rsidRPr="005C022A">
        <w:rPr>
          <w:b/>
          <w:sz w:val="24"/>
          <w:szCs w:val="24"/>
          <w:lang w:val="bg-BG"/>
        </w:rPr>
        <w:t>Съветник</w:t>
      </w:r>
      <w:r w:rsidRPr="005C022A">
        <w:rPr>
          <w:b/>
          <w:sz w:val="24"/>
          <w:szCs w:val="24"/>
          <w:lang w:val="bg-BG"/>
        </w:rPr>
        <w:t xml:space="preserve"> на </w:t>
      </w:r>
      <w:r w:rsidR="00E445C4">
        <w:rPr>
          <w:b/>
          <w:sz w:val="24"/>
          <w:szCs w:val="24"/>
          <w:lang w:val="bg-BG"/>
        </w:rPr>
        <w:t>п</w:t>
      </w:r>
      <w:r w:rsidR="00E445C4" w:rsidRPr="005C022A">
        <w:rPr>
          <w:b/>
          <w:sz w:val="24"/>
          <w:szCs w:val="24"/>
          <w:lang w:val="bg-BG"/>
        </w:rPr>
        <w:t xml:space="preserve">азар </w:t>
      </w:r>
      <w:proofErr w:type="gramStart"/>
      <w:r w:rsidR="004B7612" w:rsidRPr="005C022A">
        <w:rPr>
          <w:b/>
          <w:sz w:val="24"/>
          <w:szCs w:val="24"/>
        </w:rPr>
        <w:t>BEAM</w:t>
      </w:r>
    </w:p>
    <w:p w:rsidR="00085700" w:rsidRPr="005A2238" w:rsidRDefault="00085700" w:rsidP="00085700">
      <w:pPr>
        <w:widowControl w:val="0"/>
        <w:jc w:val="both"/>
        <w:rPr>
          <w:sz w:val="24"/>
          <w:szCs w:val="24"/>
        </w:rPr>
      </w:pPr>
      <w:proofErr w:type="gramEnd"/>
    </w:p>
    <w:p w:rsidR="005F78B8" w:rsidRDefault="00D837DA">
      <w:pPr>
        <w:widowControl w:val="0"/>
        <w:numPr>
          <w:ilvl w:val="0"/>
          <w:numId w:val="26"/>
        </w:numPr>
        <w:jc w:val="both"/>
        <w:rPr>
          <w:sz w:val="24"/>
          <w:szCs w:val="24"/>
          <w:lang w:val="bg-BG"/>
        </w:rPr>
      </w:pPr>
      <w:r w:rsidRPr="005A2238">
        <w:rPr>
          <w:b/>
          <w:sz w:val="24"/>
          <w:szCs w:val="24"/>
          <w:lang w:val="bg-BG"/>
        </w:rPr>
        <w:t>(1)</w:t>
      </w:r>
      <w:r w:rsidRPr="00106567">
        <w:rPr>
          <w:sz w:val="24"/>
          <w:szCs w:val="24"/>
          <w:lang w:val="bg-BG"/>
        </w:rPr>
        <w:t xml:space="preserve"> </w:t>
      </w:r>
      <w:r w:rsidR="003D6668" w:rsidRPr="00106567">
        <w:rPr>
          <w:sz w:val="24"/>
          <w:szCs w:val="24"/>
          <w:lang w:val="bg-BG"/>
        </w:rPr>
        <w:t xml:space="preserve">Статутът на </w:t>
      </w:r>
      <w:r w:rsidR="00852E01">
        <w:rPr>
          <w:sz w:val="24"/>
          <w:szCs w:val="24"/>
          <w:lang w:val="bg-BG"/>
        </w:rPr>
        <w:t>Съветник</w:t>
      </w:r>
      <w:r w:rsidR="003D6668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E445C4" w:rsidRPr="00106567">
        <w:rPr>
          <w:sz w:val="24"/>
          <w:szCs w:val="24"/>
          <w:lang w:val="bg-BG"/>
        </w:rPr>
        <w:t xml:space="preserve">азар </w:t>
      </w:r>
      <w:r w:rsidR="003D6668" w:rsidRPr="00106567">
        <w:rPr>
          <w:sz w:val="24"/>
          <w:szCs w:val="24"/>
          <w:lang w:val="bg-BG"/>
        </w:rPr>
        <w:t xml:space="preserve">BEAM </w:t>
      </w:r>
      <w:r w:rsidRPr="00106567">
        <w:rPr>
          <w:sz w:val="24"/>
          <w:szCs w:val="24"/>
          <w:lang w:val="bg-BG"/>
        </w:rPr>
        <w:t xml:space="preserve">може да </w:t>
      </w:r>
      <w:r w:rsidR="003D6668" w:rsidRPr="00106567">
        <w:rPr>
          <w:sz w:val="24"/>
          <w:szCs w:val="24"/>
          <w:lang w:val="bg-BG"/>
        </w:rPr>
        <w:t>се прекрат</w:t>
      </w:r>
      <w:r w:rsidRPr="00106567">
        <w:rPr>
          <w:sz w:val="24"/>
          <w:szCs w:val="24"/>
          <w:lang w:val="bg-BG"/>
        </w:rPr>
        <w:t>и</w:t>
      </w:r>
      <w:r w:rsidR="003D6668" w:rsidRPr="00106567">
        <w:rPr>
          <w:sz w:val="24"/>
          <w:szCs w:val="24"/>
          <w:lang w:val="bg-BG"/>
        </w:rPr>
        <w:t xml:space="preserve"> с решение на </w:t>
      </w:r>
      <w:r w:rsidR="009C112D" w:rsidRPr="00106567">
        <w:rPr>
          <w:sz w:val="24"/>
          <w:szCs w:val="24"/>
          <w:lang w:val="bg-BG"/>
        </w:rPr>
        <w:t>Комитета</w:t>
      </w:r>
      <w:r w:rsidR="003D6668" w:rsidRPr="00106567">
        <w:rPr>
          <w:sz w:val="24"/>
          <w:szCs w:val="24"/>
          <w:lang w:val="bg-BG"/>
        </w:rPr>
        <w:t xml:space="preserve"> по </w:t>
      </w:r>
      <w:r w:rsidR="00BC275C" w:rsidRPr="00106567">
        <w:rPr>
          <w:sz w:val="24"/>
          <w:szCs w:val="24"/>
          <w:lang w:val="bg-BG"/>
        </w:rPr>
        <w:t>управление</w:t>
      </w:r>
      <w:r w:rsidR="004C0277" w:rsidRPr="00106567">
        <w:rPr>
          <w:sz w:val="24"/>
          <w:szCs w:val="24"/>
          <w:lang w:val="bg-BG"/>
        </w:rPr>
        <w:t xml:space="preserve"> в следните случаи</w:t>
      </w:r>
      <w:r w:rsidR="003D6668" w:rsidRPr="00106567">
        <w:rPr>
          <w:sz w:val="24"/>
          <w:szCs w:val="24"/>
          <w:lang w:val="bg-BG"/>
        </w:rPr>
        <w:t>:</w:t>
      </w:r>
    </w:p>
    <w:p w:rsidR="005F78B8" w:rsidRDefault="00D837DA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ако </w:t>
      </w:r>
      <w:r w:rsidR="003D6668" w:rsidRPr="00106567">
        <w:rPr>
          <w:sz w:val="24"/>
          <w:szCs w:val="24"/>
          <w:lang w:val="bg-BG"/>
        </w:rPr>
        <w:t xml:space="preserve">Съветникът престане да отговаря на изискванията на </w:t>
      </w:r>
      <w:r w:rsidR="005A0009" w:rsidRPr="00106567">
        <w:rPr>
          <w:sz w:val="24"/>
          <w:szCs w:val="24"/>
          <w:lang w:val="bg-BG"/>
        </w:rPr>
        <w:t xml:space="preserve">Глава Втора от </w:t>
      </w:r>
      <w:r w:rsidRPr="00106567">
        <w:rPr>
          <w:sz w:val="24"/>
          <w:szCs w:val="24"/>
          <w:lang w:val="bg-BG"/>
        </w:rPr>
        <w:t>тези Правила;</w:t>
      </w:r>
    </w:p>
    <w:p w:rsidR="005F78B8" w:rsidRPr="00504533" w:rsidRDefault="00D837DA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504533">
        <w:rPr>
          <w:sz w:val="24"/>
          <w:szCs w:val="24"/>
          <w:lang w:val="bg-BG"/>
        </w:rPr>
        <w:t xml:space="preserve">при представяне на невярна информация или укриване на факти във връзка с подадено заявление за получаване на статут на </w:t>
      </w:r>
      <w:r w:rsidR="009B458D">
        <w:rPr>
          <w:sz w:val="24"/>
          <w:szCs w:val="24"/>
          <w:lang w:val="bg-BG"/>
        </w:rPr>
        <w:t>Съветник;</w:t>
      </w:r>
    </w:p>
    <w:p w:rsidR="005F78B8" w:rsidRPr="00504533" w:rsidRDefault="00C339C3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C339C3">
        <w:rPr>
          <w:sz w:val="24"/>
          <w:szCs w:val="24"/>
          <w:lang w:val="bg-BG"/>
        </w:rPr>
        <w:t xml:space="preserve">при отправено писмено предизвестие от </w:t>
      </w:r>
      <w:r w:rsidR="0076178D" w:rsidRPr="00504533">
        <w:rPr>
          <w:sz w:val="24"/>
          <w:szCs w:val="24"/>
          <w:lang w:val="bg-BG"/>
        </w:rPr>
        <w:t>2</w:t>
      </w:r>
      <w:r w:rsidRPr="00C339C3">
        <w:rPr>
          <w:sz w:val="24"/>
          <w:szCs w:val="24"/>
          <w:lang w:val="bg-BG"/>
        </w:rPr>
        <w:t xml:space="preserve"> (</w:t>
      </w:r>
      <w:r w:rsidR="0076178D" w:rsidRPr="00504533">
        <w:rPr>
          <w:sz w:val="24"/>
          <w:szCs w:val="24"/>
          <w:lang w:val="bg-BG"/>
        </w:rPr>
        <w:t>два</w:t>
      </w:r>
      <w:r w:rsidRPr="00C339C3">
        <w:rPr>
          <w:sz w:val="24"/>
          <w:szCs w:val="24"/>
          <w:lang w:val="bg-BG"/>
        </w:rPr>
        <w:t xml:space="preserve">) месеца от </w:t>
      </w:r>
      <w:r w:rsidR="0076178D" w:rsidRPr="00504533">
        <w:rPr>
          <w:sz w:val="24"/>
          <w:szCs w:val="24"/>
          <w:lang w:val="bg-BG"/>
        </w:rPr>
        <w:t>Съветника</w:t>
      </w:r>
      <w:r w:rsidRPr="00C339C3">
        <w:rPr>
          <w:sz w:val="24"/>
          <w:szCs w:val="24"/>
          <w:lang w:val="bg-BG"/>
        </w:rPr>
        <w:t xml:space="preserve"> за прекратяване </w:t>
      </w:r>
      <w:r w:rsidR="0076178D" w:rsidRPr="00504533">
        <w:rPr>
          <w:sz w:val="24"/>
          <w:szCs w:val="24"/>
          <w:lang w:val="bg-BG"/>
        </w:rPr>
        <w:t xml:space="preserve">на </w:t>
      </w:r>
      <w:r w:rsidRPr="00C339C3">
        <w:rPr>
          <w:sz w:val="24"/>
          <w:szCs w:val="24"/>
          <w:lang w:val="bg-BG"/>
        </w:rPr>
        <w:t xml:space="preserve">договора </w:t>
      </w:r>
      <w:r w:rsidR="0076178D" w:rsidRPr="00504533">
        <w:rPr>
          <w:sz w:val="24"/>
          <w:szCs w:val="24"/>
          <w:lang w:val="bg-BG"/>
        </w:rPr>
        <w:t>с Борсата</w:t>
      </w:r>
      <w:r w:rsidRPr="00C339C3">
        <w:rPr>
          <w:sz w:val="24"/>
          <w:szCs w:val="24"/>
          <w:lang w:val="bg-BG"/>
        </w:rPr>
        <w:t>;</w:t>
      </w:r>
    </w:p>
    <w:p w:rsidR="005F78B8" w:rsidRDefault="00D837DA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6A4D70">
        <w:rPr>
          <w:sz w:val="24"/>
          <w:szCs w:val="24"/>
          <w:lang w:val="bg-BG"/>
        </w:rPr>
        <w:t xml:space="preserve">в случаите на </w:t>
      </w:r>
      <w:r w:rsidR="005C022A" w:rsidRPr="006A4D70">
        <w:rPr>
          <w:sz w:val="24"/>
          <w:szCs w:val="24"/>
          <w:lang w:val="bg-BG"/>
        </w:rPr>
        <w:t xml:space="preserve">прилагане на </w:t>
      </w:r>
      <w:r w:rsidR="00F40E54">
        <w:rPr>
          <w:sz w:val="24"/>
          <w:szCs w:val="24"/>
          <w:lang w:val="bg-BG"/>
        </w:rPr>
        <w:t>санкциите</w:t>
      </w:r>
      <w:r w:rsidR="005C022A" w:rsidRPr="006A4D70">
        <w:rPr>
          <w:sz w:val="24"/>
          <w:szCs w:val="24"/>
          <w:lang w:val="bg-BG"/>
        </w:rPr>
        <w:t xml:space="preserve"> </w:t>
      </w:r>
      <w:r w:rsidR="00136F1F" w:rsidRPr="006A4D70">
        <w:rPr>
          <w:sz w:val="24"/>
          <w:szCs w:val="24"/>
          <w:lang w:val="bg-BG"/>
        </w:rPr>
        <w:t xml:space="preserve">по чл. </w:t>
      </w:r>
      <w:r w:rsidR="009F5CC0" w:rsidRPr="006A4D70">
        <w:rPr>
          <w:sz w:val="24"/>
          <w:szCs w:val="24"/>
          <w:lang w:val="bg-BG"/>
        </w:rPr>
        <w:t>12</w:t>
      </w:r>
      <w:r w:rsidR="00136F1F" w:rsidRPr="006A4D70">
        <w:rPr>
          <w:sz w:val="24"/>
          <w:szCs w:val="24"/>
          <w:lang w:val="bg-BG"/>
        </w:rPr>
        <w:t xml:space="preserve">, </w:t>
      </w:r>
      <w:r w:rsidR="00A46170">
        <w:rPr>
          <w:sz w:val="24"/>
          <w:szCs w:val="24"/>
          <w:lang w:val="bg-BG"/>
        </w:rPr>
        <w:t xml:space="preserve">ал. 1, </w:t>
      </w:r>
      <w:r w:rsidR="00136F1F" w:rsidRPr="006A4D70">
        <w:rPr>
          <w:sz w:val="24"/>
          <w:szCs w:val="24"/>
          <w:lang w:val="bg-BG"/>
        </w:rPr>
        <w:t xml:space="preserve">т. </w:t>
      </w:r>
      <w:r w:rsidR="00696B34" w:rsidRPr="006A4D70">
        <w:rPr>
          <w:sz w:val="24"/>
          <w:szCs w:val="24"/>
          <w:lang w:val="bg-BG"/>
        </w:rPr>
        <w:t>4</w:t>
      </w:r>
      <w:r w:rsidR="005A0009" w:rsidRPr="006A4D70">
        <w:rPr>
          <w:sz w:val="24"/>
          <w:szCs w:val="24"/>
          <w:lang w:val="bg-BG"/>
        </w:rPr>
        <w:t>;</w:t>
      </w:r>
    </w:p>
    <w:p w:rsidR="005F78B8" w:rsidRDefault="00696B34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proofErr w:type="gramStart"/>
      <w:r w:rsidRPr="006A4D70">
        <w:rPr>
          <w:sz w:val="24"/>
          <w:szCs w:val="24"/>
          <w:lang w:val="bg-BG"/>
        </w:rPr>
        <w:t>когато</w:t>
      </w:r>
      <w:proofErr w:type="gramEnd"/>
      <w:r w:rsidRPr="006A4D70">
        <w:rPr>
          <w:sz w:val="24"/>
          <w:szCs w:val="24"/>
          <w:lang w:val="bg-BG"/>
        </w:rPr>
        <w:t xml:space="preserve"> с</w:t>
      </w:r>
      <w:r w:rsidR="005A0009" w:rsidRPr="006A4D70">
        <w:rPr>
          <w:sz w:val="24"/>
          <w:szCs w:val="24"/>
          <w:lang w:val="bg-BG"/>
        </w:rPr>
        <w:t xml:space="preserve"> действи</w:t>
      </w:r>
      <w:r w:rsidRPr="006A4D70">
        <w:rPr>
          <w:sz w:val="24"/>
          <w:szCs w:val="24"/>
          <w:lang w:val="bg-BG"/>
        </w:rPr>
        <w:t>ята си</w:t>
      </w:r>
      <w:r w:rsidR="005A0009" w:rsidRPr="006A4D70">
        <w:rPr>
          <w:sz w:val="24"/>
          <w:szCs w:val="24"/>
          <w:lang w:val="bg-BG"/>
        </w:rPr>
        <w:t xml:space="preserve"> Съветник</w:t>
      </w:r>
      <w:r w:rsidRPr="006A4D70">
        <w:rPr>
          <w:sz w:val="24"/>
          <w:szCs w:val="24"/>
          <w:lang w:val="bg-BG"/>
        </w:rPr>
        <w:t>ът</w:t>
      </w:r>
      <w:r w:rsidR="00D3041D" w:rsidRPr="006A4D70">
        <w:rPr>
          <w:sz w:val="24"/>
          <w:szCs w:val="24"/>
          <w:lang w:val="bg-BG"/>
        </w:rPr>
        <w:t xml:space="preserve"> </w:t>
      </w:r>
      <w:r w:rsidR="005A0009" w:rsidRPr="006A4D70">
        <w:rPr>
          <w:sz w:val="24"/>
          <w:szCs w:val="24"/>
          <w:lang w:val="bg-BG"/>
        </w:rPr>
        <w:t xml:space="preserve">може да застраши репутацията на </w:t>
      </w:r>
      <w:r w:rsidR="00B91443">
        <w:rPr>
          <w:sz w:val="24"/>
          <w:szCs w:val="24"/>
          <w:lang w:val="bg-BG"/>
        </w:rPr>
        <w:t>п</w:t>
      </w:r>
      <w:r w:rsidR="00B91443" w:rsidRPr="006A4D70">
        <w:rPr>
          <w:sz w:val="24"/>
          <w:szCs w:val="24"/>
          <w:lang w:val="bg-BG"/>
        </w:rPr>
        <w:t xml:space="preserve">азар </w:t>
      </w:r>
      <w:r w:rsidR="005A0009" w:rsidRPr="006A4D70">
        <w:rPr>
          <w:sz w:val="24"/>
          <w:szCs w:val="24"/>
        </w:rPr>
        <w:t>BEAM;</w:t>
      </w:r>
      <w:r w:rsidRPr="006A4D70">
        <w:rPr>
          <w:sz w:val="24"/>
          <w:szCs w:val="24"/>
          <w:lang w:val="bg-BG"/>
        </w:rPr>
        <w:t xml:space="preserve"> </w:t>
      </w:r>
    </w:p>
    <w:p w:rsidR="005F78B8" w:rsidRDefault="00696B34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6A4D70">
        <w:rPr>
          <w:sz w:val="24"/>
          <w:szCs w:val="24"/>
          <w:lang w:val="bg-BG"/>
        </w:rPr>
        <w:t>при</w:t>
      </w:r>
      <w:r w:rsidRPr="006A4D70">
        <w:rPr>
          <w:sz w:val="24"/>
          <w:szCs w:val="24"/>
        </w:rPr>
        <w:t xml:space="preserve"> </w:t>
      </w:r>
      <w:r w:rsidRPr="006A4D70">
        <w:rPr>
          <w:sz w:val="24"/>
          <w:szCs w:val="24"/>
          <w:lang w:val="bg-BG"/>
        </w:rPr>
        <w:t xml:space="preserve">откриване на производство по несъстоятелност или ликвидация на </w:t>
      </w:r>
      <w:r w:rsidR="00852E01" w:rsidRPr="006A4D70">
        <w:rPr>
          <w:sz w:val="24"/>
          <w:szCs w:val="24"/>
          <w:lang w:val="bg-BG"/>
        </w:rPr>
        <w:t>Съветника</w:t>
      </w:r>
      <w:r w:rsidRPr="006A4D70">
        <w:rPr>
          <w:sz w:val="24"/>
          <w:szCs w:val="24"/>
          <w:lang w:val="bg-BG"/>
        </w:rPr>
        <w:t>;</w:t>
      </w:r>
    </w:p>
    <w:p w:rsidR="005F78B8" w:rsidRDefault="00696B34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6A4D70">
        <w:rPr>
          <w:sz w:val="24"/>
          <w:szCs w:val="24"/>
          <w:lang w:val="bg-BG"/>
        </w:rPr>
        <w:t xml:space="preserve">при преобразуване, което би довело до невъзможност на </w:t>
      </w:r>
      <w:r w:rsidR="00852E01" w:rsidRPr="006A4D70">
        <w:rPr>
          <w:sz w:val="24"/>
          <w:szCs w:val="24"/>
          <w:lang w:val="bg-BG"/>
        </w:rPr>
        <w:t>Съветника</w:t>
      </w:r>
      <w:r w:rsidRPr="006A4D70">
        <w:rPr>
          <w:sz w:val="24"/>
          <w:szCs w:val="24"/>
          <w:lang w:val="bg-BG"/>
        </w:rPr>
        <w:t xml:space="preserve"> да изпълнява задълженията си по тези Правила;</w:t>
      </w:r>
    </w:p>
    <w:p w:rsidR="005F78B8" w:rsidRDefault="00696B34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r w:rsidRPr="006A4D70">
        <w:rPr>
          <w:sz w:val="24"/>
          <w:szCs w:val="24"/>
          <w:lang w:val="bg-BG"/>
        </w:rPr>
        <w:t>при заличаване от Търговския регистър;</w:t>
      </w:r>
    </w:p>
    <w:p w:rsidR="005F78B8" w:rsidRDefault="00D837DA">
      <w:pPr>
        <w:widowControl w:val="0"/>
        <w:numPr>
          <w:ilvl w:val="2"/>
          <w:numId w:val="26"/>
        </w:numPr>
        <w:jc w:val="both"/>
        <w:rPr>
          <w:sz w:val="24"/>
          <w:szCs w:val="24"/>
          <w:lang w:val="bg-BG"/>
        </w:rPr>
      </w:pPr>
      <w:proofErr w:type="gramStart"/>
      <w:r w:rsidRPr="005B5425">
        <w:rPr>
          <w:sz w:val="24"/>
          <w:szCs w:val="24"/>
          <w:lang w:val="bg-BG"/>
        </w:rPr>
        <w:t>при</w:t>
      </w:r>
      <w:proofErr w:type="gramEnd"/>
      <w:r w:rsidRPr="005B5425">
        <w:rPr>
          <w:sz w:val="24"/>
          <w:szCs w:val="24"/>
          <w:lang w:val="bg-BG"/>
        </w:rPr>
        <w:t xml:space="preserve"> </w:t>
      </w:r>
      <w:proofErr w:type="spellStart"/>
      <w:r w:rsidRPr="005B5425">
        <w:rPr>
          <w:sz w:val="24"/>
          <w:szCs w:val="24"/>
          <w:lang w:val="bg-BG"/>
        </w:rPr>
        <w:t>неплащане</w:t>
      </w:r>
      <w:proofErr w:type="spellEnd"/>
      <w:r w:rsidRPr="005B5425">
        <w:rPr>
          <w:sz w:val="24"/>
          <w:szCs w:val="24"/>
          <w:lang w:val="bg-BG"/>
        </w:rPr>
        <w:t xml:space="preserve"> на дължимите такси в размерите и срока </w:t>
      </w:r>
      <w:r w:rsidR="005B5425">
        <w:rPr>
          <w:sz w:val="24"/>
          <w:szCs w:val="24"/>
          <w:lang w:val="bg-BG"/>
        </w:rPr>
        <w:t xml:space="preserve">определени в </w:t>
      </w:r>
      <w:r w:rsidRPr="005B5425">
        <w:rPr>
          <w:sz w:val="24"/>
          <w:szCs w:val="24"/>
          <w:lang w:val="bg-BG"/>
        </w:rPr>
        <w:t>Тарифата за</w:t>
      </w:r>
      <w:r w:rsidR="005B5425" w:rsidRPr="005B5425">
        <w:rPr>
          <w:sz w:val="24"/>
          <w:szCs w:val="24"/>
          <w:lang w:val="bg-BG"/>
        </w:rPr>
        <w:t xml:space="preserve"> таксите на </w:t>
      </w:r>
      <w:r w:rsidR="00E445C4">
        <w:rPr>
          <w:sz w:val="24"/>
          <w:szCs w:val="24"/>
          <w:lang w:val="bg-BG"/>
        </w:rPr>
        <w:t>п</w:t>
      </w:r>
      <w:r w:rsidR="00730022" w:rsidRPr="00730022">
        <w:rPr>
          <w:sz w:val="24"/>
          <w:szCs w:val="24"/>
          <w:lang w:val="bg-BG"/>
        </w:rPr>
        <w:t>азар</w:t>
      </w:r>
      <w:r w:rsidR="00730022" w:rsidRPr="00730022">
        <w:rPr>
          <w:sz w:val="24"/>
          <w:szCs w:val="24"/>
        </w:rPr>
        <w:t xml:space="preserve"> BEAM</w:t>
      </w:r>
      <w:r w:rsidR="005B5425" w:rsidRPr="005B5425">
        <w:rPr>
          <w:sz w:val="24"/>
          <w:szCs w:val="24"/>
          <w:lang w:val="bg-BG"/>
        </w:rPr>
        <w:t>.</w:t>
      </w:r>
    </w:p>
    <w:p w:rsidR="00696B34" w:rsidRPr="00106567" w:rsidRDefault="00696B34" w:rsidP="00D837DA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696B34">
      <w:pPr>
        <w:widowControl w:val="0"/>
        <w:numPr>
          <w:ilvl w:val="1"/>
          <w:numId w:val="27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>Съветникът е длъжен да уведомява незабавно писмено Борсата за промени в обстоятелствата по ал. 1, т. 6, 7 и 8.</w:t>
      </w:r>
    </w:p>
    <w:p w:rsidR="00D837DA" w:rsidRPr="00106567" w:rsidRDefault="00D837DA" w:rsidP="0008570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2F74B2">
      <w:pPr>
        <w:widowControl w:val="0"/>
        <w:numPr>
          <w:ilvl w:val="1"/>
          <w:numId w:val="25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В случаите по ал. 1, т. 3 Комитетът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</w:t>
      </w:r>
      <w:r w:rsidR="0076178D" w:rsidRPr="0076178D">
        <w:rPr>
          <w:sz w:val="24"/>
          <w:szCs w:val="24"/>
          <w:lang w:val="bg-BG"/>
        </w:rPr>
        <w:t>определ</w:t>
      </w:r>
      <w:r w:rsidR="0076178D">
        <w:rPr>
          <w:sz w:val="24"/>
          <w:szCs w:val="24"/>
          <w:lang w:val="bg-BG"/>
        </w:rPr>
        <w:t>я</w:t>
      </w:r>
      <w:r w:rsidR="0076178D" w:rsidRPr="0076178D">
        <w:rPr>
          <w:sz w:val="24"/>
          <w:szCs w:val="24"/>
          <w:lang w:val="bg-BG"/>
        </w:rPr>
        <w:t xml:space="preserve"> дата за окончателно прекратяване на </w:t>
      </w:r>
      <w:r w:rsidR="0076178D">
        <w:rPr>
          <w:sz w:val="24"/>
          <w:szCs w:val="24"/>
          <w:lang w:val="bg-BG"/>
        </w:rPr>
        <w:t>статута</w:t>
      </w:r>
      <w:r w:rsidR="0076178D" w:rsidRPr="0076178D">
        <w:rPr>
          <w:sz w:val="24"/>
          <w:szCs w:val="24"/>
          <w:lang w:val="bg-BG"/>
        </w:rPr>
        <w:t>.</w:t>
      </w:r>
    </w:p>
    <w:p w:rsidR="002F74B2" w:rsidRPr="00106567" w:rsidRDefault="002F74B2" w:rsidP="00D837DA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2F74B2">
      <w:pPr>
        <w:widowControl w:val="0"/>
        <w:numPr>
          <w:ilvl w:val="1"/>
          <w:numId w:val="25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До датата на решението на 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за прекратяване на статута на </w:t>
      </w:r>
      <w:r w:rsidR="00852E01"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на Пазар BEAM, </w:t>
      </w:r>
      <w:r w:rsidR="00186C33" w:rsidRPr="005B5425">
        <w:rPr>
          <w:sz w:val="24"/>
          <w:szCs w:val="24"/>
          <w:lang w:val="bg-BG"/>
        </w:rPr>
        <w:t>се дължат</w:t>
      </w:r>
      <w:r w:rsidRPr="005B5425">
        <w:rPr>
          <w:sz w:val="24"/>
          <w:szCs w:val="24"/>
          <w:lang w:val="bg-BG"/>
        </w:rPr>
        <w:t xml:space="preserve"> всички приложими такси, определени и начислени, съгласно Тарифата за таксите на </w:t>
      </w:r>
      <w:r w:rsidR="00E445C4">
        <w:rPr>
          <w:sz w:val="24"/>
          <w:szCs w:val="24"/>
          <w:lang w:val="bg-BG"/>
        </w:rPr>
        <w:t>п</w:t>
      </w:r>
      <w:r w:rsidR="00730022" w:rsidRPr="00730022">
        <w:rPr>
          <w:sz w:val="24"/>
          <w:szCs w:val="24"/>
          <w:lang w:val="bg-BG"/>
        </w:rPr>
        <w:t>азар</w:t>
      </w:r>
      <w:r w:rsidR="00730022" w:rsidRPr="00730022">
        <w:rPr>
          <w:sz w:val="24"/>
          <w:szCs w:val="24"/>
        </w:rPr>
        <w:t xml:space="preserve"> BEAM</w:t>
      </w:r>
      <w:r w:rsidR="00436621">
        <w:rPr>
          <w:sz w:val="24"/>
          <w:szCs w:val="24"/>
          <w:lang w:val="bg-BG"/>
        </w:rPr>
        <w:t>.</w:t>
      </w:r>
    </w:p>
    <w:p w:rsidR="002F74B2" w:rsidRPr="00106567" w:rsidRDefault="002F74B2" w:rsidP="00D837DA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9C112D">
      <w:pPr>
        <w:widowControl w:val="0"/>
        <w:numPr>
          <w:ilvl w:val="1"/>
          <w:numId w:val="25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Борсата публикува информация за решението на 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на </w:t>
      </w:r>
      <w:r w:rsidR="00C5323D" w:rsidRPr="00E445C4">
        <w:rPr>
          <w:sz w:val="24"/>
          <w:szCs w:val="24"/>
          <w:lang w:val="bg-BG"/>
        </w:rPr>
        <w:t xml:space="preserve">интернет </w:t>
      </w:r>
      <w:r w:rsidR="00C5323D" w:rsidRPr="00B91443">
        <w:rPr>
          <w:sz w:val="24"/>
          <w:szCs w:val="24"/>
          <w:lang w:val="bg-BG"/>
        </w:rPr>
        <w:t>страницата</w:t>
      </w:r>
      <w:r w:rsidRPr="00106567">
        <w:rPr>
          <w:sz w:val="24"/>
          <w:szCs w:val="24"/>
          <w:lang w:val="bg-BG"/>
        </w:rPr>
        <w:t xml:space="preserve"> </w:t>
      </w:r>
      <w:r w:rsidR="00E445C4">
        <w:rPr>
          <w:sz w:val="24"/>
          <w:szCs w:val="24"/>
          <w:lang w:val="bg-BG"/>
        </w:rPr>
        <w:t>на пазар BEAM</w:t>
      </w:r>
      <w:r w:rsidR="00E445C4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и уведомява </w:t>
      </w:r>
      <w:r w:rsidR="005C022A">
        <w:rPr>
          <w:sz w:val="24"/>
          <w:szCs w:val="24"/>
          <w:lang w:val="bg-BG"/>
        </w:rPr>
        <w:t>Съветника</w:t>
      </w:r>
      <w:r w:rsidRPr="00106567">
        <w:rPr>
          <w:sz w:val="24"/>
          <w:szCs w:val="24"/>
          <w:lang w:val="bg-BG"/>
        </w:rPr>
        <w:t xml:space="preserve"> в срок от 3 (три) работни дни от датата на вземането му.</w:t>
      </w:r>
    </w:p>
    <w:p w:rsidR="00696B34" w:rsidRPr="00106567" w:rsidRDefault="00696B34" w:rsidP="00D837DA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7F2327">
      <w:pPr>
        <w:widowControl w:val="0"/>
        <w:numPr>
          <w:ilvl w:val="1"/>
          <w:numId w:val="25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В случай на прекратяване на статут на </w:t>
      </w:r>
      <w:r w:rsidR="00852E01"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Pr="00106567">
        <w:rPr>
          <w:sz w:val="24"/>
          <w:szCs w:val="24"/>
          <w:lang w:val="bg-BG"/>
        </w:rPr>
        <w:t xml:space="preserve">азар </w:t>
      </w:r>
      <w:r w:rsidRPr="00106567">
        <w:rPr>
          <w:sz w:val="24"/>
          <w:szCs w:val="24"/>
        </w:rPr>
        <w:t xml:space="preserve">BEAM </w:t>
      </w:r>
      <w:r w:rsidRPr="00106567">
        <w:rPr>
          <w:sz w:val="24"/>
          <w:szCs w:val="24"/>
          <w:lang w:val="bg-BG"/>
        </w:rPr>
        <w:t>с решение по ал. 1,</w:t>
      </w:r>
      <w:r w:rsidR="005C022A">
        <w:rPr>
          <w:sz w:val="24"/>
          <w:szCs w:val="24"/>
          <w:lang w:val="bg-BG"/>
        </w:rPr>
        <w:t xml:space="preserve"> </w:t>
      </w:r>
      <w:r w:rsidR="00696B34" w:rsidRPr="00106567">
        <w:rPr>
          <w:sz w:val="24"/>
          <w:szCs w:val="24"/>
          <w:lang w:val="bg-BG"/>
        </w:rPr>
        <w:t>т. 1, 2, 4, 5 и 9,</w:t>
      </w:r>
      <w:r w:rsidR="004127AA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Съветникът може да кандидатства отново за същия статут най-малко 6 (шест) месеца след решението на </w:t>
      </w:r>
      <w:r w:rsidR="004C0277" w:rsidRPr="00106567">
        <w:rPr>
          <w:sz w:val="24"/>
          <w:szCs w:val="24"/>
          <w:lang w:val="bg-BG"/>
        </w:rPr>
        <w:t xml:space="preserve">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. </w:t>
      </w:r>
    </w:p>
    <w:p w:rsidR="00D837DA" w:rsidRPr="00106567" w:rsidRDefault="00D837DA" w:rsidP="0008570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136F1F">
      <w:pPr>
        <w:widowControl w:val="0"/>
        <w:numPr>
          <w:ilvl w:val="0"/>
          <w:numId w:val="28"/>
        </w:numPr>
        <w:jc w:val="both"/>
        <w:rPr>
          <w:sz w:val="24"/>
          <w:szCs w:val="24"/>
          <w:lang w:val="bg-BG"/>
        </w:rPr>
      </w:pPr>
      <w:r w:rsidRPr="008F3E97">
        <w:rPr>
          <w:b/>
          <w:sz w:val="24"/>
          <w:szCs w:val="24"/>
          <w:lang w:val="bg-BG"/>
        </w:rPr>
        <w:t>(1)</w:t>
      </w:r>
      <w:r w:rsidRPr="005C022A">
        <w:rPr>
          <w:sz w:val="24"/>
          <w:szCs w:val="24"/>
          <w:lang w:val="bg-BG"/>
        </w:rPr>
        <w:t xml:space="preserve"> </w:t>
      </w:r>
      <w:r w:rsidR="004C0277" w:rsidRPr="005C022A">
        <w:rPr>
          <w:sz w:val="24"/>
          <w:szCs w:val="24"/>
          <w:lang w:val="bg-BG"/>
        </w:rPr>
        <w:t xml:space="preserve">При неспазване на задълженията по тези Правила, </w:t>
      </w:r>
      <w:r w:rsidRPr="005C022A">
        <w:rPr>
          <w:sz w:val="24"/>
          <w:szCs w:val="24"/>
          <w:lang w:val="bg-BG"/>
        </w:rPr>
        <w:t>Комитетът</w:t>
      </w:r>
      <w:r w:rsidR="0038160F" w:rsidRPr="005C022A">
        <w:rPr>
          <w:sz w:val="24"/>
          <w:szCs w:val="24"/>
          <w:lang w:val="bg-BG"/>
        </w:rPr>
        <w:t xml:space="preserve"> по </w:t>
      </w:r>
      <w:r w:rsidR="00BC275C" w:rsidRPr="005C022A">
        <w:rPr>
          <w:sz w:val="24"/>
          <w:szCs w:val="24"/>
          <w:lang w:val="bg-BG"/>
        </w:rPr>
        <w:t>управление</w:t>
      </w:r>
      <w:r w:rsidR="0038160F" w:rsidRPr="005C022A">
        <w:rPr>
          <w:sz w:val="24"/>
          <w:szCs w:val="24"/>
          <w:lang w:val="bg-BG"/>
        </w:rPr>
        <w:t xml:space="preserve"> може </w:t>
      </w:r>
      <w:r w:rsidR="0038160F" w:rsidRPr="005B5425">
        <w:rPr>
          <w:sz w:val="24"/>
          <w:szCs w:val="24"/>
          <w:lang w:val="bg-BG"/>
        </w:rPr>
        <w:t xml:space="preserve">да </w:t>
      </w:r>
      <w:r w:rsidR="005C022A" w:rsidRPr="005B5425">
        <w:rPr>
          <w:sz w:val="24"/>
          <w:szCs w:val="24"/>
          <w:lang w:val="bg-BG"/>
        </w:rPr>
        <w:t xml:space="preserve">приложи следните </w:t>
      </w:r>
      <w:r w:rsidR="00AD32B6" w:rsidRPr="005B5425">
        <w:rPr>
          <w:sz w:val="24"/>
          <w:szCs w:val="24"/>
          <w:lang w:val="bg-BG"/>
        </w:rPr>
        <w:t>санкции</w:t>
      </w:r>
      <w:r w:rsidR="005C022A" w:rsidRPr="005B5425">
        <w:rPr>
          <w:sz w:val="24"/>
          <w:szCs w:val="24"/>
          <w:lang w:val="bg-BG"/>
        </w:rPr>
        <w:t xml:space="preserve"> по отношение </w:t>
      </w:r>
      <w:r w:rsidR="0038160F" w:rsidRPr="005B5425">
        <w:rPr>
          <w:sz w:val="24"/>
          <w:szCs w:val="24"/>
          <w:lang w:val="bg-BG"/>
        </w:rPr>
        <w:t xml:space="preserve">на </w:t>
      </w:r>
      <w:r w:rsidR="004C0277" w:rsidRPr="005B5425">
        <w:rPr>
          <w:sz w:val="24"/>
          <w:szCs w:val="24"/>
          <w:lang w:val="bg-BG"/>
        </w:rPr>
        <w:t>С</w:t>
      </w:r>
      <w:r w:rsidR="0038160F" w:rsidRPr="005B5425">
        <w:rPr>
          <w:sz w:val="24"/>
          <w:szCs w:val="24"/>
          <w:lang w:val="bg-BG"/>
        </w:rPr>
        <w:t>ъветник</w:t>
      </w:r>
      <w:r w:rsidRPr="005B5425">
        <w:rPr>
          <w:sz w:val="24"/>
          <w:szCs w:val="24"/>
          <w:lang w:val="bg-BG"/>
        </w:rPr>
        <w:t>:</w:t>
      </w:r>
    </w:p>
    <w:p w:rsidR="005F78B8" w:rsidRDefault="00136F1F">
      <w:pPr>
        <w:widowControl w:val="0"/>
        <w:numPr>
          <w:ilvl w:val="2"/>
          <w:numId w:val="28"/>
        </w:numPr>
        <w:jc w:val="both"/>
        <w:rPr>
          <w:sz w:val="24"/>
          <w:szCs w:val="24"/>
          <w:lang w:val="bg-BG"/>
        </w:rPr>
      </w:pPr>
      <w:r w:rsidRPr="005C022A">
        <w:rPr>
          <w:sz w:val="24"/>
          <w:szCs w:val="24"/>
          <w:lang w:val="bg-BG"/>
        </w:rPr>
        <w:t>предупреждение;</w:t>
      </w:r>
    </w:p>
    <w:p w:rsidR="005F78B8" w:rsidRDefault="00696B34">
      <w:pPr>
        <w:widowControl w:val="0"/>
        <w:numPr>
          <w:ilvl w:val="2"/>
          <w:numId w:val="28"/>
        </w:numPr>
        <w:jc w:val="both"/>
        <w:rPr>
          <w:sz w:val="24"/>
          <w:szCs w:val="24"/>
          <w:lang w:val="bg-BG"/>
        </w:rPr>
      </w:pPr>
      <w:r w:rsidRPr="008F3E97">
        <w:rPr>
          <w:sz w:val="24"/>
          <w:szCs w:val="24"/>
          <w:lang w:val="bg-BG"/>
        </w:rPr>
        <w:t>задължаване да се</w:t>
      </w:r>
      <w:r w:rsidR="00136F1F" w:rsidRPr="008F3E97">
        <w:rPr>
          <w:sz w:val="24"/>
          <w:szCs w:val="24"/>
          <w:lang w:val="bg-BG"/>
        </w:rPr>
        <w:t xml:space="preserve"> предприемат конкретни </w:t>
      </w:r>
      <w:r w:rsidR="00AD32B6" w:rsidRPr="008F3E97">
        <w:rPr>
          <w:sz w:val="24"/>
          <w:szCs w:val="24"/>
          <w:lang w:val="bg-BG"/>
        </w:rPr>
        <w:t>действия</w:t>
      </w:r>
      <w:r w:rsidR="00136F1F" w:rsidRPr="008F3E97">
        <w:rPr>
          <w:sz w:val="24"/>
          <w:szCs w:val="24"/>
          <w:lang w:val="bg-BG"/>
        </w:rPr>
        <w:t>, необходими за отстраняване на допуснатите нарушения;</w:t>
      </w:r>
    </w:p>
    <w:p w:rsidR="005F78B8" w:rsidRDefault="00136F1F">
      <w:pPr>
        <w:widowControl w:val="0"/>
        <w:numPr>
          <w:ilvl w:val="2"/>
          <w:numId w:val="28"/>
        </w:numPr>
        <w:jc w:val="both"/>
        <w:rPr>
          <w:sz w:val="24"/>
          <w:szCs w:val="24"/>
          <w:lang w:val="bg-BG"/>
        </w:rPr>
      </w:pPr>
      <w:r w:rsidRPr="008F3E97">
        <w:rPr>
          <w:sz w:val="24"/>
          <w:szCs w:val="24"/>
          <w:lang w:val="bg-BG"/>
        </w:rPr>
        <w:t>забрана за сключване на нови договори с емитенти на финансови инструменти</w:t>
      </w:r>
      <w:r w:rsidR="00D024F2" w:rsidRPr="008F3E97">
        <w:rPr>
          <w:sz w:val="24"/>
          <w:szCs w:val="24"/>
        </w:rPr>
        <w:t xml:space="preserve"> </w:t>
      </w:r>
      <w:r w:rsidR="007F5DF1" w:rsidRPr="008F3E97">
        <w:rPr>
          <w:sz w:val="24"/>
          <w:szCs w:val="24"/>
          <w:lang w:val="bg-BG"/>
        </w:rPr>
        <w:t xml:space="preserve">за срок </w:t>
      </w:r>
      <w:r w:rsidR="00D024F2" w:rsidRPr="008F3E97">
        <w:rPr>
          <w:sz w:val="24"/>
          <w:szCs w:val="24"/>
          <w:lang w:val="bg-BG"/>
        </w:rPr>
        <w:t>до 6 (шест) месеца</w:t>
      </w:r>
      <w:r w:rsidRPr="008F3E97">
        <w:rPr>
          <w:sz w:val="24"/>
          <w:szCs w:val="24"/>
          <w:lang w:val="bg-BG"/>
        </w:rPr>
        <w:t>;</w:t>
      </w:r>
    </w:p>
    <w:p w:rsidR="005F78B8" w:rsidRDefault="00AD32B6">
      <w:pPr>
        <w:widowControl w:val="0"/>
        <w:numPr>
          <w:ilvl w:val="2"/>
          <w:numId w:val="28"/>
        </w:numPr>
        <w:jc w:val="both"/>
        <w:rPr>
          <w:sz w:val="24"/>
          <w:szCs w:val="24"/>
          <w:lang w:val="bg-BG"/>
        </w:rPr>
      </w:pPr>
      <w:proofErr w:type="gramStart"/>
      <w:r w:rsidRPr="008F3E97">
        <w:rPr>
          <w:sz w:val="24"/>
          <w:szCs w:val="24"/>
          <w:lang w:val="bg-BG"/>
        </w:rPr>
        <w:t>прекратяване</w:t>
      </w:r>
      <w:proofErr w:type="gramEnd"/>
      <w:r w:rsidRPr="008F3E97">
        <w:rPr>
          <w:sz w:val="24"/>
          <w:szCs w:val="24"/>
          <w:lang w:val="bg-BG"/>
        </w:rPr>
        <w:t xml:space="preserve"> </w:t>
      </w:r>
      <w:r w:rsidR="00136F1F" w:rsidRPr="008F3E97">
        <w:rPr>
          <w:sz w:val="24"/>
          <w:szCs w:val="24"/>
          <w:lang w:val="bg-BG"/>
        </w:rPr>
        <w:t xml:space="preserve">на статут на </w:t>
      </w:r>
      <w:r w:rsidR="00852E01" w:rsidRPr="008F3E97">
        <w:rPr>
          <w:sz w:val="24"/>
          <w:szCs w:val="24"/>
          <w:lang w:val="bg-BG"/>
        </w:rPr>
        <w:t>Съветник</w:t>
      </w:r>
      <w:r w:rsidR="00136F1F" w:rsidRPr="008F3E9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136F1F" w:rsidRPr="008F3E97">
        <w:rPr>
          <w:sz w:val="24"/>
          <w:szCs w:val="24"/>
          <w:lang w:val="bg-BG"/>
        </w:rPr>
        <w:t xml:space="preserve">азар </w:t>
      </w:r>
      <w:r w:rsidR="00136F1F" w:rsidRPr="008F3E97">
        <w:rPr>
          <w:sz w:val="24"/>
          <w:szCs w:val="24"/>
        </w:rPr>
        <w:t>BEAM.</w:t>
      </w:r>
    </w:p>
    <w:p w:rsidR="0038160F" w:rsidRPr="00106567" w:rsidRDefault="0038160F" w:rsidP="0008570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136F1F">
      <w:pPr>
        <w:widowControl w:val="0"/>
        <w:numPr>
          <w:ilvl w:val="1"/>
          <w:numId w:val="29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При вземане на решение по ал. 1 </w:t>
      </w:r>
      <w:r w:rsidR="004C0277" w:rsidRPr="00106567">
        <w:rPr>
          <w:sz w:val="24"/>
          <w:szCs w:val="24"/>
          <w:lang w:val="bg-BG"/>
        </w:rPr>
        <w:t xml:space="preserve">Комитетът по </w:t>
      </w:r>
      <w:r w:rsidR="00BC275C" w:rsidRPr="00106567">
        <w:rPr>
          <w:sz w:val="24"/>
          <w:szCs w:val="24"/>
          <w:lang w:val="bg-BG"/>
        </w:rPr>
        <w:t>управление</w:t>
      </w:r>
      <w:r w:rsidR="00B95233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 xml:space="preserve">разглежда всички </w:t>
      </w:r>
      <w:r w:rsidR="00840B20" w:rsidRPr="00106567">
        <w:rPr>
          <w:sz w:val="24"/>
          <w:szCs w:val="24"/>
          <w:lang w:val="bg-BG"/>
        </w:rPr>
        <w:t>факти и обстояте</w:t>
      </w:r>
      <w:r w:rsidR="002D744E" w:rsidRPr="00106567">
        <w:rPr>
          <w:sz w:val="24"/>
          <w:szCs w:val="24"/>
          <w:lang w:val="bg-BG"/>
        </w:rPr>
        <w:t xml:space="preserve">лства, като оценява степента на нарушението на </w:t>
      </w:r>
      <w:r w:rsidR="00852E01">
        <w:rPr>
          <w:sz w:val="24"/>
          <w:szCs w:val="24"/>
          <w:lang w:val="bg-BG"/>
        </w:rPr>
        <w:t>Съветника</w:t>
      </w:r>
      <w:r w:rsidR="002D744E" w:rsidRPr="00106567">
        <w:rPr>
          <w:sz w:val="24"/>
          <w:szCs w:val="24"/>
          <w:lang w:val="bg-BG"/>
        </w:rPr>
        <w:t xml:space="preserve">, както и евентуалното въздействие върху дейността на </w:t>
      </w:r>
      <w:r w:rsidR="00E445C4">
        <w:rPr>
          <w:sz w:val="24"/>
          <w:szCs w:val="24"/>
          <w:lang w:val="bg-BG"/>
        </w:rPr>
        <w:t>п</w:t>
      </w:r>
      <w:r w:rsidR="002D744E" w:rsidRPr="00106567">
        <w:rPr>
          <w:sz w:val="24"/>
          <w:szCs w:val="24"/>
          <w:lang w:val="bg-BG"/>
        </w:rPr>
        <w:t xml:space="preserve">азар </w:t>
      </w:r>
      <w:r w:rsidR="002D744E" w:rsidRPr="00106567">
        <w:rPr>
          <w:sz w:val="24"/>
          <w:szCs w:val="24"/>
        </w:rPr>
        <w:t>BEAM</w:t>
      </w:r>
      <w:r w:rsidR="00AD32B6">
        <w:rPr>
          <w:sz w:val="24"/>
          <w:szCs w:val="24"/>
          <w:lang w:val="bg-BG"/>
        </w:rPr>
        <w:t>.</w:t>
      </w:r>
    </w:p>
    <w:p w:rsidR="002D744E" w:rsidRPr="00106567" w:rsidRDefault="002D744E" w:rsidP="00085700">
      <w:pPr>
        <w:widowControl w:val="0"/>
        <w:jc w:val="both"/>
        <w:rPr>
          <w:sz w:val="24"/>
          <w:szCs w:val="24"/>
        </w:rPr>
      </w:pPr>
    </w:p>
    <w:p w:rsidR="005F78B8" w:rsidRDefault="004C0277">
      <w:pPr>
        <w:widowControl w:val="0"/>
        <w:numPr>
          <w:ilvl w:val="1"/>
          <w:numId w:val="30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Комитетът по </w:t>
      </w:r>
      <w:r w:rsidR="00BC275C" w:rsidRPr="00106567">
        <w:rPr>
          <w:sz w:val="24"/>
          <w:szCs w:val="24"/>
          <w:lang w:val="bg-BG"/>
        </w:rPr>
        <w:t>управление</w:t>
      </w:r>
      <w:r w:rsidR="00B95233" w:rsidRPr="00106567">
        <w:rPr>
          <w:sz w:val="24"/>
          <w:szCs w:val="24"/>
          <w:lang w:val="bg-BG"/>
        </w:rPr>
        <w:t xml:space="preserve"> може да </w:t>
      </w:r>
      <w:r w:rsidRPr="00106567">
        <w:rPr>
          <w:sz w:val="24"/>
          <w:szCs w:val="24"/>
          <w:lang w:val="bg-BG"/>
        </w:rPr>
        <w:t xml:space="preserve">задължи </w:t>
      </w:r>
      <w:r w:rsidR="00852E01">
        <w:rPr>
          <w:sz w:val="24"/>
          <w:szCs w:val="24"/>
          <w:lang w:val="bg-BG"/>
        </w:rPr>
        <w:t>Съветника</w:t>
      </w:r>
      <w:r w:rsidRPr="00106567">
        <w:rPr>
          <w:sz w:val="24"/>
          <w:szCs w:val="24"/>
          <w:lang w:val="bg-BG"/>
        </w:rPr>
        <w:t xml:space="preserve"> да предприеме конкретни мерки, необходими за предотвратяване и отстраняване на констатирани нарушения на Правилата на </w:t>
      </w:r>
      <w:r w:rsidR="00E445C4">
        <w:rPr>
          <w:sz w:val="24"/>
          <w:szCs w:val="24"/>
        </w:rPr>
        <w:t>п</w:t>
      </w:r>
      <w:proofErr w:type="spellStart"/>
      <w:r w:rsidR="00730022" w:rsidRPr="00730022">
        <w:rPr>
          <w:sz w:val="24"/>
          <w:szCs w:val="24"/>
          <w:lang w:val="bg-BG"/>
        </w:rPr>
        <w:t>азар</w:t>
      </w:r>
      <w:proofErr w:type="spellEnd"/>
      <w:r w:rsidR="00730022" w:rsidRPr="00730022">
        <w:rPr>
          <w:sz w:val="24"/>
          <w:szCs w:val="24"/>
        </w:rPr>
        <w:t xml:space="preserve"> BEAM</w:t>
      </w:r>
      <w:r w:rsidRPr="00106567">
        <w:rPr>
          <w:sz w:val="24"/>
          <w:szCs w:val="24"/>
          <w:lang w:val="bg-BG"/>
        </w:rPr>
        <w:t xml:space="preserve">, на вредните последици от тях или на опасността за интересите на инвеститорите, в определен от 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</w:t>
      </w:r>
      <w:proofErr w:type="gramStart"/>
      <w:r w:rsidRPr="00106567">
        <w:rPr>
          <w:sz w:val="24"/>
          <w:szCs w:val="24"/>
          <w:lang w:val="bg-BG"/>
        </w:rPr>
        <w:t xml:space="preserve">срок. </w:t>
      </w:r>
      <w:proofErr w:type="gramEnd"/>
    </w:p>
    <w:p w:rsidR="00840B20" w:rsidRPr="00106567" w:rsidRDefault="00840B20" w:rsidP="0008570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840B20">
      <w:pPr>
        <w:widowControl w:val="0"/>
        <w:numPr>
          <w:ilvl w:val="0"/>
          <w:numId w:val="31"/>
        </w:numPr>
        <w:jc w:val="both"/>
        <w:rPr>
          <w:sz w:val="24"/>
          <w:szCs w:val="24"/>
          <w:lang w:val="bg-BG"/>
        </w:rPr>
      </w:pPr>
      <w:r w:rsidRPr="007A0C2A">
        <w:rPr>
          <w:b/>
          <w:sz w:val="24"/>
          <w:szCs w:val="24"/>
          <w:lang w:val="bg-BG"/>
        </w:rPr>
        <w:t>(1)</w:t>
      </w:r>
      <w:r w:rsidRPr="00106567">
        <w:rPr>
          <w:sz w:val="24"/>
          <w:szCs w:val="24"/>
          <w:lang w:val="bg-BG"/>
        </w:rPr>
        <w:t xml:space="preserve"> Решени</w:t>
      </w:r>
      <w:r w:rsidR="004C0277" w:rsidRPr="00106567">
        <w:rPr>
          <w:sz w:val="24"/>
          <w:szCs w:val="24"/>
          <w:lang w:val="bg-BG"/>
        </w:rPr>
        <w:t>ята</w:t>
      </w:r>
      <w:r w:rsidRPr="00106567">
        <w:rPr>
          <w:sz w:val="24"/>
          <w:szCs w:val="24"/>
          <w:lang w:val="bg-BG"/>
        </w:rPr>
        <w:t xml:space="preserve"> на 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по тази Глава мо</w:t>
      </w:r>
      <w:r w:rsidR="00696B34" w:rsidRPr="00106567">
        <w:rPr>
          <w:sz w:val="24"/>
          <w:szCs w:val="24"/>
          <w:lang w:val="bg-BG"/>
        </w:rPr>
        <w:t>гат</w:t>
      </w:r>
      <w:r w:rsidRPr="00106567">
        <w:rPr>
          <w:sz w:val="24"/>
          <w:szCs w:val="24"/>
          <w:lang w:val="bg-BG"/>
        </w:rPr>
        <w:t xml:space="preserve"> да бъд</w:t>
      </w:r>
      <w:r w:rsidR="00696B34" w:rsidRPr="00106567">
        <w:rPr>
          <w:sz w:val="24"/>
          <w:szCs w:val="24"/>
          <w:lang w:val="bg-BG"/>
        </w:rPr>
        <w:t>ат</w:t>
      </w:r>
      <w:r w:rsidRPr="00106567">
        <w:rPr>
          <w:sz w:val="24"/>
          <w:szCs w:val="24"/>
          <w:lang w:val="bg-BG"/>
        </w:rPr>
        <w:t xml:space="preserve"> обжалван</w:t>
      </w:r>
      <w:r w:rsidR="00696B34" w:rsidRPr="00106567">
        <w:rPr>
          <w:sz w:val="24"/>
          <w:szCs w:val="24"/>
          <w:lang w:val="bg-BG"/>
        </w:rPr>
        <w:t>и</w:t>
      </w:r>
      <w:r w:rsidRPr="00106567">
        <w:rPr>
          <w:sz w:val="24"/>
          <w:szCs w:val="24"/>
          <w:lang w:val="bg-BG"/>
        </w:rPr>
        <w:t xml:space="preserve"> пред Съвета </w:t>
      </w:r>
      <w:r w:rsidR="00B657E9" w:rsidRPr="00106567">
        <w:rPr>
          <w:sz w:val="24"/>
          <w:szCs w:val="24"/>
          <w:lang w:val="bg-BG"/>
        </w:rPr>
        <w:t xml:space="preserve">в срок от 10 (десет) работни дни </w:t>
      </w:r>
      <w:r w:rsidR="00696B34" w:rsidRPr="00106567">
        <w:rPr>
          <w:sz w:val="24"/>
          <w:szCs w:val="24"/>
          <w:lang w:val="bg-BG"/>
        </w:rPr>
        <w:t>от съобщаването</w:t>
      </w:r>
      <w:r w:rsidR="004C0277" w:rsidRPr="00106567">
        <w:rPr>
          <w:sz w:val="24"/>
          <w:szCs w:val="24"/>
          <w:lang w:val="bg-BG"/>
        </w:rPr>
        <w:t>.</w:t>
      </w:r>
      <w:r w:rsidR="00AD32B6" w:rsidRPr="00AD32B6">
        <w:rPr>
          <w:sz w:val="24"/>
          <w:szCs w:val="24"/>
          <w:lang w:val="bg-BG"/>
        </w:rPr>
        <w:t xml:space="preserve"> </w:t>
      </w:r>
      <w:r w:rsidR="00AD32B6">
        <w:rPr>
          <w:sz w:val="24"/>
          <w:szCs w:val="24"/>
          <w:lang w:val="bg-BG"/>
        </w:rPr>
        <w:t xml:space="preserve">Съветът се произнася в </w:t>
      </w:r>
      <w:r w:rsidR="00AC71B5">
        <w:rPr>
          <w:sz w:val="24"/>
          <w:szCs w:val="24"/>
          <w:lang w:val="bg-BG"/>
        </w:rPr>
        <w:t xml:space="preserve">срок от </w:t>
      </w:r>
      <w:r w:rsidR="00AD32B6">
        <w:rPr>
          <w:sz w:val="24"/>
          <w:szCs w:val="24"/>
          <w:lang w:val="bg-BG"/>
        </w:rPr>
        <w:t>20</w:t>
      </w:r>
      <w:r w:rsidR="00736611">
        <w:rPr>
          <w:sz w:val="24"/>
          <w:szCs w:val="24"/>
          <w:lang w:val="bg-BG"/>
        </w:rPr>
        <w:t xml:space="preserve"> (двадесет)</w:t>
      </w:r>
      <w:r w:rsidR="00AD32B6">
        <w:rPr>
          <w:sz w:val="24"/>
          <w:szCs w:val="24"/>
          <w:lang w:val="bg-BG"/>
        </w:rPr>
        <w:t xml:space="preserve"> </w:t>
      </w:r>
      <w:r w:rsidR="00AC71B5">
        <w:rPr>
          <w:sz w:val="24"/>
          <w:szCs w:val="24"/>
          <w:lang w:val="bg-BG"/>
        </w:rPr>
        <w:t xml:space="preserve">работни </w:t>
      </w:r>
      <w:r w:rsidR="00AD32B6">
        <w:rPr>
          <w:sz w:val="24"/>
          <w:szCs w:val="24"/>
          <w:lang w:val="bg-BG"/>
        </w:rPr>
        <w:t>дн</w:t>
      </w:r>
      <w:r w:rsidR="00AC71B5">
        <w:rPr>
          <w:sz w:val="24"/>
          <w:szCs w:val="24"/>
          <w:lang w:val="bg-BG"/>
        </w:rPr>
        <w:t>и</w:t>
      </w:r>
      <w:r w:rsidR="00AD32B6">
        <w:rPr>
          <w:sz w:val="24"/>
          <w:szCs w:val="24"/>
          <w:lang w:val="bg-BG"/>
        </w:rPr>
        <w:t xml:space="preserve"> от постъпване на жалбата с</w:t>
      </w:r>
      <w:r w:rsidR="00AD32B6" w:rsidRPr="00106567">
        <w:rPr>
          <w:sz w:val="24"/>
          <w:szCs w:val="24"/>
          <w:lang w:val="bg-BG"/>
        </w:rPr>
        <w:t xml:space="preserve"> окончателно</w:t>
      </w:r>
      <w:r w:rsidR="00AD32B6">
        <w:rPr>
          <w:sz w:val="24"/>
          <w:szCs w:val="24"/>
          <w:lang w:val="bg-BG"/>
        </w:rPr>
        <w:t xml:space="preserve"> решение.</w:t>
      </w:r>
    </w:p>
    <w:p w:rsidR="00840B20" w:rsidRPr="00106567" w:rsidRDefault="00840B20" w:rsidP="00085700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840B20">
      <w:pPr>
        <w:widowControl w:val="0"/>
        <w:numPr>
          <w:ilvl w:val="1"/>
          <w:numId w:val="32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>Решени</w:t>
      </w:r>
      <w:r w:rsidR="004C0277" w:rsidRPr="00106567">
        <w:rPr>
          <w:sz w:val="24"/>
          <w:szCs w:val="24"/>
          <w:lang w:val="bg-BG"/>
        </w:rPr>
        <w:t>ята</w:t>
      </w:r>
      <w:r w:rsidRPr="00106567">
        <w:rPr>
          <w:sz w:val="24"/>
          <w:szCs w:val="24"/>
          <w:lang w:val="bg-BG"/>
        </w:rPr>
        <w:t xml:space="preserve"> на 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Pr="00106567">
        <w:rPr>
          <w:sz w:val="24"/>
          <w:szCs w:val="24"/>
          <w:lang w:val="bg-BG"/>
        </w:rPr>
        <w:t xml:space="preserve"> по тази Глава влиза</w:t>
      </w:r>
      <w:r w:rsidR="005C022A">
        <w:rPr>
          <w:sz w:val="24"/>
          <w:szCs w:val="24"/>
          <w:lang w:val="bg-BG"/>
        </w:rPr>
        <w:t>т</w:t>
      </w:r>
      <w:r w:rsidRPr="00106567">
        <w:rPr>
          <w:sz w:val="24"/>
          <w:szCs w:val="24"/>
          <w:lang w:val="bg-BG"/>
        </w:rPr>
        <w:t xml:space="preserve"> в сила незабавно, независимо от обжалването </w:t>
      </w:r>
      <w:r w:rsidR="005C022A">
        <w:rPr>
          <w:sz w:val="24"/>
          <w:szCs w:val="24"/>
          <w:lang w:val="bg-BG"/>
        </w:rPr>
        <w:t>им</w:t>
      </w:r>
      <w:r w:rsidR="004C0277" w:rsidRPr="00106567">
        <w:rPr>
          <w:sz w:val="24"/>
          <w:szCs w:val="24"/>
          <w:lang w:val="bg-BG"/>
        </w:rPr>
        <w:t xml:space="preserve">. </w:t>
      </w:r>
    </w:p>
    <w:p w:rsidR="00166001" w:rsidRPr="00106567" w:rsidRDefault="00166001" w:rsidP="009B6342">
      <w:pPr>
        <w:widowControl w:val="0"/>
        <w:jc w:val="both"/>
        <w:rPr>
          <w:sz w:val="24"/>
          <w:szCs w:val="24"/>
          <w:lang w:val="bg-BG"/>
        </w:rPr>
      </w:pPr>
    </w:p>
    <w:p w:rsidR="00E126EF" w:rsidRPr="005C022A" w:rsidRDefault="00E126EF" w:rsidP="00B91443">
      <w:pPr>
        <w:widowControl w:val="0"/>
        <w:jc w:val="center"/>
        <w:rPr>
          <w:b/>
          <w:sz w:val="24"/>
          <w:szCs w:val="24"/>
          <w:lang w:val="bg-BG"/>
        </w:rPr>
      </w:pPr>
      <w:r w:rsidRPr="005C022A">
        <w:rPr>
          <w:b/>
          <w:sz w:val="24"/>
          <w:szCs w:val="24"/>
          <w:lang w:val="bg-BG"/>
        </w:rPr>
        <w:t>Глава Шеста</w:t>
      </w:r>
    </w:p>
    <w:p w:rsidR="00E126EF" w:rsidRPr="005C022A" w:rsidRDefault="00E126EF" w:rsidP="00B91443">
      <w:pPr>
        <w:widowControl w:val="0"/>
        <w:jc w:val="center"/>
        <w:rPr>
          <w:b/>
          <w:sz w:val="24"/>
          <w:szCs w:val="24"/>
          <w:lang w:val="bg-BG"/>
        </w:rPr>
      </w:pPr>
      <w:r w:rsidRPr="005C022A">
        <w:rPr>
          <w:b/>
          <w:sz w:val="24"/>
          <w:szCs w:val="24"/>
          <w:lang w:val="bg-BG"/>
        </w:rPr>
        <w:t xml:space="preserve">Поддържане на регистър на </w:t>
      </w:r>
      <w:r w:rsidR="00852E01" w:rsidRPr="005C022A">
        <w:rPr>
          <w:b/>
          <w:sz w:val="24"/>
          <w:szCs w:val="24"/>
          <w:lang w:val="bg-BG"/>
        </w:rPr>
        <w:t>Съветниците</w:t>
      </w:r>
    </w:p>
    <w:p w:rsidR="001A1BA9" w:rsidRPr="00106567" w:rsidRDefault="001A1BA9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FB3C27">
      <w:pPr>
        <w:widowControl w:val="0"/>
        <w:numPr>
          <w:ilvl w:val="0"/>
          <w:numId w:val="32"/>
        </w:numPr>
        <w:jc w:val="both"/>
        <w:rPr>
          <w:sz w:val="24"/>
          <w:szCs w:val="24"/>
          <w:lang w:val="bg-BG"/>
        </w:rPr>
      </w:pPr>
      <w:r w:rsidRPr="0090260E">
        <w:rPr>
          <w:b/>
          <w:sz w:val="24"/>
          <w:szCs w:val="24"/>
          <w:lang w:val="bg-BG"/>
        </w:rPr>
        <w:t>(1)</w:t>
      </w:r>
      <w:r w:rsidR="00333D3C" w:rsidRPr="00106567">
        <w:rPr>
          <w:sz w:val="24"/>
          <w:szCs w:val="24"/>
          <w:lang w:val="bg-BG"/>
        </w:rPr>
        <w:t xml:space="preserve"> </w:t>
      </w:r>
      <w:r w:rsidR="001A1BA9" w:rsidRPr="00106567">
        <w:rPr>
          <w:sz w:val="24"/>
          <w:szCs w:val="24"/>
          <w:lang w:val="bg-BG"/>
        </w:rPr>
        <w:t xml:space="preserve">Борсата поддържа актуален регистър на </w:t>
      </w:r>
      <w:r w:rsidR="00852E01">
        <w:rPr>
          <w:sz w:val="24"/>
          <w:szCs w:val="24"/>
          <w:lang w:val="bg-BG"/>
        </w:rPr>
        <w:t>Съветниците</w:t>
      </w:r>
      <w:r w:rsidR="001A1BA9" w:rsidRPr="00106567">
        <w:rPr>
          <w:sz w:val="24"/>
          <w:szCs w:val="24"/>
          <w:lang w:val="bg-BG"/>
        </w:rPr>
        <w:t>, съдържащ следната</w:t>
      </w:r>
      <w:r w:rsidR="004068E8" w:rsidRPr="00106567">
        <w:rPr>
          <w:sz w:val="24"/>
          <w:szCs w:val="24"/>
          <w:lang w:val="bg-BG"/>
        </w:rPr>
        <w:t xml:space="preserve"> </w:t>
      </w:r>
      <w:r w:rsidR="001A1BA9" w:rsidRPr="00106567">
        <w:rPr>
          <w:sz w:val="24"/>
          <w:szCs w:val="24"/>
          <w:lang w:val="bg-BG"/>
        </w:rPr>
        <w:t>информация:</w:t>
      </w:r>
    </w:p>
    <w:p w:rsidR="005F78B8" w:rsidRDefault="001A1BA9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>наименование и правно - организационна форма на юридическото лице;</w:t>
      </w:r>
    </w:p>
    <w:p w:rsidR="005F78B8" w:rsidRDefault="004C0277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E149FB">
        <w:rPr>
          <w:sz w:val="24"/>
          <w:szCs w:val="24"/>
          <w:lang w:val="bg-BG"/>
        </w:rPr>
        <w:t>данни за кореспонденция;</w:t>
      </w:r>
    </w:p>
    <w:p w:rsidR="005F78B8" w:rsidRDefault="001A1BA9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E149FB">
        <w:rPr>
          <w:sz w:val="24"/>
          <w:szCs w:val="24"/>
          <w:lang w:val="bg-BG"/>
        </w:rPr>
        <w:t xml:space="preserve">дата на решението за придобиване на статут на </w:t>
      </w:r>
      <w:r w:rsidR="00852E01" w:rsidRPr="00E149FB">
        <w:rPr>
          <w:sz w:val="24"/>
          <w:szCs w:val="24"/>
          <w:lang w:val="bg-BG"/>
        </w:rPr>
        <w:t>Съветник</w:t>
      </w:r>
      <w:r w:rsidRPr="00E149FB">
        <w:rPr>
          <w:sz w:val="24"/>
          <w:szCs w:val="24"/>
          <w:lang w:val="bg-BG"/>
        </w:rPr>
        <w:t>;</w:t>
      </w:r>
    </w:p>
    <w:p w:rsidR="005F78B8" w:rsidRDefault="001A1BA9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345340">
        <w:rPr>
          <w:sz w:val="24"/>
          <w:szCs w:val="24"/>
          <w:lang w:val="bg-BG"/>
        </w:rPr>
        <w:t xml:space="preserve">дата на решението за прекратяване на статут на </w:t>
      </w:r>
      <w:r w:rsidR="00852E01" w:rsidRPr="00345340">
        <w:rPr>
          <w:sz w:val="24"/>
          <w:szCs w:val="24"/>
          <w:lang w:val="bg-BG"/>
        </w:rPr>
        <w:t>Съветник</w:t>
      </w:r>
      <w:r w:rsidRPr="00345340">
        <w:rPr>
          <w:sz w:val="24"/>
          <w:szCs w:val="24"/>
          <w:lang w:val="bg-BG"/>
        </w:rPr>
        <w:t>;</w:t>
      </w:r>
    </w:p>
    <w:p w:rsidR="005F78B8" w:rsidRDefault="004406B6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345340">
        <w:rPr>
          <w:sz w:val="24"/>
          <w:szCs w:val="24"/>
          <w:lang w:val="bg-BG"/>
        </w:rPr>
        <w:t xml:space="preserve">дата </w:t>
      </w:r>
      <w:r w:rsidR="005C022A" w:rsidRPr="00345340">
        <w:rPr>
          <w:sz w:val="24"/>
          <w:szCs w:val="24"/>
          <w:lang w:val="bg-BG"/>
        </w:rPr>
        <w:t xml:space="preserve">и вид на приложена </w:t>
      </w:r>
      <w:r w:rsidR="006D1B1A">
        <w:rPr>
          <w:sz w:val="24"/>
          <w:szCs w:val="24"/>
          <w:lang w:val="bg-BG"/>
        </w:rPr>
        <w:t>санкция</w:t>
      </w:r>
      <w:r w:rsidR="005C022A" w:rsidRPr="00345340">
        <w:rPr>
          <w:sz w:val="24"/>
          <w:szCs w:val="24"/>
          <w:lang w:val="bg-BG"/>
        </w:rPr>
        <w:t xml:space="preserve"> по чл. 1</w:t>
      </w:r>
      <w:r w:rsidR="00AD32B6" w:rsidRPr="00345340">
        <w:rPr>
          <w:sz w:val="24"/>
          <w:szCs w:val="24"/>
          <w:lang w:val="bg-BG"/>
        </w:rPr>
        <w:t>2</w:t>
      </w:r>
      <w:r w:rsidR="005C022A" w:rsidRPr="00345340">
        <w:rPr>
          <w:sz w:val="24"/>
          <w:szCs w:val="24"/>
          <w:lang w:val="bg-BG"/>
        </w:rPr>
        <w:t>, ал. 1</w:t>
      </w:r>
      <w:r w:rsidRPr="00345340">
        <w:rPr>
          <w:sz w:val="24"/>
          <w:szCs w:val="24"/>
          <w:lang w:val="bg-BG"/>
        </w:rPr>
        <w:t>;</w:t>
      </w:r>
    </w:p>
    <w:p w:rsidR="005F78B8" w:rsidRDefault="001A1BA9">
      <w:pPr>
        <w:widowControl w:val="0"/>
        <w:numPr>
          <w:ilvl w:val="2"/>
          <w:numId w:val="32"/>
        </w:numPr>
        <w:jc w:val="both"/>
        <w:rPr>
          <w:sz w:val="24"/>
          <w:szCs w:val="24"/>
          <w:lang w:val="bg-BG"/>
        </w:rPr>
      </w:pPr>
      <w:r w:rsidRPr="00345340">
        <w:rPr>
          <w:sz w:val="24"/>
          <w:szCs w:val="24"/>
          <w:lang w:val="bg-BG"/>
        </w:rPr>
        <w:lastRenderedPageBreak/>
        <w:t xml:space="preserve">друга информация, определена </w:t>
      </w:r>
      <w:r w:rsidR="004406B6" w:rsidRPr="00345340">
        <w:rPr>
          <w:sz w:val="24"/>
          <w:szCs w:val="24"/>
          <w:lang w:val="bg-BG"/>
        </w:rPr>
        <w:t>от</w:t>
      </w:r>
      <w:r w:rsidRPr="00345340">
        <w:rPr>
          <w:sz w:val="24"/>
          <w:szCs w:val="24"/>
          <w:lang w:val="bg-BG"/>
        </w:rPr>
        <w:t xml:space="preserve"> </w:t>
      </w:r>
      <w:r w:rsidR="004406B6" w:rsidRPr="00345340">
        <w:rPr>
          <w:sz w:val="24"/>
          <w:szCs w:val="24"/>
          <w:lang w:val="bg-BG"/>
        </w:rPr>
        <w:t>Борсата.</w:t>
      </w:r>
    </w:p>
    <w:p w:rsidR="00E126EF" w:rsidRPr="00106567" w:rsidRDefault="00E126EF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4406B6">
      <w:pPr>
        <w:widowControl w:val="0"/>
        <w:numPr>
          <w:ilvl w:val="1"/>
          <w:numId w:val="33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Първоначалното вписване в регистъра по ал. 1 се извършва след </w:t>
      </w:r>
      <w:r w:rsidR="00FA231E" w:rsidRPr="00106567">
        <w:rPr>
          <w:sz w:val="24"/>
          <w:szCs w:val="24"/>
          <w:lang w:val="bg-BG"/>
        </w:rPr>
        <w:t xml:space="preserve">решението на </w:t>
      </w:r>
      <w:r w:rsidR="00333D3C" w:rsidRPr="00106567">
        <w:rPr>
          <w:sz w:val="24"/>
          <w:szCs w:val="24"/>
          <w:lang w:val="bg-BG"/>
        </w:rPr>
        <w:t xml:space="preserve">Комитета по </w:t>
      </w:r>
      <w:r w:rsidR="00BC275C" w:rsidRPr="00106567">
        <w:rPr>
          <w:sz w:val="24"/>
          <w:szCs w:val="24"/>
          <w:lang w:val="bg-BG"/>
        </w:rPr>
        <w:t>управление</w:t>
      </w:r>
      <w:r w:rsidR="00333D3C" w:rsidRPr="00106567">
        <w:rPr>
          <w:sz w:val="24"/>
          <w:szCs w:val="24"/>
          <w:lang w:val="bg-BG"/>
        </w:rPr>
        <w:t xml:space="preserve"> за </w:t>
      </w:r>
      <w:r w:rsidRPr="00106567">
        <w:rPr>
          <w:sz w:val="24"/>
          <w:szCs w:val="24"/>
          <w:lang w:val="bg-BG"/>
        </w:rPr>
        <w:t xml:space="preserve">получаване на статут за </w:t>
      </w:r>
      <w:r w:rsidR="00852E01">
        <w:rPr>
          <w:sz w:val="24"/>
          <w:szCs w:val="24"/>
          <w:lang w:val="bg-BG"/>
        </w:rPr>
        <w:t>Съветник</w:t>
      </w:r>
      <w:r w:rsidR="00FA231E" w:rsidRPr="00106567">
        <w:rPr>
          <w:sz w:val="24"/>
          <w:szCs w:val="24"/>
          <w:lang w:val="bg-BG"/>
        </w:rPr>
        <w:t xml:space="preserve"> на </w:t>
      </w:r>
      <w:r w:rsidR="00E445C4">
        <w:rPr>
          <w:sz w:val="24"/>
          <w:szCs w:val="24"/>
          <w:lang w:val="bg-BG"/>
        </w:rPr>
        <w:t>п</w:t>
      </w:r>
      <w:r w:rsidR="00C21C61">
        <w:rPr>
          <w:sz w:val="24"/>
          <w:szCs w:val="24"/>
          <w:lang w:val="bg-BG"/>
        </w:rPr>
        <w:t xml:space="preserve">азар </w:t>
      </w:r>
      <w:r w:rsidR="00C21C61">
        <w:rPr>
          <w:sz w:val="24"/>
          <w:szCs w:val="24"/>
        </w:rPr>
        <w:t>BEAM</w:t>
      </w:r>
      <w:r w:rsidRPr="00106567">
        <w:rPr>
          <w:sz w:val="24"/>
          <w:szCs w:val="24"/>
          <w:lang w:val="bg-BG"/>
        </w:rPr>
        <w:t>.</w:t>
      </w:r>
    </w:p>
    <w:p w:rsidR="00FB3C27" w:rsidRPr="00106567" w:rsidRDefault="00FB3C27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FB3C27">
      <w:pPr>
        <w:widowControl w:val="0"/>
        <w:numPr>
          <w:ilvl w:val="1"/>
          <w:numId w:val="3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Всеки </w:t>
      </w:r>
      <w:r w:rsidR="00852E01"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 е длъжен да уведомява Борсата за промени в обстоятелствата, вписвани в регистъра по ал. 1</w:t>
      </w:r>
      <w:r w:rsidR="00D718D8">
        <w:rPr>
          <w:sz w:val="24"/>
          <w:szCs w:val="24"/>
          <w:lang w:val="bg-BG"/>
        </w:rPr>
        <w:t xml:space="preserve">, т. 1, 2 и </w:t>
      </w:r>
      <w:r w:rsidR="00BC5EDE">
        <w:rPr>
          <w:sz w:val="24"/>
          <w:szCs w:val="24"/>
          <w:lang w:val="bg-BG"/>
        </w:rPr>
        <w:t>6</w:t>
      </w:r>
      <w:r w:rsidRPr="00106567">
        <w:rPr>
          <w:sz w:val="24"/>
          <w:szCs w:val="24"/>
          <w:lang w:val="bg-BG"/>
        </w:rPr>
        <w:t xml:space="preserve"> в срок от 5 (пет) работни дни от узнаването на обстоятелството.</w:t>
      </w:r>
    </w:p>
    <w:p w:rsidR="00FB3C27" w:rsidRPr="00106567" w:rsidRDefault="00FB3C27" w:rsidP="009B6342">
      <w:pPr>
        <w:widowControl w:val="0"/>
        <w:jc w:val="both"/>
        <w:rPr>
          <w:sz w:val="24"/>
          <w:szCs w:val="24"/>
          <w:lang w:val="bg-BG"/>
        </w:rPr>
      </w:pPr>
    </w:p>
    <w:p w:rsidR="005F78B8" w:rsidRDefault="00FB3C27">
      <w:pPr>
        <w:widowControl w:val="0"/>
        <w:numPr>
          <w:ilvl w:val="1"/>
          <w:numId w:val="34"/>
        </w:numPr>
        <w:jc w:val="both"/>
        <w:rPr>
          <w:sz w:val="24"/>
          <w:szCs w:val="24"/>
          <w:lang w:val="bg-BG"/>
        </w:rPr>
      </w:pPr>
      <w:r w:rsidRPr="00106567">
        <w:rPr>
          <w:sz w:val="24"/>
          <w:szCs w:val="24"/>
          <w:lang w:val="bg-BG"/>
        </w:rPr>
        <w:t xml:space="preserve">Регистрите по </w:t>
      </w:r>
      <w:r w:rsidR="007F2327" w:rsidRPr="00106567">
        <w:rPr>
          <w:sz w:val="24"/>
          <w:szCs w:val="24"/>
          <w:lang w:val="bg-BG"/>
        </w:rPr>
        <w:t xml:space="preserve">ал. </w:t>
      </w:r>
      <w:r w:rsidRPr="00106567">
        <w:rPr>
          <w:sz w:val="24"/>
          <w:szCs w:val="24"/>
          <w:lang w:val="bg-BG"/>
        </w:rPr>
        <w:t xml:space="preserve">1 се съхраняват в срок от 5 (пет) години от датата на окончателното прекратяване на статута на </w:t>
      </w:r>
      <w:r w:rsidR="00852E01">
        <w:rPr>
          <w:sz w:val="24"/>
          <w:szCs w:val="24"/>
          <w:lang w:val="bg-BG"/>
        </w:rPr>
        <w:t>Съветник</w:t>
      </w:r>
      <w:r w:rsidRPr="00106567">
        <w:rPr>
          <w:sz w:val="24"/>
          <w:szCs w:val="24"/>
          <w:lang w:val="bg-BG"/>
        </w:rPr>
        <w:t xml:space="preserve">. </w:t>
      </w:r>
    </w:p>
    <w:p w:rsidR="00F426CD" w:rsidRPr="00106567" w:rsidRDefault="00F426CD" w:rsidP="009B6342">
      <w:pPr>
        <w:jc w:val="both"/>
        <w:rPr>
          <w:sz w:val="24"/>
          <w:szCs w:val="24"/>
          <w:lang w:val="bg-BG"/>
        </w:rPr>
      </w:pPr>
    </w:p>
    <w:p w:rsidR="00846315" w:rsidRPr="00106567" w:rsidRDefault="00846315" w:rsidP="00B91443">
      <w:pPr>
        <w:widowControl w:val="0"/>
        <w:jc w:val="center"/>
        <w:rPr>
          <w:b/>
          <w:sz w:val="24"/>
          <w:szCs w:val="24"/>
          <w:lang w:val="bg-BG"/>
        </w:rPr>
      </w:pPr>
      <w:r w:rsidRPr="00106567">
        <w:rPr>
          <w:b/>
          <w:sz w:val="24"/>
          <w:szCs w:val="24"/>
          <w:lang w:val="bg-BG"/>
        </w:rPr>
        <w:t>ДОПЪЛНИТЕЛНИ РАЗПОРЕДБИ</w:t>
      </w:r>
    </w:p>
    <w:p w:rsidR="00846315" w:rsidRPr="00106567" w:rsidRDefault="00846315" w:rsidP="009B6342">
      <w:pPr>
        <w:widowControl w:val="0"/>
        <w:jc w:val="both"/>
        <w:rPr>
          <w:b/>
          <w:sz w:val="24"/>
          <w:szCs w:val="24"/>
          <w:lang w:val="bg-BG"/>
        </w:rPr>
      </w:pPr>
    </w:p>
    <w:p w:rsidR="00846315" w:rsidRPr="00106567" w:rsidRDefault="00846315" w:rsidP="009B6342">
      <w:pPr>
        <w:widowControl w:val="0"/>
        <w:jc w:val="both"/>
        <w:rPr>
          <w:sz w:val="24"/>
          <w:szCs w:val="24"/>
          <w:lang w:val="bg-BG"/>
        </w:rPr>
      </w:pPr>
      <w:r w:rsidRPr="00106567">
        <w:rPr>
          <w:b/>
          <w:bCs/>
          <w:sz w:val="24"/>
          <w:szCs w:val="24"/>
          <w:lang w:val="bg-BG"/>
        </w:rPr>
        <w:t>§ 1</w:t>
      </w:r>
      <w:r w:rsidRPr="00106567">
        <w:rPr>
          <w:sz w:val="24"/>
          <w:szCs w:val="24"/>
          <w:lang w:val="bg-BG"/>
        </w:rPr>
        <w:t xml:space="preserve">. Употребените в тези Правила термини, които не са дефинирани, се разбират в смисъла, в който се използват в </w:t>
      </w:r>
      <w:r w:rsidR="003411AE" w:rsidRPr="00106567">
        <w:rPr>
          <w:bCs/>
          <w:sz w:val="24"/>
          <w:szCs w:val="24"/>
          <w:lang w:val="bg-BG"/>
        </w:rPr>
        <w:t>Закон</w:t>
      </w:r>
      <w:r w:rsidR="003411AE">
        <w:rPr>
          <w:bCs/>
          <w:sz w:val="24"/>
          <w:szCs w:val="24"/>
          <w:lang w:val="bg-BG"/>
        </w:rPr>
        <w:t>а</w:t>
      </w:r>
      <w:r w:rsidR="003411AE" w:rsidRPr="00106567">
        <w:rPr>
          <w:bCs/>
          <w:sz w:val="24"/>
          <w:szCs w:val="24"/>
          <w:lang w:val="bg-BG"/>
        </w:rPr>
        <w:t xml:space="preserve"> за публичното предлагане на ценни книжа</w:t>
      </w:r>
      <w:r w:rsidR="003411AE" w:rsidRPr="00106567">
        <w:rPr>
          <w:sz w:val="24"/>
          <w:szCs w:val="24"/>
          <w:lang w:val="bg-BG"/>
        </w:rPr>
        <w:t xml:space="preserve"> </w:t>
      </w:r>
      <w:r w:rsidR="009070EB" w:rsidRPr="00106567">
        <w:rPr>
          <w:sz w:val="24"/>
          <w:szCs w:val="24"/>
          <w:lang w:val="bg-BG"/>
        </w:rPr>
        <w:t xml:space="preserve">и </w:t>
      </w:r>
      <w:r w:rsidR="003411AE" w:rsidRPr="00106567">
        <w:rPr>
          <w:bCs/>
          <w:sz w:val="24"/>
          <w:szCs w:val="24"/>
          <w:lang w:val="bg-BG"/>
        </w:rPr>
        <w:t>Закон</w:t>
      </w:r>
      <w:r w:rsidR="003411AE">
        <w:rPr>
          <w:bCs/>
          <w:sz w:val="24"/>
          <w:szCs w:val="24"/>
          <w:lang w:val="bg-BG"/>
        </w:rPr>
        <w:t>а</w:t>
      </w:r>
      <w:r w:rsidR="003411AE" w:rsidRPr="00106567">
        <w:rPr>
          <w:bCs/>
          <w:sz w:val="24"/>
          <w:szCs w:val="24"/>
          <w:lang w:val="bg-BG"/>
        </w:rPr>
        <w:t xml:space="preserve"> за пазарите на финансови инструменти</w:t>
      </w:r>
      <w:r w:rsidR="003411AE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и актовете по прилагането им, съответно в общото търговско законодателство и търговската практика.</w:t>
      </w:r>
    </w:p>
    <w:p w:rsidR="00846315" w:rsidRPr="00106567" w:rsidRDefault="00846315" w:rsidP="009B6342">
      <w:pPr>
        <w:widowControl w:val="0"/>
        <w:jc w:val="both"/>
        <w:rPr>
          <w:b/>
          <w:sz w:val="24"/>
          <w:szCs w:val="24"/>
          <w:lang w:val="bg-BG"/>
        </w:rPr>
      </w:pPr>
    </w:p>
    <w:p w:rsidR="00846315" w:rsidRPr="00106567" w:rsidRDefault="00846315" w:rsidP="009B6342">
      <w:pPr>
        <w:widowControl w:val="0"/>
        <w:jc w:val="both"/>
        <w:rPr>
          <w:sz w:val="24"/>
          <w:szCs w:val="24"/>
          <w:lang w:val="bg-BG"/>
        </w:rPr>
      </w:pPr>
      <w:r w:rsidRPr="00106567">
        <w:rPr>
          <w:b/>
          <w:bCs/>
          <w:sz w:val="24"/>
          <w:szCs w:val="24"/>
          <w:lang w:val="bg-BG"/>
        </w:rPr>
        <w:t>§ 2</w:t>
      </w:r>
      <w:r w:rsidRPr="00106567">
        <w:rPr>
          <w:sz w:val="24"/>
          <w:szCs w:val="24"/>
          <w:lang w:val="bg-BG"/>
        </w:rPr>
        <w:t>. По смисъла на тези Правила:</w:t>
      </w:r>
    </w:p>
    <w:p w:rsidR="005F78B8" w:rsidRDefault="007F2327">
      <w:pPr>
        <w:widowControl w:val="0"/>
        <w:numPr>
          <w:ilvl w:val="0"/>
          <w:numId w:val="9"/>
        </w:numPr>
        <w:tabs>
          <w:tab w:val="left" w:pos="400"/>
        </w:tabs>
        <w:jc w:val="both"/>
        <w:rPr>
          <w:sz w:val="24"/>
          <w:szCs w:val="24"/>
          <w:lang w:val="bg-BG"/>
        </w:rPr>
      </w:pPr>
      <w:r w:rsidRPr="00106567" w:rsidDel="007F2327">
        <w:rPr>
          <w:sz w:val="24"/>
          <w:szCs w:val="24"/>
          <w:lang w:val="bg-BG"/>
        </w:rPr>
        <w:t xml:space="preserve"> </w:t>
      </w:r>
      <w:r w:rsidR="005700C1" w:rsidRPr="00106567">
        <w:rPr>
          <w:sz w:val="24"/>
          <w:szCs w:val="24"/>
          <w:lang w:val="bg-BG"/>
        </w:rPr>
        <w:t>„Икономическа група” е група компании, дефинирана за целите на съставяне на консолидиран финансов отчет.</w:t>
      </w:r>
    </w:p>
    <w:p w:rsidR="00846315" w:rsidRPr="00106567" w:rsidRDefault="00846315" w:rsidP="009B6342">
      <w:pPr>
        <w:widowControl w:val="0"/>
        <w:tabs>
          <w:tab w:val="left" w:pos="400"/>
        </w:tabs>
        <w:jc w:val="both"/>
        <w:rPr>
          <w:sz w:val="24"/>
          <w:szCs w:val="24"/>
          <w:lang w:val="bg-BG"/>
        </w:rPr>
      </w:pPr>
    </w:p>
    <w:p w:rsidR="00846315" w:rsidRPr="00106567" w:rsidRDefault="00846315" w:rsidP="009B6342">
      <w:pPr>
        <w:widowControl w:val="0"/>
        <w:jc w:val="both"/>
        <w:rPr>
          <w:bCs/>
          <w:sz w:val="24"/>
          <w:szCs w:val="24"/>
          <w:lang w:val="bg-BG"/>
        </w:rPr>
      </w:pPr>
      <w:r w:rsidRPr="00106567">
        <w:rPr>
          <w:b/>
          <w:sz w:val="24"/>
          <w:szCs w:val="24"/>
          <w:lang w:val="bg-BG"/>
        </w:rPr>
        <w:t>§ 3.</w:t>
      </w:r>
      <w:r w:rsidR="00B55580" w:rsidRPr="00106567">
        <w:rPr>
          <w:b/>
          <w:sz w:val="24"/>
          <w:szCs w:val="24"/>
          <w:lang w:val="bg-BG"/>
        </w:rPr>
        <w:t xml:space="preserve"> </w:t>
      </w:r>
      <w:r w:rsidRPr="00106567">
        <w:rPr>
          <w:bCs/>
          <w:sz w:val="24"/>
          <w:szCs w:val="24"/>
          <w:lang w:val="bg-BG"/>
        </w:rPr>
        <w:t>В настоящите Правила са използвани следните съкращения:</w:t>
      </w:r>
    </w:p>
    <w:p w:rsidR="005F78B8" w:rsidRDefault="00846315">
      <w:pPr>
        <w:widowControl w:val="0"/>
        <w:numPr>
          <w:ilvl w:val="0"/>
          <w:numId w:val="8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“Борсата” - “Българска Фондова Борса” АД, респективно регулирания</w:t>
      </w:r>
      <w:r w:rsidR="00D75996" w:rsidRPr="00106567">
        <w:rPr>
          <w:bCs/>
          <w:sz w:val="24"/>
          <w:szCs w:val="24"/>
          <w:lang w:val="bg-BG"/>
        </w:rPr>
        <w:t>т</w:t>
      </w:r>
      <w:r w:rsidRPr="00106567">
        <w:rPr>
          <w:bCs/>
          <w:sz w:val="24"/>
          <w:szCs w:val="24"/>
          <w:lang w:val="bg-BG"/>
        </w:rPr>
        <w:t xml:space="preserve"> пазар, организиран от “Бълг</w:t>
      </w:r>
      <w:r w:rsidR="00A758E8" w:rsidRPr="00106567">
        <w:rPr>
          <w:bCs/>
          <w:sz w:val="24"/>
          <w:szCs w:val="24"/>
          <w:lang w:val="bg-BG"/>
        </w:rPr>
        <w:t>арска Фондова Борса” АД;</w:t>
      </w:r>
    </w:p>
    <w:p w:rsidR="00C339C3" w:rsidRPr="00C339C3" w:rsidRDefault="00B91443" w:rsidP="00C339C3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  <w:lang w:val="bg-BG"/>
        </w:rPr>
      </w:pPr>
      <w:r w:rsidRPr="00B91443">
        <w:rPr>
          <w:bCs/>
          <w:sz w:val="24"/>
          <w:szCs w:val="24"/>
          <w:lang w:val="bg-BG"/>
        </w:rPr>
        <w:t>„МСП” – малки и средни предприятия, определени съгласно чл.77 от Делегиран регламент (ЕС) 2017/565“ на Комисията от 25 април 2016 година за допълване на Директива 2014/65/ЕС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директива;</w:t>
      </w:r>
    </w:p>
    <w:p w:rsidR="005F78B8" w:rsidRDefault="002B31CB">
      <w:pPr>
        <w:widowControl w:val="0"/>
        <w:numPr>
          <w:ilvl w:val="0"/>
          <w:numId w:val="8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696B34" w:rsidRPr="00106567">
        <w:rPr>
          <w:bCs/>
          <w:sz w:val="24"/>
          <w:szCs w:val="24"/>
          <w:lang w:val="bg-BG"/>
        </w:rPr>
        <w:t>Съвета</w:t>
      </w:r>
      <w:r w:rsidRPr="00106567">
        <w:rPr>
          <w:bCs/>
          <w:sz w:val="24"/>
          <w:szCs w:val="24"/>
          <w:lang w:val="bg-BG"/>
        </w:rPr>
        <w:t>“</w:t>
      </w:r>
      <w:r w:rsidR="00347CD7">
        <w:rPr>
          <w:bCs/>
          <w:sz w:val="24"/>
          <w:szCs w:val="24"/>
          <w:lang w:val="bg-BG"/>
        </w:rPr>
        <w:t xml:space="preserve"> – Съветът на директорите на БФБ</w:t>
      </w:r>
      <w:r w:rsidR="00FE0654">
        <w:rPr>
          <w:bCs/>
          <w:sz w:val="24"/>
          <w:szCs w:val="24"/>
          <w:lang w:val="bg-BG"/>
        </w:rPr>
        <w:t xml:space="preserve"> АД</w:t>
      </w:r>
      <w:r w:rsidR="00347CD7">
        <w:rPr>
          <w:bCs/>
          <w:sz w:val="24"/>
          <w:szCs w:val="24"/>
          <w:lang w:val="bg-BG"/>
        </w:rPr>
        <w:t>;</w:t>
      </w:r>
    </w:p>
    <w:p w:rsidR="005F78B8" w:rsidRDefault="002B31CB">
      <w:pPr>
        <w:widowControl w:val="0"/>
        <w:numPr>
          <w:ilvl w:val="0"/>
          <w:numId w:val="8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696B34" w:rsidRPr="00106567">
        <w:rPr>
          <w:bCs/>
          <w:sz w:val="24"/>
          <w:szCs w:val="24"/>
          <w:lang w:val="bg-BG"/>
        </w:rPr>
        <w:t>Комитета по управление</w:t>
      </w:r>
      <w:r w:rsidRPr="00106567">
        <w:rPr>
          <w:bCs/>
          <w:sz w:val="24"/>
          <w:szCs w:val="24"/>
          <w:lang w:val="bg-BG"/>
        </w:rPr>
        <w:t>“</w:t>
      </w:r>
      <w:r>
        <w:rPr>
          <w:bCs/>
          <w:sz w:val="24"/>
          <w:szCs w:val="24"/>
          <w:lang w:val="bg-BG"/>
        </w:rPr>
        <w:t xml:space="preserve"> </w:t>
      </w:r>
      <w:r w:rsidR="00675559">
        <w:rPr>
          <w:bCs/>
          <w:sz w:val="24"/>
          <w:szCs w:val="24"/>
          <w:lang w:val="bg-BG"/>
        </w:rPr>
        <w:t>–</w:t>
      </w:r>
      <w:r>
        <w:rPr>
          <w:bCs/>
          <w:sz w:val="24"/>
          <w:szCs w:val="24"/>
          <w:lang w:val="bg-BG"/>
        </w:rPr>
        <w:t xml:space="preserve"> </w:t>
      </w:r>
      <w:r w:rsidR="00675559">
        <w:rPr>
          <w:bCs/>
          <w:sz w:val="24"/>
          <w:szCs w:val="24"/>
          <w:lang w:val="bg-BG"/>
        </w:rPr>
        <w:t xml:space="preserve">Комитетът по управление на </w:t>
      </w:r>
      <w:r w:rsidR="00730022">
        <w:rPr>
          <w:bCs/>
          <w:sz w:val="24"/>
          <w:szCs w:val="24"/>
          <w:lang w:val="bg-BG"/>
        </w:rPr>
        <w:t>П</w:t>
      </w:r>
      <w:r w:rsidR="00675559">
        <w:rPr>
          <w:bCs/>
          <w:sz w:val="24"/>
          <w:szCs w:val="24"/>
          <w:lang w:val="bg-BG"/>
        </w:rPr>
        <w:t xml:space="preserve">азар </w:t>
      </w:r>
      <w:proofErr w:type="gramStart"/>
      <w:r w:rsidR="00675559">
        <w:rPr>
          <w:bCs/>
          <w:sz w:val="24"/>
          <w:szCs w:val="24"/>
        </w:rPr>
        <w:t>BEAM;</w:t>
      </w:r>
      <w:r w:rsidR="00347CD7">
        <w:rPr>
          <w:bCs/>
          <w:sz w:val="24"/>
          <w:szCs w:val="24"/>
          <w:lang w:val="bg-BG"/>
        </w:rPr>
        <w:t xml:space="preserve"> </w:t>
      </w:r>
      <w:proofErr w:type="gramEnd"/>
    </w:p>
    <w:p w:rsidR="005F78B8" w:rsidRDefault="00A02290">
      <w:pPr>
        <w:widowControl w:val="0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AB16A9" w:rsidRPr="00106567">
        <w:rPr>
          <w:sz w:val="24"/>
          <w:szCs w:val="24"/>
          <w:lang w:val="bg-BG"/>
        </w:rPr>
        <w:t>Делегиран регламент (ЕС) 2017/565” - Делегиран регламент (ЕС) 2017/565 на Комисията от 25 април 2016 година за допълване на Директива 2014/65/ЕС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директива;</w:t>
      </w:r>
    </w:p>
    <w:p w:rsidR="005F78B8" w:rsidRDefault="00F572BB">
      <w:pPr>
        <w:widowControl w:val="0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3411AE" w:rsidRPr="003411AE">
        <w:rPr>
          <w:sz w:val="24"/>
          <w:szCs w:val="24"/>
          <w:lang w:val="bg-BG"/>
        </w:rPr>
        <w:t>Регламент (ЕС) № 596/2014</w:t>
      </w:r>
      <w:r w:rsidRPr="00106567">
        <w:rPr>
          <w:bCs/>
          <w:sz w:val="24"/>
          <w:szCs w:val="24"/>
          <w:lang w:val="bg-BG"/>
        </w:rPr>
        <w:t>“</w:t>
      </w:r>
      <w:r w:rsidR="001A7818">
        <w:rPr>
          <w:sz w:val="24"/>
          <w:szCs w:val="24"/>
          <w:lang w:val="bg-BG"/>
        </w:rPr>
        <w:t xml:space="preserve"> - </w:t>
      </w:r>
      <w:r w:rsidR="001A7818" w:rsidRPr="001A7818">
        <w:rPr>
          <w:sz w:val="24"/>
          <w:szCs w:val="24"/>
          <w:lang w:val="bg-BG"/>
        </w:rPr>
        <w:t xml:space="preserve">Регламент (ЕС) № 596/2014 на Европейския парламент и на Съвета от 16 април 2014 година относно пазарната злоупотреба (Регламент относно пазарната злоупотреба) и за отмяна на Директива 2003/6/ЕО на Европейския парламент и на </w:t>
      </w:r>
      <w:r w:rsidR="001A7818" w:rsidRPr="001A7818">
        <w:rPr>
          <w:sz w:val="24"/>
          <w:szCs w:val="24"/>
          <w:lang w:val="bg-BG"/>
        </w:rPr>
        <w:lastRenderedPageBreak/>
        <w:t>Съвета и директиви 2003/124/ЕО, 2003/125/ЕО и 2004/72/ЕО на Комисията текст от значение за ЕИП</w:t>
      </w:r>
      <w:r w:rsidR="00995C5E">
        <w:rPr>
          <w:sz w:val="24"/>
          <w:szCs w:val="24"/>
          <w:lang w:val="bg-BG"/>
        </w:rPr>
        <w:t>;</w:t>
      </w:r>
    </w:p>
    <w:p w:rsidR="005F78B8" w:rsidRDefault="00F572BB">
      <w:pPr>
        <w:widowControl w:val="0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3411AE" w:rsidRPr="003411AE">
        <w:rPr>
          <w:sz w:val="24"/>
          <w:szCs w:val="24"/>
          <w:lang w:val="bg-BG"/>
        </w:rPr>
        <w:t>Регламент (ЕС) № 575/2013</w:t>
      </w:r>
      <w:r w:rsidRPr="00106567">
        <w:rPr>
          <w:bCs/>
          <w:sz w:val="24"/>
          <w:szCs w:val="24"/>
          <w:lang w:val="bg-BG"/>
        </w:rPr>
        <w:t>“</w:t>
      </w:r>
      <w:r w:rsidR="00131368">
        <w:rPr>
          <w:sz w:val="24"/>
          <w:szCs w:val="24"/>
          <w:lang w:val="bg-BG"/>
        </w:rPr>
        <w:t xml:space="preserve"> - </w:t>
      </w:r>
      <w:r w:rsidR="00131368" w:rsidRPr="00131368">
        <w:rPr>
          <w:sz w:val="24"/>
          <w:szCs w:val="24"/>
          <w:lang w:val="bg-BG"/>
        </w:rPr>
        <w:t xml:space="preserve">Регламент (ЕС) № 575/2013 на Европейския парламент и на Съвета от 26 юни 2013 година относно </w:t>
      </w:r>
      <w:proofErr w:type="spellStart"/>
      <w:r w:rsidR="00131368" w:rsidRPr="00131368">
        <w:rPr>
          <w:sz w:val="24"/>
          <w:szCs w:val="24"/>
          <w:lang w:val="bg-BG"/>
        </w:rPr>
        <w:t>пруденциалните</w:t>
      </w:r>
      <w:proofErr w:type="spellEnd"/>
      <w:r w:rsidR="00131368" w:rsidRPr="00131368">
        <w:rPr>
          <w:sz w:val="24"/>
          <w:szCs w:val="24"/>
          <w:lang w:val="bg-BG"/>
        </w:rPr>
        <w:t xml:space="preserve"> изисквания за кредитните институции и инвестиционните посредници и за изменение на Регламент (ЕС) № 648/2012 текст от значение за ЕИП</w:t>
      </w:r>
      <w:r w:rsidR="00995C5E">
        <w:rPr>
          <w:sz w:val="24"/>
          <w:szCs w:val="24"/>
          <w:lang w:val="bg-BG"/>
        </w:rPr>
        <w:t>;</w:t>
      </w:r>
    </w:p>
    <w:p w:rsidR="005F78B8" w:rsidRDefault="00F572BB">
      <w:pPr>
        <w:widowControl w:val="0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 w:rsidRPr="00106567">
        <w:rPr>
          <w:bCs/>
          <w:sz w:val="24"/>
          <w:szCs w:val="24"/>
          <w:lang w:val="bg-BG"/>
        </w:rPr>
        <w:t>“</w:t>
      </w:r>
      <w:r w:rsidR="003411AE" w:rsidRPr="003411AE">
        <w:rPr>
          <w:sz w:val="24"/>
          <w:szCs w:val="24"/>
          <w:lang w:val="bg-BG"/>
        </w:rPr>
        <w:t>Регламент (ЕС) № 600/2014</w:t>
      </w:r>
      <w:r w:rsidRPr="00106567">
        <w:rPr>
          <w:bCs/>
          <w:sz w:val="24"/>
          <w:szCs w:val="24"/>
          <w:lang w:val="bg-BG"/>
        </w:rPr>
        <w:t>“</w:t>
      </w:r>
      <w:r w:rsidR="00995C5E">
        <w:rPr>
          <w:sz w:val="24"/>
          <w:szCs w:val="24"/>
          <w:lang w:val="bg-BG"/>
        </w:rPr>
        <w:t xml:space="preserve"> - </w:t>
      </w:r>
      <w:r w:rsidR="00995C5E" w:rsidRPr="00995C5E">
        <w:rPr>
          <w:sz w:val="24"/>
          <w:szCs w:val="24"/>
          <w:lang w:val="bg-BG"/>
        </w:rPr>
        <w:t>Регламент (ЕС) № 600/2014 на Европейския парламент и на Съвета от 15 май 2014 година относно пазарите на финансови инструменти и за изменение на Регламент (ЕС) № 648/2012 текст от значение за ЕИП</w:t>
      </w:r>
      <w:r w:rsidR="00995C5E">
        <w:rPr>
          <w:sz w:val="24"/>
          <w:szCs w:val="24"/>
          <w:lang w:val="bg-BG"/>
        </w:rPr>
        <w:t>.</w:t>
      </w:r>
    </w:p>
    <w:p w:rsidR="00846315" w:rsidRPr="00106567" w:rsidRDefault="00846315" w:rsidP="009B6342">
      <w:pPr>
        <w:widowControl w:val="0"/>
        <w:jc w:val="both"/>
        <w:rPr>
          <w:bCs/>
          <w:sz w:val="24"/>
          <w:szCs w:val="24"/>
          <w:lang w:val="bg-BG"/>
        </w:rPr>
      </w:pPr>
    </w:p>
    <w:p w:rsidR="00846315" w:rsidRPr="00106567" w:rsidRDefault="00846315" w:rsidP="00B91443">
      <w:pPr>
        <w:widowControl w:val="0"/>
        <w:jc w:val="center"/>
        <w:rPr>
          <w:b/>
          <w:sz w:val="24"/>
          <w:szCs w:val="24"/>
          <w:lang w:val="bg-BG"/>
        </w:rPr>
      </w:pPr>
      <w:r w:rsidRPr="00106567">
        <w:rPr>
          <w:b/>
          <w:sz w:val="24"/>
          <w:szCs w:val="24"/>
          <w:lang w:val="bg-BG"/>
        </w:rPr>
        <w:t>ПРЕХОДНИ И ЗАКЛЮЧИТЕЛНИ РАЗПОРЕДБИ</w:t>
      </w:r>
    </w:p>
    <w:p w:rsidR="00846315" w:rsidRPr="00106567" w:rsidRDefault="00846315" w:rsidP="009B6342">
      <w:pPr>
        <w:widowControl w:val="0"/>
        <w:jc w:val="both"/>
        <w:rPr>
          <w:b/>
          <w:sz w:val="24"/>
          <w:szCs w:val="24"/>
          <w:lang w:val="bg-BG"/>
        </w:rPr>
      </w:pPr>
    </w:p>
    <w:p w:rsidR="00F3762D" w:rsidRPr="00106567" w:rsidRDefault="00846315" w:rsidP="009B6342">
      <w:pPr>
        <w:widowControl w:val="0"/>
        <w:jc w:val="both"/>
        <w:rPr>
          <w:sz w:val="24"/>
          <w:szCs w:val="24"/>
          <w:lang w:val="bg-BG"/>
        </w:rPr>
      </w:pPr>
      <w:r w:rsidRPr="00106567">
        <w:rPr>
          <w:b/>
          <w:bCs/>
          <w:sz w:val="24"/>
          <w:szCs w:val="24"/>
          <w:lang w:val="bg-BG"/>
        </w:rPr>
        <w:t>§ 1</w:t>
      </w:r>
      <w:r w:rsidRPr="00106567">
        <w:rPr>
          <w:sz w:val="24"/>
          <w:szCs w:val="24"/>
          <w:lang w:val="bg-BG"/>
        </w:rPr>
        <w:t>. Настоящите Правила са в сила от</w:t>
      </w:r>
      <w:r w:rsidR="0069086E" w:rsidRPr="00106567">
        <w:rPr>
          <w:sz w:val="24"/>
          <w:szCs w:val="24"/>
          <w:lang w:val="bg-BG"/>
        </w:rPr>
        <w:t xml:space="preserve"> </w:t>
      </w:r>
      <w:r w:rsidR="00FE68A8">
        <w:rPr>
          <w:sz w:val="24"/>
          <w:szCs w:val="24"/>
        </w:rPr>
        <w:t>12</w:t>
      </w:r>
      <w:r w:rsidR="0069086E" w:rsidRPr="00106567">
        <w:rPr>
          <w:sz w:val="24"/>
          <w:szCs w:val="24"/>
          <w:lang w:val="bg-BG"/>
        </w:rPr>
        <w:t>.</w:t>
      </w:r>
      <w:r w:rsidR="00FE68A8" w:rsidRPr="00106567">
        <w:rPr>
          <w:sz w:val="24"/>
          <w:szCs w:val="24"/>
          <w:lang w:val="bg-BG"/>
        </w:rPr>
        <w:t>0</w:t>
      </w:r>
      <w:r w:rsidR="00FE68A8">
        <w:rPr>
          <w:sz w:val="24"/>
          <w:szCs w:val="24"/>
        </w:rPr>
        <w:t>2</w:t>
      </w:r>
      <w:r w:rsidR="0069086E" w:rsidRPr="00106567">
        <w:rPr>
          <w:sz w:val="24"/>
          <w:szCs w:val="24"/>
          <w:lang w:val="bg-BG"/>
        </w:rPr>
        <w:t>.</w:t>
      </w:r>
      <w:r w:rsidR="00EE3326" w:rsidRPr="00106567">
        <w:rPr>
          <w:sz w:val="24"/>
          <w:szCs w:val="24"/>
          <w:lang w:val="bg-BG"/>
        </w:rPr>
        <w:t>201</w:t>
      </w:r>
      <w:r w:rsidR="00EE3326">
        <w:rPr>
          <w:sz w:val="24"/>
          <w:szCs w:val="24"/>
          <w:lang w:val="bg-BG"/>
        </w:rPr>
        <w:t>9</w:t>
      </w:r>
      <w:r w:rsidR="00EE3326" w:rsidRPr="00106567">
        <w:rPr>
          <w:sz w:val="24"/>
          <w:szCs w:val="24"/>
          <w:lang w:val="bg-BG"/>
        </w:rPr>
        <w:t xml:space="preserve"> </w:t>
      </w:r>
      <w:r w:rsidRPr="00106567">
        <w:rPr>
          <w:sz w:val="24"/>
          <w:szCs w:val="24"/>
          <w:lang w:val="bg-BG"/>
        </w:rPr>
        <w:t>г.</w:t>
      </w:r>
    </w:p>
    <w:sectPr w:rsidR="00F3762D" w:rsidRPr="00106567" w:rsidSect="0096437E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50" w:rsidRDefault="00A57950" w:rsidP="00420A07">
      <w:r>
        <w:separator/>
      </w:r>
    </w:p>
  </w:endnote>
  <w:endnote w:type="continuationSeparator" w:id="0">
    <w:p w:rsidR="00A57950" w:rsidRDefault="00A57950" w:rsidP="004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 Gothic GDB">
    <w:altName w:val="Arial Narrow"/>
    <w:charset w:val="00"/>
    <w:family w:val="swiss"/>
    <w:pitch w:val="variable"/>
    <w:sig w:usb0="80000027" w:usb1="0000004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Default="00104586" w:rsidP="00094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8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854" w:rsidRDefault="00052854" w:rsidP="000945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Pr="006230B2" w:rsidRDefault="00052854" w:rsidP="006230B2">
    <w:pPr>
      <w:pStyle w:val="Footer"/>
      <w:pBdr>
        <w:bottom w:val="single" w:sz="12" w:space="1" w:color="auto"/>
      </w:pBdr>
      <w:ind w:right="-12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50" w:rsidRDefault="00A57950" w:rsidP="00420A07">
      <w:r>
        <w:separator/>
      </w:r>
    </w:p>
  </w:footnote>
  <w:footnote w:type="continuationSeparator" w:id="0">
    <w:p w:rsidR="00A57950" w:rsidRDefault="00A57950" w:rsidP="0042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/>
    </w:tblPr>
    <w:tblGrid>
      <w:gridCol w:w="6995"/>
      <w:gridCol w:w="851"/>
      <w:gridCol w:w="1842"/>
    </w:tblGrid>
    <w:tr w:rsidR="00052854" w:rsidRPr="006230B2">
      <w:trPr>
        <w:cantSplit/>
        <w:trHeight w:hRule="exact" w:val="313"/>
        <w:jc w:val="right"/>
      </w:trPr>
      <w:tc>
        <w:tcPr>
          <w:tcW w:w="6995" w:type="dxa"/>
          <w:tcBorders>
            <w:top w:val="single" w:sz="12" w:space="0" w:color="auto"/>
            <w:bottom w:val="single" w:sz="6" w:space="0" w:color="auto"/>
          </w:tcBorders>
        </w:tcPr>
        <w:p w:rsidR="00052854" w:rsidRPr="006230B2" w:rsidRDefault="00052854" w:rsidP="00FE0654">
          <w:pPr>
            <w:rPr>
              <w:bCs/>
              <w:lang w:val="bg-BG"/>
            </w:rPr>
          </w:pPr>
          <w:r w:rsidRPr="006230B2">
            <w:rPr>
              <w:bCs/>
              <w:lang w:val="bg-BG"/>
            </w:rPr>
            <w:t>Българска Фондова Борса АД</w:t>
          </w:r>
        </w:p>
      </w:tc>
      <w:tc>
        <w:tcPr>
          <w:tcW w:w="851" w:type="dxa"/>
        </w:tcPr>
        <w:p w:rsidR="00052854" w:rsidRDefault="00052854" w:rsidP="00BA29FE">
          <w:pPr>
            <w:ind w:right="-254"/>
            <w:rPr>
              <w:rFonts w:ascii="News Gothic GDB" w:hAnsi="News Gothic GDB"/>
              <w:b/>
              <w:lang w:val="de-DE"/>
            </w:rPr>
          </w:pPr>
        </w:p>
      </w:tc>
      <w:tc>
        <w:tcPr>
          <w:tcW w:w="1842" w:type="dxa"/>
          <w:tcBorders>
            <w:top w:val="single" w:sz="12" w:space="0" w:color="auto"/>
            <w:bottom w:val="single" w:sz="6" w:space="0" w:color="auto"/>
          </w:tcBorders>
        </w:tcPr>
        <w:p w:rsidR="00052854" w:rsidRPr="006230B2" w:rsidRDefault="00052854" w:rsidP="00BA29FE">
          <w:pPr>
            <w:ind w:right="57"/>
            <w:jc w:val="right"/>
            <w:rPr>
              <w:rFonts w:ascii="News Gothic GDB" w:hAnsi="News Gothic GDB"/>
              <w:b/>
              <w:lang w:val="ru-RU"/>
            </w:rPr>
          </w:pPr>
        </w:p>
      </w:tc>
    </w:tr>
    <w:tr w:rsidR="00052854">
      <w:trPr>
        <w:cantSplit/>
        <w:trHeight w:val="315"/>
        <w:jc w:val="right"/>
      </w:trPr>
      <w:tc>
        <w:tcPr>
          <w:tcW w:w="6995" w:type="dxa"/>
        </w:tcPr>
        <w:p w:rsidR="00052854" w:rsidRPr="006230B2" w:rsidRDefault="00052854" w:rsidP="00C21C61">
          <w:pPr>
            <w:rPr>
              <w:lang w:val="bg-BG"/>
            </w:rPr>
          </w:pP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</w:p>
      </w:tc>
    </w:tr>
    <w:tr w:rsidR="00052854">
      <w:trPr>
        <w:cantSplit/>
        <w:trHeight w:hRule="exact" w:val="313"/>
        <w:jc w:val="right"/>
      </w:trPr>
      <w:tc>
        <w:tcPr>
          <w:tcW w:w="6995" w:type="dxa"/>
          <w:tcBorders>
            <w:top w:val="single" w:sz="6" w:space="0" w:color="auto"/>
          </w:tcBorders>
        </w:tcPr>
        <w:p w:rsidR="00052854" w:rsidRPr="006230B2" w:rsidRDefault="00052854" w:rsidP="00BA29FE">
          <w:pPr>
            <w:rPr>
              <w:lang w:val="bg-BG"/>
            </w:rPr>
          </w:pP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</w:p>
      </w:tc>
    </w:tr>
    <w:tr w:rsidR="00052854">
      <w:trPr>
        <w:cantSplit/>
        <w:trHeight w:hRule="exact" w:val="313"/>
        <w:jc w:val="right"/>
      </w:trPr>
      <w:tc>
        <w:tcPr>
          <w:tcW w:w="6995" w:type="dxa"/>
        </w:tcPr>
        <w:p w:rsidR="00052854" w:rsidRPr="00280E87" w:rsidRDefault="00C01230" w:rsidP="00E445C4">
          <w:pPr>
            <w:rPr>
              <w:rFonts w:ascii="News Gothic GDB" w:hAnsi="News Gothic GDB"/>
              <w:sz w:val="24"/>
              <w:lang w:val="bg-BG"/>
            </w:rPr>
          </w:pPr>
          <w:r w:rsidRPr="00280E87">
            <w:rPr>
              <w:sz w:val="24"/>
              <w:szCs w:val="24"/>
              <w:lang w:val="bg-BG"/>
            </w:rPr>
            <w:t xml:space="preserve">Правила за дейността на </w:t>
          </w:r>
          <w:r w:rsidR="00852E01">
            <w:rPr>
              <w:sz w:val="24"/>
              <w:szCs w:val="24"/>
              <w:lang w:val="bg-BG"/>
            </w:rPr>
            <w:t>Съветниците</w:t>
          </w:r>
          <w:r w:rsidRPr="00280E87">
            <w:rPr>
              <w:sz w:val="24"/>
              <w:szCs w:val="24"/>
              <w:lang w:val="bg-BG"/>
            </w:rPr>
            <w:t xml:space="preserve"> </w:t>
          </w:r>
          <w:r w:rsidR="002D2942">
            <w:rPr>
              <w:sz w:val="24"/>
              <w:szCs w:val="24"/>
              <w:lang w:val="bg-BG"/>
            </w:rPr>
            <w:t xml:space="preserve">на </w:t>
          </w:r>
          <w:r w:rsidR="00E445C4">
            <w:rPr>
              <w:sz w:val="24"/>
              <w:szCs w:val="24"/>
              <w:lang w:val="bg-BG"/>
            </w:rPr>
            <w:t xml:space="preserve">пазар </w:t>
          </w:r>
          <w:r w:rsidR="00F961F6" w:rsidRPr="00280E87">
            <w:rPr>
              <w:sz w:val="24"/>
              <w:szCs w:val="24"/>
              <w:lang w:val="bg-BG"/>
            </w:rPr>
            <w:t>BEAM</w:t>
          </w:r>
        </w:p>
      </w:tc>
      <w:tc>
        <w:tcPr>
          <w:tcW w:w="851" w:type="dxa"/>
        </w:tcPr>
        <w:p w:rsidR="00052854" w:rsidRPr="001035F3" w:rsidRDefault="00052854" w:rsidP="00BA29FE">
          <w:pPr>
            <w:rPr>
              <w:rFonts w:ascii="News Gothic GDB" w:hAnsi="News Gothic GDB"/>
              <w:lang w:val="ru-RU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Pr="00C96518" w:rsidRDefault="00FE68A8" w:rsidP="00FE68A8">
          <w:pPr>
            <w:ind w:right="57"/>
            <w:jc w:val="right"/>
          </w:pPr>
          <w:r>
            <w:t>12</w:t>
          </w:r>
          <w:r w:rsidR="00C96518" w:rsidRPr="00C96518">
            <w:rPr>
              <w:lang w:val="bg-BG"/>
            </w:rPr>
            <w:t>.</w:t>
          </w:r>
          <w:r w:rsidRPr="00C96518">
            <w:rPr>
              <w:lang w:val="bg-BG"/>
            </w:rPr>
            <w:t>0</w:t>
          </w:r>
          <w:r>
            <w:t>2</w:t>
          </w:r>
          <w:r w:rsidR="00F20A6C" w:rsidRPr="00C96518">
            <w:t>.</w:t>
          </w:r>
          <w:r w:rsidR="00906374" w:rsidRPr="00C96518">
            <w:t>20</w:t>
          </w:r>
          <w:r w:rsidR="00906374" w:rsidRPr="00C96518">
            <w:rPr>
              <w:lang w:val="bg-BG"/>
            </w:rPr>
            <w:t>1</w:t>
          </w:r>
          <w:r w:rsidR="00906374">
            <w:rPr>
              <w:lang w:val="bg-BG"/>
            </w:rPr>
            <w:t>9</w:t>
          </w:r>
        </w:p>
      </w:tc>
    </w:tr>
    <w:tr w:rsidR="00052854" w:rsidTr="00F961F6">
      <w:trPr>
        <w:cantSplit/>
        <w:trHeight w:hRule="exact" w:val="722"/>
        <w:jc w:val="right"/>
      </w:trPr>
      <w:tc>
        <w:tcPr>
          <w:tcW w:w="6995" w:type="dxa"/>
          <w:tcBorders>
            <w:bottom w:val="single" w:sz="6" w:space="0" w:color="auto"/>
          </w:tcBorders>
        </w:tcPr>
        <w:p w:rsidR="00052854" w:rsidRDefault="00052854" w:rsidP="00BA29FE">
          <w:pPr>
            <w:pStyle w:val="Header"/>
            <w:tabs>
              <w:tab w:val="clear" w:pos="4536"/>
            </w:tabs>
            <w:rPr>
              <w:rFonts w:ascii="News Gothic GDB" w:hAnsi="News Gothic GDB"/>
            </w:rPr>
          </w:pP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  <w:r>
            <w:rPr>
              <w:spacing w:val="10"/>
              <w:lang w:val="bg-BG"/>
            </w:rPr>
            <w:t>Стр.</w:t>
          </w:r>
          <w:r>
            <w:rPr>
              <w:rFonts w:ascii="News Gothic GDB" w:hAnsi="News Gothic GDB"/>
              <w:spacing w:val="10"/>
            </w:rPr>
            <w:t xml:space="preserve"> </w:t>
          </w:r>
          <w:r w:rsidR="00104586">
            <w:rPr>
              <w:rFonts w:ascii="News Gothic GDB" w:hAnsi="News Gothic GDB"/>
              <w:spacing w:val="10"/>
            </w:rPr>
            <w:fldChar w:fldCharType="begin"/>
          </w:r>
          <w:r>
            <w:rPr>
              <w:rFonts w:ascii="News Gothic GDB" w:hAnsi="News Gothic GDB"/>
              <w:spacing w:val="10"/>
            </w:rPr>
            <w:instrText xml:space="preserve">PAGE </w:instrText>
          </w:r>
          <w:r w:rsidR="00104586">
            <w:rPr>
              <w:rFonts w:ascii="News Gothic GDB" w:hAnsi="News Gothic GDB"/>
              <w:spacing w:val="10"/>
            </w:rPr>
            <w:fldChar w:fldCharType="separate"/>
          </w:r>
          <w:r w:rsidR="00387D26">
            <w:rPr>
              <w:rFonts w:ascii="News Gothic GDB" w:hAnsi="News Gothic GDB"/>
              <w:noProof/>
              <w:spacing w:val="10"/>
            </w:rPr>
            <w:t>12</w:t>
          </w:r>
          <w:r w:rsidR="00104586">
            <w:rPr>
              <w:rFonts w:ascii="News Gothic GDB" w:hAnsi="News Gothic GDB"/>
              <w:spacing w:val="10"/>
            </w:rPr>
            <w:fldChar w:fldCharType="end"/>
          </w:r>
          <w:r>
            <w:rPr>
              <w:rFonts w:ascii="News Gothic GDB" w:hAnsi="News Gothic GDB"/>
              <w:spacing w:val="10"/>
            </w:rPr>
            <w:t xml:space="preserve"> </w:t>
          </w:r>
          <w:r>
            <w:rPr>
              <w:spacing w:val="10"/>
              <w:lang w:val="bg-BG"/>
            </w:rPr>
            <w:t>от</w:t>
          </w:r>
          <w:r>
            <w:rPr>
              <w:rFonts w:ascii="News Gothic GDB" w:hAnsi="News Gothic GDB"/>
              <w:spacing w:val="10"/>
            </w:rPr>
            <w:t xml:space="preserve"> </w:t>
          </w:r>
          <w:r w:rsidR="00104586">
            <w:rPr>
              <w:rFonts w:ascii="News Gothic GDB" w:hAnsi="News Gothic GDB"/>
              <w:spacing w:val="10"/>
            </w:rPr>
            <w:fldChar w:fldCharType="begin"/>
          </w:r>
          <w:r>
            <w:rPr>
              <w:rFonts w:ascii="News Gothic GDB" w:hAnsi="News Gothic GDB"/>
              <w:spacing w:val="10"/>
            </w:rPr>
            <w:instrText xml:space="preserve"> NUMPAGES </w:instrText>
          </w:r>
          <w:r w:rsidR="00104586">
            <w:rPr>
              <w:rFonts w:ascii="News Gothic GDB" w:hAnsi="News Gothic GDB"/>
              <w:spacing w:val="10"/>
            </w:rPr>
            <w:fldChar w:fldCharType="separate"/>
          </w:r>
          <w:r w:rsidR="00387D26">
            <w:rPr>
              <w:rFonts w:ascii="News Gothic GDB" w:hAnsi="News Gothic GDB"/>
              <w:noProof/>
              <w:spacing w:val="10"/>
            </w:rPr>
            <w:t>12</w:t>
          </w:r>
          <w:r w:rsidR="00104586">
            <w:rPr>
              <w:rFonts w:ascii="News Gothic GDB" w:hAnsi="News Gothic GDB"/>
              <w:spacing w:val="10"/>
            </w:rPr>
            <w:fldChar w:fldCharType="end"/>
          </w:r>
        </w:p>
      </w:tc>
    </w:tr>
    <w:tr w:rsidR="00052854">
      <w:trPr>
        <w:cantSplit/>
        <w:trHeight w:hRule="exact" w:val="680"/>
        <w:jc w:val="right"/>
      </w:trPr>
      <w:tc>
        <w:tcPr>
          <w:tcW w:w="6995" w:type="dxa"/>
          <w:tcBorders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rPr>
              <w:rFonts w:ascii="News Gothic GDB" w:hAnsi="News Gothic GDB"/>
            </w:rPr>
          </w:pPr>
        </w:p>
      </w:tc>
      <w:tc>
        <w:tcPr>
          <w:tcW w:w="851" w:type="dxa"/>
          <w:tcBorders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ind w:right="57"/>
            <w:jc w:val="right"/>
            <w:rPr>
              <w:rFonts w:ascii="News Gothic GDB" w:hAnsi="News Gothic GDB"/>
            </w:rPr>
          </w:pPr>
        </w:p>
      </w:tc>
    </w:tr>
  </w:tbl>
  <w:p w:rsidR="00052854" w:rsidRDefault="000528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Default="00104586">
    <w:pPr>
      <w:pStyle w:val="Header"/>
    </w:pPr>
    <w:r w:rsidRPr="00104586">
      <w:rPr>
        <w:noProof/>
        <w:lang w:val="en-GB" w:eastAsia="en-GB"/>
      </w:rPr>
    </w:r>
    <w:r w:rsidRPr="00104586">
      <w:rPr>
        <w:noProof/>
        <w:lang w:val="en-GB" w:eastAsia="en-GB"/>
      </w:rPr>
      <w:pict>
        <v:group id="Canvas 1" o:spid="_x0000_s4097" editas="canvas" style="width:480pt;height:4in;mso-position-horizontal-relative:char;mso-position-vertical-relative:line" coordsize="60960,36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0" type="#_x0000_t75" style="position:absolute;width:60960;height:36576;visibility:visible">
            <v:fill o:detectmouseclick="t"/>
            <v:path o:connecttype="non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099" type="#_x0000_t202" style="position:absolute;left:40640;width:19685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<v:textbox>
              <w:txbxContent>
                <w:p w:rsidR="00052854" w:rsidRPr="00FE0654" w:rsidRDefault="0005285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  <w:lang w:val="bg-BG"/>
                    </w:rPr>
                  </w:pPr>
                  <w:r w:rsidRPr="0042535D">
                    <w:rPr>
                      <w:rFonts w:ascii="Verdana" w:hAnsi="Verdana"/>
                      <w:b/>
                      <w:bCs/>
                      <w:sz w:val="28"/>
                      <w:szCs w:val="28"/>
                      <w:lang w:val="bg-BG"/>
                    </w:rPr>
                    <w:t xml:space="preserve">БЪЛГАРСКА ФОНДОВА БОРСА </w:t>
                  </w:r>
                  <w:r w:rsidR="00FE0654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АД</w:t>
                  </w:r>
                </w:p>
              </w:txbxContent>
            </v:textbox>
          </v:shape>
          <v:shape id="Picture 4" o:spid="_x0000_s4098" type="#_x0000_t75" alt="bfb-logo-bg" style="position:absolute;left:39230;top:7658;width:19571;height:9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2tfCAAAA2gAAAA8AAABkcnMvZG93bnJldi54bWxEj92KwjAUhO8F3yEcwTtNFRHpGkWLBRdk&#10;wR+QvTskZ9uyzUlponbf3iwIXg4z8w2zXHe2FndqfeVYwWScgCDWzlRcKLic89EChA/IBmvHpOCP&#10;PKxX/d4SU+MefKT7KRQiQtinqKAMoUml9Loki37sGuLo/bjWYoiyLaRp8RHhtpbTJJlLixXHhRIb&#10;ykrSv6ebVaAzyvNrUvvtV9YdDnr2efa7b6WGg27zASJQF97hV3tvFEzh/0q8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gdrXwgAAANoAAAAPAAAAAAAAAAAAAAAAAJ8C&#10;AABkcnMvZG93bnJldi54bWxQSwUGAAAAAAQABAD3AAAAjgMAAAAA&#10;">
            <v:imagedata r:id="rId1" o:title="bfb-logo-bg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018"/>
    <w:multiLevelType w:val="multilevel"/>
    <w:tmpl w:val="772671DA"/>
    <w:lvl w:ilvl="0">
      <w:start w:val="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">
    <w:nsid w:val="0D6100F6"/>
    <w:multiLevelType w:val="multilevel"/>
    <w:tmpl w:val="772671DA"/>
    <w:lvl w:ilvl="0">
      <w:start w:val="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">
    <w:nsid w:val="113375D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3955CAA"/>
    <w:multiLevelType w:val="multilevel"/>
    <w:tmpl w:val="38B4ABA6"/>
    <w:lvl w:ilvl="0">
      <w:start w:val="1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4">
    <w:nsid w:val="188A163C"/>
    <w:multiLevelType w:val="multilevel"/>
    <w:tmpl w:val="631A413E"/>
    <w:numStyleLink w:val="a"/>
  </w:abstractNum>
  <w:abstractNum w:abstractNumId="5">
    <w:nsid w:val="197E2DF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F44AEC"/>
    <w:multiLevelType w:val="multilevel"/>
    <w:tmpl w:val="8668D51C"/>
    <w:lvl w:ilvl="0">
      <w:start w:val="1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7">
    <w:nsid w:val="1B97380F"/>
    <w:multiLevelType w:val="multilevel"/>
    <w:tmpl w:val="542A529E"/>
    <w:lvl w:ilvl="0">
      <w:start w:val="7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8">
    <w:nsid w:val="1CBD33DF"/>
    <w:multiLevelType w:val="multilevel"/>
    <w:tmpl w:val="DBCCB96C"/>
    <w:styleLink w:val="1ai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D27BF9"/>
    <w:multiLevelType w:val="multilevel"/>
    <w:tmpl w:val="631A413E"/>
    <w:styleLink w:val="a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0">
    <w:nsid w:val="2F4E0456"/>
    <w:multiLevelType w:val="multilevel"/>
    <w:tmpl w:val="952C5B64"/>
    <w:lvl w:ilvl="0">
      <w:start w:val="1"/>
      <w:numFmt w:val="decimal"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(%2).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pStyle w:val="CharCharCharCharCharCharCharCharChar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1">
    <w:nsid w:val="31A8271D"/>
    <w:multiLevelType w:val="multilevel"/>
    <w:tmpl w:val="6728FDB2"/>
    <w:lvl w:ilvl="0">
      <w:start w:val="8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2">
    <w:nsid w:val="34E743B6"/>
    <w:multiLevelType w:val="multilevel"/>
    <w:tmpl w:val="44D4E1E8"/>
    <w:lvl w:ilvl="0">
      <w:start w:val="8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3">
    <w:nsid w:val="377717E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89B4002"/>
    <w:multiLevelType w:val="multilevel"/>
    <w:tmpl w:val="38B4ABA6"/>
    <w:lvl w:ilvl="0">
      <w:start w:val="1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5">
    <w:nsid w:val="3A9771BD"/>
    <w:multiLevelType w:val="multilevel"/>
    <w:tmpl w:val="E48417CC"/>
    <w:lvl w:ilvl="0">
      <w:start w:val="6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6">
    <w:nsid w:val="3DAC4213"/>
    <w:multiLevelType w:val="multilevel"/>
    <w:tmpl w:val="776AB410"/>
    <w:lvl w:ilvl="0">
      <w:start w:val="8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5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7">
    <w:nsid w:val="401F2A1E"/>
    <w:multiLevelType w:val="multilevel"/>
    <w:tmpl w:val="1298C73A"/>
    <w:lvl w:ilvl="0">
      <w:start w:val="12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8">
    <w:nsid w:val="44FD51B5"/>
    <w:multiLevelType w:val="multilevel"/>
    <w:tmpl w:val="772671DA"/>
    <w:lvl w:ilvl="0">
      <w:start w:val="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9">
    <w:nsid w:val="4B6A61A4"/>
    <w:multiLevelType w:val="multilevel"/>
    <w:tmpl w:val="3E52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B925CB1"/>
    <w:multiLevelType w:val="multilevel"/>
    <w:tmpl w:val="178EFA00"/>
    <w:lvl w:ilvl="0">
      <w:start w:val="8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1">
    <w:nsid w:val="4E9441AF"/>
    <w:multiLevelType w:val="multilevel"/>
    <w:tmpl w:val="631A413E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2">
    <w:nsid w:val="4EAF5C17"/>
    <w:multiLevelType w:val="multilevel"/>
    <w:tmpl w:val="631A413E"/>
    <w:numStyleLink w:val="a"/>
  </w:abstractNum>
  <w:abstractNum w:abstractNumId="23">
    <w:nsid w:val="4ED45D4B"/>
    <w:multiLevelType w:val="multilevel"/>
    <w:tmpl w:val="28FE02EE"/>
    <w:lvl w:ilvl="0">
      <w:start w:val="1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4">
    <w:nsid w:val="51056115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20D0F1C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65660C4"/>
    <w:multiLevelType w:val="multilevel"/>
    <w:tmpl w:val="631A413E"/>
    <w:numStyleLink w:val="a"/>
  </w:abstractNum>
  <w:abstractNum w:abstractNumId="27">
    <w:nsid w:val="5FCA16C7"/>
    <w:multiLevelType w:val="multilevel"/>
    <w:tmpl w:val="8668D51C"/>
    <w:lvl w:ilvl="0">
      <w:start w:val="13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8">
    <w:nsid w:val="63882EB9"/>
    <w:multiLevelType w:val="multilevel"/>
    <w:tmpl w:val="542A529E"/>
    <w:lvl w:ilvl="0">
      <w:start w:val="7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9">
    <w:nsid w:val="66022857"/>
    <w:multiLevelType w:val="singleLevel"/>
    <w:tmpl w:val="9646A9A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30">
    <w:nsid w:val="671B3BD2"/>
    <w:multiLevelType w:val="multilevel"/>
    <w:tmpl w:val="1298C73A"/>
    <w:lvl w:ilvl="0">
      <w:start w:val="12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31">
    <w:nsid w:val="6DD43289"/>
    <w:multiLevelType w:val="multilevel"/>
    <w:tmpl w:val="631A413E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32">
    <w:nsid w:val="6FCD6A59"/>
    <w:multiLevelType w:val="multilevel"/>
    <w:tmpl w:val="57B427B6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4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33">
    <w:nsid w:val="717B4FDD"/>
    <w:multiLevelType w:val="multilevel"/>
    <w:tmpl w:val="44D4E1E8"/>
    <w:lvl w:ilvl="0">
      <w:start w:val="8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34">
    <w:nsid w:val="758F2FBA"/>
    <w:multiLevelType w:val="multilevel"/>
    <w:tmpl w:val="631A413E"/>
    <w:numStyleLink w:val="a"/>
  </w:abstractNum>
  <w:abstractNum w:abstractNumId="35">
    <w:nsid w:val="799C2278"/>
    <w:multiLevelType w:val="multilevel"/>
    <w:tmpl w:val="631A413E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8"/>
  </w:num>
  <w:num w:numId="8">
    <w:abstractNumId w:val="25"/>
  </w:num>
  <w:num w:numId="9">
    <w:abstractNumId w:val="24"/>
  </w:num>
  <w:num w:numId="10">
    <w:abstractNumId w:val="26"/>
  </w:num>
  <w:num w:numId="11">
    <w:abstractNumId w:val="4"/>
  </w:num>
  <w:num w:numId="12">
    <w:abstractNumId w:val="22"/>
  </w:num>
  <w:num w:numId="13">
    <w:abstractNumId w:val="34"/>
  </w:num>
  <w:num w:numId="14">
    <w:abstractNumId w:val="35"/>
  </w:num>
  <w:num w:numId="15">
    <w:abstractNumId w:val="32"/>
  </w:num>
  <w:num w:numId="16">
    <w:abstractNumId w:val="1"/>
  </w:num>
  <w:num w:numId="17">
    <w:abstractNumId w:val="0"/>
  </w:num>
  <w:num w:numId="18">
    <w:abstractNumId w:val="18"/>
  </w:num>
  <w:num w:numId="19">
    <w:abstractNumId w:val="31"/>
  </w:num>
  <w:num w:numId="20">
    <w:abstractNumId w:val="28"/>
  </w:num>
  <w:num w:numId="21">
    <w:abstractNumId w:val="7"/>
  </w:num>
  <w:num w:numId="22">
    <w:abstractNumId w:val="15"/>
  </w:num>
  <w:num w:numId="23">
    <w:abstractNumId w:val="16"/>
  </w:num>
  <w:num w:numId="24">
    <w:abstractNumId w:val="33"/>
  </w:num>
  <w:num w:numId="25">
    <w:abstractNumId w:val="12"/>
  </w:num>
  <w:num w:numId="26">
    <w:abstractNumId w:val="14"/>
  </w:num>
  <w:num w:numId="27">
    <w:abstractNumId w:val="3"/>
  </w:num>
  <w:num w:numId="28">
    <w:abstractNumId w:val="17"/>
  </w:num>
  <w:num w:numId="29">
    <w:abstractNumId w:val="30"/>
  </w:num>
  <w:num w:numId="30">
    <w:abstractNumId w:val="20"/>
  </w:num>
  <w:num w:numId="31">
    <w:abstractNumId w:val="23"/>
  </w:num>
  <w:num w:numId="32">
    <w:abstractNumId w:val="6"/>
  </w:num>
  <w:num w:numId="33">
    <w:abstractNumId w:val="27"/>
  </w:num>
  <w:num w:numId="34">
    <w:abstractNumId w:val="11"/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 Takev">
    <w15:presenceInfo w15:providerId="AD" w15:userId="S-1-5-21-1659984164-339958186-2076119496-12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001"/>
  <w:trackRevision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6B16"/>
    <w:rsid w:val="00000DA3"/>
    <w:rsid w:val="000022D7"/>
    <w:rsid w:val="000062C9"/>
    <w:rsid w:val="00011E02"/>
    <w:rsid w:val="00013BE2"/>
    <w:rsid w:val="00015CA8"/>
    <w:rsid w:val="000172BD"/>
    <w:rsid w:val="00021BB6"/>
    <w:rsid w:val="000223BE"/>
    <w:rsid w:val="0002476D"/>
    <w:rsid w:val="00025251"/>
    <w:rsid w:val="000300CB"/>
    <w:rsid w:val="00032233"/>
    <w:rsid w:val="000366F3"/>
    <w:rsid w:val="00052854"/>
    <w:rsid w:val="0005409A"/>
    <w:rsid w:val="00055252"/>
    <w:rsid w:val="000556DE"/>
    <w:rsid w:val="00055E17"/>
    <w:rsid w:val="0005673F"/>
    <w:rsid w:val="00056C29"/>
    <w:rsid w:val="00057954"/>
    <w:rsid w:val="000606AF"/>
    <w:rsid w:val="000607AE"/>
    <w:rsid w:val="0006248D"/>
    <w:rsid w:val="00062729"/>
    <w:rsid w:val="0006635C"/>
    <w:rsid w:val="0006759E"/>
    <w:rsid w:val="000717CB"/>
    <w:rsid w:val="00072D21"/>
    <w:rsid w:val="00073C13"/>
    <w:rsid w:val="00074EEB"/>
    <w:rsid w:val="00075965"/>
    <w:rsid w:val="00076F22"/>
    <w:rsid w:val="00077826"/>
    <w:rsid w:val="00081466"/>
    <w:rsid w:val="00081DA4"/>
    <w:rsid w:val="00084FD4"/>
    <w:rsid w:val="00085700"/>
    <w:rsid w:val="000860D9"/>
    <w:rsid w:val="0008696C"/>
    <w:rsid w:val="000917BB"/>
    <w:rsid w:val="000945FC"/>
    <w:rsid w:val="00094A9E"/>
    <w:rsid w:val="000A0343"/>
    <w:rsid w:val="000A0BDE"/>
    <w:rsid w:val="000A328F"/>
    <w:rsid w:val="000A4342"/>
    <w:rsid w:val="000A5B98"/>
    <w:rsid w:val="000B06CB"/>
    <w:rsid w:val="000B390F"/>
    <w:rsid w:val="000B3F2D"/>
    <w:rsid w:val="000B59BB"/>
    <w:rsid w:val="000B5AEE"/>
    <w:rsid w:val="000B5B16"/>
    <w:rsid w:val="000C2078"/>
    <w:rsid w:val="000C3856"/>
    <w:rsid w:val="000D1BFF"/>
    <w:rsid w:val="000D1F44"/>
    <w:rsid w:val="000D417B"/>
    <w:rsid w:val="000D4469"/>
    <w:rsid w:val="000D4D26"/>
    <w:rsid w:val="000D4E09"/>
    <w:rsid w:val="000D5879"/>
    <w:rsid w:val="000D6D53"/>
    <w:rsid w:val="000D7954"/>
    <w:rsid w:val="000E1736"/>
    <w:rsid w:val="000E2245"/>
    <w:rsid w:val="000E3571"/>
    <w:rsid w:val="000E3C50"/>
    <w:rsid w:val="000E53B3"/>
    <w:rsid w:val="000F6D22"/>
    <w:rsid w:val="00102C53"/>
    <w:rsid w:val="001035F3"/>
    <w:rsid w:val="00104404"/>
    <w:rsid w:val="00104586"/>
    <w:rsid w:val="00105C95"/>
    <w:rsid w:val="00106567"/>
    <w:rsid w:val="00106DDB"/>
    <w:rsid w:val="00107739"/>
    <w:rsid w:val="00110ABD"/>
    <w:rsid w:val="001137F9"/>
    <w:rsid w:val="001143D2"/>
    <w:rsid w:val="001171CE"/>
    <w:rsid w:val="001172B0"/>
    <w:rsid w:val="00117431"/>
    <w:rsid w:val="00121449"/>
    <w:rsid w:val="00121E58"/>
    <w:rsid w:val="00124EF2"/>
    <w:rsid w:val="00125550"/>
    <w:rsid w:val="001266F5"/>
    <w:rsid w:val="00131368"/>
    <w:rsid w:val="00133F66"/>
    <w:rsid w:val="00136F1F"/>
    <w:rsid w:val="00137592"/>
    <w:rsid w:val="0013780F"/>
    <w:rsid w:val="00143F0D"/>
    <w:rsid w:val="00150028"/>
    <w:rsid w:val="00153C55"/>
    <w:rsid w:val="001556F6"/>
    <w:rsid w:val="00156825"/>
    <w:rsid w:val="00156ADF"/>
    <w:rsid w:val="001610B0"/>
    <w:rsid w:val="001629C2"/>
    <w:rsid w:val="00166001"/>
    <w:rsid w:val="001670F2"/>
    <w:rsid w:val="001671ED"/>
    <w:rsid w:val="001714C5"/>
    <w:rsid w:val="00171F11"/>
    <w:rsid w:val="00174F7D"/>
    <w:rsid w:val="0018261F"/>
    <w:rsid w:val="00184120"/>
    <w:rsid w:val="00185F65"/>
    <w:rsid w:val="00186C33"/>
    <w:rsid w:val="00190374"/>
    <w:rsid w:val="001911BB"/>
    <w:rsid w:val="001956F7"/>
    <w:rsid w:val="001957B3"/>
    <w:rsid w:val="00195AB3"/>
    <w:rsid w:val="00196275"/>
    <w:rsid w:val="00197A74"/>
    <w:rsid w:val="001A13CC"/>
    <w:rsid w:val="001A1BA9"/>
    <w:rsid w:val="001A5ADD"/>
    <w:rsid w:val="001A62B0"/>
    <w:rsid w:val="001A76BA"/>
    <w:rsid w:val="001A7719"/>
    <w:rsid w:val="001A7818"/>
    <w:rsid w:val="001A7EC7"/>
    <w:rsid w:val="001B1415"/>
    <w:rsid w:val="001B15D8"/>
    <w:rsid w:val="001B18DD"/>
    <w:rsid w:val="001B2046"/>
    <w:rsid w:val="001B3DD3"/>
    <w:rsid w:val="001C02F6"/>
    <w:rsid w:val="001C6053"/>
    <w:rsid w:val="001C663B"/>
    <w:rsid w:val="001C6CA6"/>
    <w:rsid w:val="001D0DB0"/>
    <w:rsid w:val="001D138F"/>
    <w:rsid w:val="001D1CF5"/>
    <w:rsid w:val="001D2D92"/>
    <w:rsid w:val="001D326D"/>
    <w:rsid w:val="001D672A"/>
    <w:rsid w:val="001D68E5"/>
    <w:rsid w:val="001D746E"/>
    <w:rsid w:val="001D7A8C"/>
    <w:rsid w:val="001E3F27"/>
    <w:rsid w:val="001E69AB"/>
    <w:rsid w:val="001F0C02"/>
    <w:rsid w:val="001F149A"/>
    <w:rsid w:val="001F15C3"/>
    <w:rsid w:val="001F2F6A"/>
    <w:rsid w:val="001F30E8"/>
    <w:rsid w:val="001F35EF"/>
    <w:rsid w:val="001F5143"/>
    <w:rsid w:val="001F5253"/>
    <w:rsid w:val="001F5751"/>
    <w:rsid w:val="001F59C2"/>
    <w:rsid w:val="002003A3"/>
    <w:rsid w:val="00201164"/>
    <w:rsid w:val="00201CCA"/>
    <w:rsid w:val="00203153"/>
    <w:rsid w:val="002063EE"/>
    <w:rsid w:val="00210B8F"/>
    <w:rsid w:val="0021205E"/>
    <w:rsid w:val="00212631"/>
    <w:rsid w:val="00214ABE"/>
    <w:rsid w:val="00221382"/>
    <w:rsid w:val="002213D8"/>
    <w:rsid w:val="0022321A"/>
    <w:rsid w:val="00223B36"/>
    <w:rsid w:val="00226BF8"/>
    <w:rsid w:val="0022711C"/>
    <w:rsid w:val="0022712E"/>
    <w:rsid w:val="00227401"/>
    <w:rsid w:val="00231061"/>
    <w:rsid w:val="00236C9E"/>
    <w:rsid w:val="00237ED3"/>
    <w:rsid w:val="00250FB3"/>
    <w:rsid w:val="00252C8B"/>
    <w:rsid w:val="002544A6"/>
    <w:rsid w:val="002558C0"/>
    <w:rsid w:val="00255AFE"/>
    <w:rsid w:val="00256423"/>
    <w:rsid w:val="0025696B"/>
    <w:rsid w:val="00261185"/>
    <w:rsid w:val="00263CBD"/>
    <w:rsid w:val="00264125"/>
    <w:rsid w:val="00264373"/>
    <w:rsid w:val="00267BE1"/>
    <w:rsid w:val="00271029"/>
    <w:rsid w:val="00271319"/>
    <w:rsid w:val="00274A83"/>
    <w:rsid w:val="0027776A"/>
    <w:rsid w:val="00280E87"/>
    <w:rsid w:val="002811CB"/>
    <w:rsid w:val="00281537"/>
    <w:rsid w:val="00282B69"/>
    <w:rsid w:val="0028392B"/>
    <w:rsid w:val="002902A1"/>
    <w:rsid w:val="00291A4F"/>
    <w:rsid w:val="00294008"/>
    <w:rsid w:val="002946DC"/>
    <w:rsid w:val="00295774"/>
    <w:rsid w:val="002977A1"/>
    <w:rsid w:val="002A6750"/>
    <w:rsid w:val="002A6B18"/>
    <w:rsid w:val="002A6BDF"/>
    <w:rsid w:val="002B2D8B"/>
    <w:rsid w:val="002B2DD5"/>
    <w:rsid w:val="002B31CB"/>
    <w:rsid w:val="002B3D61"/>
    <w:rsid w:val="002B40CE"/>
    <w:rsid w:val="002B758B"/>
    <w:rsid w:val="002B7796"/>
    <w:rsid w:val="002C16E8"/>
    <w:rsid w:val="002C296C"/>
    <w:rsid w:val="002C30E8"/>
    <w:rsid w:val="002C3748"/>
    <w:rsid w:val="002C4F82"/>
    <w:rsid w:val="002D0199"/>
    <w:rsid w:val="002D156D"/>
    <w:rsid w:val="002D2942"/>
    <w:rsid w:val="002D50AC"/>
    <w:rsid w:val="002D744E"/>
    <w:rsid w:val="002D79A7"/>
    <w:rsid w:val="002E41E2"/>
    <w:rsid w:val="002E53BE"/>
    <w:rsid w:val="002E78EC"/>
    <w:rsid w:val="002E7CD2"/>
    <w:rsid w:val="002F0A74"/>
    <w:rsid w:val="002F10BF"/>
    <w:rsid w:val="002F2D9F"/>
    <w:rsid w:val="002F317C"/>
    <w:rsid w:val="002F51A5"/>
    <w:rsid w:val="002F5B01"/>
    <w:rsid w:val="002F61BF"/>
    <w:rsid w:val="002F74B2"/>
    <w:rsid w:val="00303899"/>
    <w:rsid w:val="00303FD6"/>
    <w:rsid w:val="0030559A"/>
    <w:rsid w:val="00305A8B"/>
    <w:rsid w:val="00305B52"/>
    <w:rsid w:val="00307583"/>
    <w:rsid w:val="00310A46"/>
    <w:rsid w:val="00312FD0"/>
    <w:rsid w:val="003132F0"/>
    <w:rsid w:val="003212DE"/>
    <w:rsid w:val="003224F5"/>
    <w:rsid w:val="00330243"/>
    <w:rsid w:val="003305B0"/>
    <w:rsid w:val="00333D3C"/>
    <w:rsid w:val="00333E0A"/>
    <w:rsid w:val="00334312"/>
    <w:rsid w:val="003344FA"/>
    <w:rsid w:val="003411AE"/>
    <w:rsid w:val="00342549"/>
    <w:rsid w:val="0034288F"/>
    <w:rsid w:val="00343101"/>
    <w:rsid w:val="0034427E"/>
    <w:rsid w:val="00345340"/>
    <w:rsid w:val="00345655"/>
    <w:rsid w:val="00347ACD"/>
    <w:rsid w:val="00347CD7"/>
    <w:rsid w:val="00350862"/>
    <w:rsid w:val="00351F0E"/>
    <w:rsid w:val="003532B5"/>
    <w:rsid w:val="00361C54"/>
    <w:rsid w:val="00362612"/>
    <w:rsid w:val="00362C8C"/>
    <w:rsid w:val="0036457B"/>
    <w:rsid w:val="003652C9"/>
    <w:rsid w:val="0036533A"/>
    <w:rsid w:val="00367F8A"/>
    <w:rsid w:val="00371CE4"/>
    <w:rsid w:val="00374224"/>
    <w:rsid w:val="0037466A"/>
    <w:rsid w:val="00380750"/>
    <w:rsid w:val="0038160F"/>
    <w:rsid w:val="00382534"/>
    <w:rsid w:val="0038332E"/>
    <w:rsid w:val="00385AA0"/>
    <w:rsid w:val="00385D63"/>
    <w:rsid w:val="00387D26"/>
    <w:rsid w:val="00387FB1"/>
    <w:rsid w:val="00394096"/>
    <w:rsid w:val="003948FB"/>
    <w:rsid w:val="003967CF"/>
    <w:rsid w:val="003A145F"/>
    <w:rsid w:val="003A3847"/>
    <w:rsid w:val="003A3E93"/>
    <w:rsid w:val="003A43F6"/>
    <w:rsid w:val="003A55F2"/>
    <w:rsid w:val="003A6C31"/>
    <w:rsid w:val="003B2D84"/>
    <w:rsid w:val="003B7835"/>
    <w:rsid w:val="003C18AC"/>
    <w:rsid w:val="003C253C"/>
    <w:rsid w:val="003C3A11"/>
    <w:rsid w:val="003C5E14"/>
    <w:rsid w:val="003C65AC"/>
    <w:rsid w:val="003C6795"/>
    <w:rsid w:val="003D0632"/>
    <w:rsid w:val="003D3B9A"/>
    <w:rsid w:val="003D6668"/>
    <w:rsid w:val="003D706A"/>
    <w:rsid w:val="003E1DE7"/>
    <w:rsid w:val="003E2E03"/>
    <w:rsid w:val="003E3B67"/>
    <w:rsid w:val="003E5DAD"/>
    <w:rsid w:val="003F0B80"/>
    <w:rsid w:val="003F144B"/>
    <w:rsid w:val="003F3ACF"/>
    <w:rsid w:val="0040625E"/>
    <w:rsid w:val="004068E8"/>
    <w:rsid w:val="00407FFA"/>
    <w:rsid w:val="004127AA"/>
    <w:rsid w:val="004155F6"/>
    <w:rsid w:val="0041677B"/>
    <w:rsid w:val="00420320"/>
    <w:rsid w:val="00420A07"/>
    <w:rsid w:val="004218E3"/>
    <w:rsid w:val="00422D8A"/>
    <w:rsid w:val="0042535D"/>
    <w:rsid w:val="00425A29"/>
    <w:rsid w:val="004262E0"/>
    <w:rsid w:val="00430A73"/>
    <w:rsid w:val="00431EBC"/>
    <w:rsid w:val="0043244D"/>
    <w:rsid w:val="004351C5"/>
    <w:rsid w:val="00435A67"/>
    <w:rsid w:val="00436621"/>
    <w:rsid w:val="0043689C"/>
    <w:rsid w:val="00436B93"/>
    <w:rsid w:val="004406B6"/>
    <w:rsid w:val="00441B85"/>
    <w:rsid w:val="00442F58"/>
    <w:rsid w:val="00443254"/>
    <w:rsid w:val="00443F50"/>
    <w:rsid w:val="0044407D"/>
    <w:rsid w:val="00445D3D"/>
    <w:rsid w:val="004469B8"/>
    <w:rsid w:val="004477C6"/>
    <w:rsid w:val="00453B16"/>
    <w:rsid w:val="00453FCF"/>
    <w:rsid w:val="00456973"/>
    <w:rsid w:val="004572E2"/>
    <w:rsid w:val="00462358"/>
    <w:rsid w:val="00462F60"/>
    <w:rsid w:val="00470CA5"/>
    <w:rsid w:val="00471BC6"/>
    <w:rsid w:val="00471FBC"/>
    <w:rsid w:val="00472122"/>
    <w:rsid w:val="00472688"/>
    <w:rsid w:val="00473689"/>
    <w:rsid w:val="00473A7B"/>
    <w:rsid w:val="00474670"/>
    <w:rsid w:val="00477615"/>
    <w:rsid w:val="00486E40"/>
    <w:rsid w:val="00487480"/>
    <w:rsid w:val="004911E6"/>
    <w:rsid w:val="00492527"/>
    <w:rsid w:val="004930F1"/>
    <w:rsid w:val="004958C6"/>
    <w:rsid w:val="00496910"/>
    <w:rsid w:val="004A16FD"/>
    <w:rsid w:val="004A2C0E"/>
    <w:rsid w:val="004A41B7"/>
    <w:rsid w:val="004A5C2D"/>
    <w:rsid w:val="004A60AD"/>
    <w:rsid w:val="004A6A03"/>
    <w:rsid w:val="004A7304"/>
    <w:rsid w:val="004B2B0A"/>
    <w:rsid w:val="004B6696"/>
    <w:rsid w:val="004B7612"/>
    <w:rsid w:val="004B773A"/>
    <w:rsid w:val="004C0277"/>
    <w:rsid w:val="004C036F"/>
    <w:rsid w:val="004C14A8"/>
    <w:rsid w:val="004C3AD9"/>
    <w:rsid w:val="004C44F2"/>
    <w:rsid w:val="004C592D"/>
    <w:rsid w:val="004C610C"/>
    <w:rsid w:val="004C6A44"/>
    <w:rsid w:val="004D4945"/>
    <w:rsid w:val="004D5714"/>
    <w:rsid w:val="004D6772"/>
    <w:rsid w:val="004E0FA6"/>
    <w:rsid w:val="004E2C91"/>
    <w:rsid w:val="004F0047"/>
    <w:rsid w:val="004F1BEF"/>
    <w:rsid w:val="004F5D10"/>
    <w:rsid w:val="004F725F"/>
    <w:rsid w:val="0050021D"/>
    <w:rsid w:val="00503D96"/>
    <w:rsid w:val="00503DE1"/>
    <w:rsid w:val="005040A5"/>
    <w:rsid w:val="00504533"/>
    <w:rsid w:val="005051E8"/>
    <w:rsid w:val="00511E47"/>
    <w:rsid w:val="00511ED5"/>
    <w:rsid w:val="00515BD2"/>
    <w:rsid w:val="00517208"/>
    <w:rsid w:val="00522B35"/>
    <w:rsid w:val="00523148"/>
    <w:rsid w:val="00523251"/>
    <w:rsid w:val="0053112F"/>
    <w:rsid w:val="00533388"/>
    <w:rsid w:val="00536639"/>
    <w:rsid w:val="00541C96"/>
    <w:rsid w:val="00542B4A"/>
    <w:rsid w:val="005436E2"/>
    <w:rsid w:val="0054553C"/>
    <w:rsid w:val="00552832"/>
    <w:rsid w:val="00553240"/>
    <w:rsid w:val="005532E4"/>
    <w:rsid w:val="00553EF2"/>
    <w:rsid w:val="00556BB2"/>
    <w:rsid w:val="00557352"/>
    <w:rsid w:val="00557B42"/>
    <w:rsid w:val="00557DE7"/>
    <w:rsid w:val="00557F4A"/>
    <w:rsid w:val="005613A5"/>
    <w:rsid w:val="005624C4"/>
    <w:rsid w:val="00562FF9"/>
    <w:rsid w:val="005630A2"/>
    <w:rsid w:val="00563D93"/>
    <w:rsid w:val="00563FBF"/>
    <w:rsid w:val="00565567"/>
    <w:rsid w:val="00565BF8"/>
    <w:rsid w:val="005700C1"/>
    <w:rsid w:val="005702CD"/>
    <w:rsid w:val="005711A6"/>
    <w:rsid w:val="00571498"/>
    <w:rsid w:val="00572E50"/>
    <w:rsid w:val="00573C12"/>
    <w:rsid w:val="00573E1B"/>
    <w:rsid w:val="00577598"/>
    <w:rsid w:val="00581C87"/>
    <w:rsid w:val="005820E3"/>
    <w:rsid w:val="0058280A"/>
    <w:rsid w:val="00586061"/>
    <w:rsid w:val="00586525"/>
    <w:rsid w:val="005920D1"/>
    <w:rsid w:val="005946DE"/>
    <w:rsid w:val="00596D50"/>
    <w:rsid w:val="00597036"/>
    <w:rsid w:val="005A0009"/>
    <w:rsid w:val="005A20B7"/>
    <w:rsid w:val="005A2238"/>
    <w:rsid w:val="005B0040"/>
    <w:rsid w:val="005B2FF2"/>
    <w:rsid w:val="005B5425"/>
    <w:rsid w:val="005B74D5"/>
    <w:rsid w:val="005C0100"/>
    <w:rsid w:val="005C022A"/>
    <w:rsid w:val="005C2C10"/>
    <w:rsid w:val="005C4838"/>
    <w:rsid w:val="005C4F47"/>
    <w:rsid w:val="005C5F28"/>
    <w:rsid w:val="005C77F7"/>
    <w:rsid w:val="005D0203"/>
    <w:rsid w:val="005D03DE"/>
    <w:rsid w:val="005D0CE9"/>
    <w:rsid w:val="005D22FF"/>
    <w:rsid w:val="005D24E9"/>
    <w:rsid w:val="005D3BA4"/>
    <w:rsid w:val="005E1F8F"/>
    <w:rsid w:val="005E3191"/>
    <w:rsid w:val="005E4455"/>
    <w:rsid w:val="005E4E27"/>
    <w:rsid w:val="005E656A"/>
    <w:rsid w:val="005E71D3"/>
    <w:rsid w:val="005F3637"/>
    <w:rsid w:val="005F546B"/>
    <w:rsid w:val="005F658A"/>
    <w:rsid w:val="005F65DE"/>
    <w:rsid w:val="005F7196"/>
    <w:rsid w:val="005F78B8"/>
    <w:rsid w:val="00602111"/>
    <w:rsid w:val="00603E5F"/>
    <w:rsid w:val="00604195"/>
    <w:rsid w:val="00607B6E"/>
    <w:rsid w:val="00611119"/>
    <w:rsid w:val="006116BE"/>
    <w:rsid w:val="00612278"/>
    <w:rsid w:val="006123D2"/>
    <w:rsid w:val="00613776"/>
    <w:rsid w:val="006144BC"/>
    <w:rsid w:val="00614C70"/>
    <w:rsid w:val="00614F3B"/>
    <w:rsid w:val="006157D2"/>
    <w:rsid w:val="006159F0"/>
    <w:rsid w:val="00615D4D"/>
    <w:rsid w:val="006160B7"/>
    <w:rsid w:val="00621BF3"/>
    <w:rsid w:val="006230B2"/>
    <w:rsid w:val="00624300"/>
    <w:rsid w:val="00631001"/>
    <w:rsid w:val="00634055"/>
    <w:rsid w:val="00643F76"/>
    <w:rsid w:val="00651074"/>
    <w:rsid w:val="006535DB"/>
    <w:rsid w:val="00654625"/>
    <w:rsid w:val="00655A60"/>
    <w:rsid w:val="00657000"/>
    <w:rsid w:val="00661043"/>
    <w:rsid w:val="006612D1"/>
    <w:rsid w:val="0066554E"/>
    <w:rsid w:val="006663EF"/>
    <w:rsid w:val="006710E5"/>
    <w:rsid w:val="006715A7"/>
    <w:rsid w:val="00671F27"/>
    <w:rsid w:val="00671FAB"/>
    <w:rsid w:val="00672086"/>
    <w:rsid w:val="00675415"/>
    <w:rsid w:val="00675559"/>
    <w:rsid w:val="00681C7E"/>
    <w:rsid w:val="00690692"/>
    <w:rsid w:val="0069086E"/>
    <w:rsid w:val="006912F4"/>
    <w:rsid w:val="00692585"/>
    <w:rsid w:val="00695827"/>
    <w:rsid w:val="006968E7"/>
    <w:rsid w:val="00696B34"/>
    <w:rsid w:val="006971DB"/>
    <w:rsid w:val="006A4682"/>
    <w:rsid w:val="006A4D70"/>
    <w:rsid w:val="006A5BEF"/>
    <w:rsid w:val="006A5F5C"/>
    <w:rsid w:val="006A68B0"/>
    <w:rsid w:val="006A7442"/>
    <w:rsid w:val="006A7451"/>
    <w:rsid w:val="006B3113"/>
    <w:rsid w:val="006B462C"/>
    <w:rsid w:val="006B487A"/>
    <w:rsid w:val="006B508E"/>
    <w:rsid w:val="006B56F1"/>
    <w:rsid w:val="006B651C"/>
    <w:rsid w:val="006B77B1"/>
    <w:rsid w:val="006B7F20"/>
    <w:rsid w:val="006C3458"/>
    <w:rsid w:val="006C3861"/>
    <w:rsid w:val="006C53A6"/>
    <w:rsid w:val="006C5913"/>
    <w:rsid w:val="006C67E1"/>
    <w:rsid w:val="006C7448"/>
    <w:rsid w:val="006D1537"/>
    <w:rsid w:val="006D1B1A"/>
    <w:rsid w:val="006D3900"/>
    <w:rsid w:val="006D7154"/>
    <w:rsid w:val="006D7D49"/>
    <w:rsid w:val="006E04BE"/>
    <w:rsid w:val="006E11A2"/>
    <w:rsid w:val="006E165B"/>
    <w:rsid w:val="006E1B73"/>
    <w:rsid w:val="006F0025"/>
    <w:rsid w:val="006F30D6"/>
    <w:rsid w:val="006F575F"/>
    <w:rsid w:val="006F5E9E"/>
    <w:rsid w:val="00701C84"/>
    <w:rsid w:val="0070307B"/>
    <w:rsid w:val="007045F3"/>
    <w:rsid w:val="00707D05"/>
    <w:rsid w:val="007123AE"/>
    <w:rsid w:val="0071455E"/>
    <w:rsid w:val="00716433"/>
    <w:rsid w:val="00717C25"/>
    <w:rsid w:val="00721209"/>
    <w:rsid w:val="00721AC9"/>
    <w:rsid w:val="007231AF"/>
    <w:rsid w:val="00725A82"/>
    <w:rsid w:val="00725F80"/>
    <w:rsid w:val="0072750A"/>
    <w:rsid w:val="00727A0C"/>
    <w:rsid w:val="00730022"/>
    <w:rsid w:val="007302EB"/>
    <w:rsid w:val="00731536"/>
    <w:rsid w:val="00732F8F"/>
    <w:rsid w:val="00734A14"/>
    <w:rsid w:val="00734A15"/>
    <w:rsid w:val="00734A90"/>
    <w:rsid w:val="0073586C"/>
    <w:rsid w:val="00736611"/>
    <w:rsid w:val="007370A9"/>
    <w:rsid w:val="007375B3"/>
    <w:rsid w:val="00740EF0"/>
    <w:rsid w:val="007413CC"/>
    <w:rsid w:val="00742E40"/>
    <w:rsid w:val="00750DD9"/>
    <w:rsid w:val="0075356E"/>
    <w:rsid w:val="00753939"/>
    <w:rsid w:val="00755098"/>
    <w:rsid w:val="00757B43"/>
    <w:rsid w:val="0076041A"/>
    <w:rsid w:val="00760D67"/>
    <w:rsid w:val="0076178D"/>
    <w:rsid w:val="00761881"/>
    <w:rsid w:val="00763A1D"/>
    <w:rsid w:val="00764457"/>
    <w:rsid w:val="00764717"/>
    <w:rsid w:val="00766E45"/>
    <w:rsid w:val="007674FA"/>
    <w:rsid w:val="007710F9"/>
    <w:rsid w:val="00773AEF"/>
    <w:rsid w:val="00774319"/>
    <w:rsid w:val="00775918"/>
    <w:rsid w:val="00777F9B"/>
    <w:rsid w:val="007808C5"/>
    <w:rsid w:val="00780963"/>
    <w:rsid w:val="00780D1F"/>
    <w:rsid w:val="00781E21"/>
    <w:rsid w:val="007830C1"/>
    <w:rsid w:val="007874BC"/>
    <w:rsid w:val="00787B2B"/>
    <w:rsid w:val="0079150D"/>
    <w:rsid w:val="00792E6C"/>
    <w:rsid w:val="00794C6D"/>
    <w:rsid w:val="00794E55"/>
    <w:rsid w:val="007978C3"/>
    <w:rsid w:val="007A0C2A"/>
    <w:rsid w:val="007A263B"/>
    <w:rsid w:val="007A5DBB"/>
    <w:rsid w:val="007B1C3D"/>
    <w:rsid w:val="007B3605"/>
    <w:rsid w:val="007C0D22"/>
    <w:rsid w:val="007C1822"/>
    <w:rsid w:val="007C197F"/>
    <w:rsid w:val="007C4D70"/>
    <w:rsid w:val="007C6E38"/>
    <w:rsid w:val="007C7B51"/>
    <w:rsid w:val="007C7BB3"/>
    <w:rsid w:val="007D0F8B"/>
    <w:rsid w:val="007D2E20"/>
    <w:rsid w:val="007D4D02"/>
    <w:rsid w:val="007D5783"/>
    <w:rsid w:val="007D7599"/>
    <w:rsid w:val="007E1761"/>
    <w:rsid w:val="007E4A17"/>
    <w:rsid w:val="007E4E63"/>
    <w:rsid w:val="007E680D"/>
    <w:rsid w:val="007E684C"/>
    <w:rsid w:val="007E7717"/>
    <w:rsid w:val="007F22B3"/>
    <w:rsid w:val="007F2327"/>
    <w:rsid w:val="007F5DF1"/>
    <w:rsid w:val="007F7036"/>
    <w:rsid w:val="007F7E9E"/>
    <w:rsid w:val="008004A1"/>
    <w:rsid w:val="0080361D"/>
    <w:rsid w:val="0080787F"/>
    <w:rsid w:val="00810239"/>
    <w:rsid w:val="008168A5"/>
    <w:rsid w:val="00821963"/>
    <w:rsid w:val="00821A9C"/>
    <w:rsid w:val="00823596"/>
    <w:rsid w:val="008244B4"/>
    <w:rsid w:val="00824721"/>
    <w:rsid w:val="008276A6"/>
    <w:rsid w:val="008278DC"/>
    <w:rsid w:val="00830A37"/>
    <w:rsid w:val="00831233"/>
    <w:rsid w:val="00832521"/>
    <w:rsid w:val="0083563E"/>
    <w:rsid w:val="00836477"/>
    <w:rsid w:val="00840B20"/>
    <w:rsid w:val="00843589"/>
    <w:rsid w:val="008443A7"/>
    <w:rsid w:val="0084542C"/>
    <w:rsid w:val="00846315"/>
    <w:rsid w:val="00850BB2"/>
    <w:rsid w:val="008513A8"/>
    <w:rsid w:val="00852995"/>
    <w:rsid w:val="00852E01"/>
    <w:rsid w:val="008536C7"/>
    <w:rsid w:val="00854B95"/>
    <w:rsid w:val="008634A9"/>
    <w:rsid w:val="00863A9C"/>
    <w:rsid w:val="00877A50"/>
    <w:rsid w:val="00883014"/>
    <w:rsid w:val="0089196E"/>
    <w:rsid w:val="00892B53"/>
    <w:rsid w:val="00894A06"/>
    <w:rsid w:val="00894DEF"/>
    <w:rsid w:val="00896439"/>
    <w:rsid w:val="008A0FC7"/>
    <w:rsid w:val="008A1404"/>
    <w:rsid w:val="008A4769"/>
    <w:rsid w:val="008A626B"/>
    <w:rsid w:val="008B5C51"/>
    <w:rsid w:val="008B6CCA"/>
    <w:rsid w:val="008C20B6"/>
    <w:rsid w:val="008C3378"/>
    <w:rsid w:val="008C439C"/>
    <w:rsid w:val="008C5952"/>
    <w:rsid w:val="008C6A95"/>
    <w:rsid w:val="008D1679"/>
    <w:rsid w:val="008D23EA"/>
    <w:rsid w:val="008D2823"/>
    <w:rsid w:val="008D2F40"/>
    <w:rsid w:val="008D5F99"/>
    <w:rsid w:val="008E19CE"/>
    <w:rsid w:val="008E1E35"/>
    <w:rsid w:val="008E259A"/>
    <w:rsid w:val="008E4340"/>
    <w:rsid w:val="008E7C91"/>
    <w:rsid w:val="008F3B4E"/>
    <w:rsid w:val="008F3E97"/>
    <w:rsid w:val="008F4869"/>
    <w:rsid w:val="00900214"/>
    <w:rsid w:val="00900639"/>
    <w:rsid w:val="00902028"/>
    <w:rsid w:val="0090260E"/>
    <w:rsid w:val="009042EB"/>
    <w:rsid w:val="0090466A"/>
    <w:rsid w:val="00904AB2"/>
    <w:rsid w:val="00904EDC"/>
    <w:rsid w:val="00906374"/>
    <w:rsid w:val="009070EB"/>
    <w:rsid w:val="009074C1"/>
    <w:rsid w:val="00911260"/>
    <w:rsid w:val="00915310"/>
    <w:rsid w:val="00917ED4"/>
    <w:rsid w:val="00917EEF"/>
    <w:rsid w:val="00924500"/>
    <w:rsid w:val="00924F6F"/>
    <w:rsid w:val="00925737"/>
    <w:rsid w:val="0092686D"/>
    <w:rsid w:val="009268B4"/>
    <w:rsid w:val="0093126E"/>
    <w:rsid w:val="0093518D"/>
    <w:rsid w:val="00936B15"/>
    <w:rsid w:val="00942685"/>
    <w:rsid w:val="00942F8A"/>
    <w:rsid w:val="009436D6"/>
    <w:rsid w:val="00944404"/>
    <w:rsid w:val="00945121"/>
    <w:rsid w:val="009471DE"/>
    <w:rsid w:val="00947D3E"/>
    <w:rsid w:val="00951960"/>
    <w:rsid w:val="00953354"/>
    <w:rsid w:val="00953681"/>
    <w:rsid w:val="00955196"/>
    <w:rsid w:val="0095541C"/>
    <w:rsid w:val="00956F28"/>
    <w:rsid w:val="0095792D"/>
    <w:rsid w:val="0096437E"/>
    <w:rsid w:val="00964D8B"/>
    <w:rsid w:val="00965DEB"/>
    <w:rsid w:val="00966B63"/>
    <w:rsid w:val="00966C21"/>
    <w:rsid w:val="00966D41"/>
    <w:rsid w:val="00967A92"/>
    <w:rsid w:val="00973103"/>
    <w:rsid w:val="00974ABC"/>
    <w:rsid w:val="00975F5C"/>
    <w:rsid w:val="009765E3"/>
    <w:rsid w:val="00981359"/>
    <w:rsid w:val="0098254C"/>
    <w:rsid w:val="00983989"/>
    <w:rsid w:val="00983D68"/>
    <w:rsid w:val="0098448A"/>
    <w:rsid w:val="00987111"/>
    <w:rsid w:val="00995C5E"/>
    <w:rsid w:val="009A05CF"/>
    <w:rsid w:val="009A18AF"/>
    <w:rsid w:val="009A2522"/>
    <w:rsid w:val="009A5B6C"/>
    <w:rsid w:val="009B2A37"/>
    <w:rsid w:val="009B458D"/>
    <w:rsid w:val="009B6342"/>
    <w:rsid w:val="009B66E9"/>
    <w:rsid w:val="009B703B"/>
    <w:rsid w:val="009B7C10"/>
    <w:rsid w:val="009C112D"/>
    <w:rsid w:val="009C1C8E"/>
    <w:rsid w:val="009C7551"/>
    <w:rsid w:val="009D758B"/>
    <w:rsid w:val="009E0498"/>
    <w:rsid w:val="009E23A9"/>
    <w:rsid w:val="009E755F"/>
    <w:rsid w:val="009E7B07"/>
    <w:rsid w:val="009F02B5"/>
    <w:rsid w:val="009F1758"/>
    <w:rsid w:val="009F5CC0"/>
    <w:rsid w:val="009F6FA3"/>
    <w:rsid w:val="00A02290"/>
    <w:rsid w:val="00A05C9E"/>
    <w:rsid w:val="00A069C8"/>
    <w:rsid w:val="00A07518"/>
    <w:rsid w:val="00A109BA"/>
    <w:rsid w:val="00A10AE3"/>
    <w:rsid w:val="00A1221D"/>
    <w:rsid w:val="00A15289"/>
    <w:rsid w:val="00A15C5B"/>
    <w:rsid w:val="00A1687F"/>
    <w:rsid w:val="00A2120A"/>
    <w:rsid w:val="00A221BB"/>
    <w:rsid w:val="00A23AC4"/>
    <w:rsid w:val="00A24550"/>
    <w:rsid w:val="00A25F53"/>
    <w:rsid w:val="00A31512"/>
    <w:rsid w:val="00A32516"/>
    <w:rsid w:val="00A333D6"/>
    <w:rsid w:val="00A352F2"/>
    <w:rsid w:val="00A35DF0"/>
    <w:rsid w:val="00A37222"/>
    <w:rsid w:val="00A3772D"/>
    <w:rsid w:val="00A37A1A"/>
    <w:rsid w:val="00A405B3"/>
    <w:rsid w:val="00A43332"/>
    <w:rsid w:val="00A44B3C"/>
    <w:rsid w:val="00A46170"/>
    <w:rsid w:val="00A512AB"/>
    <w:rsid w:val="00A515A1"/>
    <w:rsid w:val="00A548CF"/>
    <w:rsid w:val="00A57950"/>
    <w:rsid w:val="00A60D31"/>
    <w:rsid w:val="00A61C17"/>
    <w:rsid w:val="00A620CA"/>
    <w:rsid w:val="00A67DE0"/>
    <w:rsid w:val="00A709A1"/>
    <w:rsid w:val="00A73467"/>
    <w:rsid w:val="00A73C69"/>
    <w:rsid w:val="00A758E8"/>
    <w:rsid w:val="00A77088"/>
    <w:rsid w:val="00A77CE4"/>
    <w:rsid w:val="00A77DF4"/>
    <w:rsid w:val="00A84465"/>
    <w:rsid w:val="00A91EFF"/>
    <w:rsid w:val="00A9548B"/>
    <w:rsid w:val="00A96A88"/>
    <w:rsid w:val="00A976CC"/>
    <w:rsid w:val="00AA1835"/>
    <w:rsid w:val="00AA1D0B"/>
    <w:rsid w:val="00AA292A"/>
    <w:rsid w:val="00AA2A7A"/>
    <w:rsid w:val="00AB16A9"/>
    <w:rsid w:val="00AB4106"/>
    <w:rsid w:val="00AB595C"/>
    <w:rsid w:val="00AC0A65"/>
    <w:rsid w:val="00AC1720"/>
    <w:rsid w:val="00AC3010"/>
    <w:rsid w:val="00AC596C"/>
    <w:rsid w:val="00AC5B92"/>
    <w:rsid w:val="00AC71B5"/>
    <w:rsid w:val="00AC78EF"/>
    <w:rsid w:val="00AD30FD"/>
    <w:rsid w:val="00AD32B6"/>
    <w:rsid w:val="00AD3F75"/>
    <w:rsid w:val="00AD4C89"/>
    <w:rsid w:val="00AD6C00"/>
    <w:rsid w:val="00AE0537"/>
    <w:rsid w:val="00AE3196"/>
    <w:rsid w:val="00AE585D"/>
    <w:rsid w:val="00AE5D42"/>
    <w:rsid w:val="00AE6577"/>
    <w:rsid w:val="00AE73C9"/>
    <w:rsid w:val="00AF1A13"/>
    <w:rsid w:val="00AF2245"/>
    <w:rsid w:val="00AF392F"/>
    <w:rsid w:val="00AF4BEB"/>
    <w:rsid w:val="00AF6CE0"/>
    <w:rsid w:val="00AF6FFB"/>
    <w:rsid w:val="00B02A0C"/>
    <w:rsid w:val="00B05516"/>
    <w:rsid w:val="00B067C3"/>
    <w:rsid w:val="00B07406"/>
    <w:rsid w:val="00B1018B"/>
    <w:rsid w:val="00B1110D"/>
    <w:rsid w:val="00B1187C"/>
    <w:rsid w:val="00B121C6"/>
    <w:rsid w:val="00B13399"/>
    <w:rsid w:val="00B1666A"/>
    <w:rsid w:val="00B211F3"/>
    <w:rsid w:val="00B23ED2"/>
    <w:rsid w:val="00B258E9"/>
    <w:rsid w:val="00B269A4"/>
    <w:rsid w:val="00B34269"/>
    <w:rsid w:val="00B34350"/>
    <w:rsid w:val="00B3506E"/>
    <w:rsid w:val="00B359F1"/>
    <w:rsid w:val="00B365F9"/>
    <w:rsid w:val="00B406A5"/>
    <w:rsid w:val="00B419F6"/>
    <w:rsid w:val="00B41E6C"/>
    <w:rsid w:val="00B425D1"/>
    <w:rsid w:val="00B47BFC"/>
    <w:rsid w:val="00B516A1"/>
    <w:rsid w:val="00B51C45"/>
    <w:rsid w:val="00B55546"/>
    <w:rsid w:val="00B55580"/>
    <w:rsid w:val="00B56438"/>
    <w:rsid w:val="00B565A6"/>
    <w:rsid w:val="00B56AF4"/>
    <w:rsid w:val="00B60E50"/>
    <w:rsid w:val="00B615DA"/>
    <w:rsid w:val="00B61A71"/>
    <w:rsid w:val="00B61F84"/>
    <w:rsid w:val="00B64CCF"/>
    <w:rsid w:val="00B657E9"/>
    <w:rsid w:val="00B671DD"/>
    <w:rsid w:val="00B676CA"/>
    <w:rsid w:val="00B706EF"/>
    <w:rsid w:val="00B70BB4"/>
    <w:rsid w:val="00B73BEE"/>
    <w:rsid w:val="00B75A01"/>
    <w:rsid w:val="00B7629B"/>
    <w:rsid w:val="00B77A0E"/>
    <w:rsid w:val="00B80DA7"/>
    <w:rsid w:val="00B82A60"/>
    <w:rsid w:val="00B82E2C"/>
    <w:rsid w:val="00B8405B"/>
    <w:rsid w:val="00B85FAB"/>
    <w:rsid w:val="00B86268"/>
    <w:rsid w:val="00B87FC6"/>
    <w:rsid w:val="00B900BA"/>
    <w:rsid w:val="00B91443"/>
    <w:rsid w:val="00B929E3"/>
    <w:rsid w:val="00B93FFD"/>
    <w:rsid w:val="00B95233"/>
    <w:rsid w:val="00BA13CF"/>
    <w:rsid w:val="00BA29FE"/>
    <w:rsid w:val="00BA55B0"/>
    <w:rsid w:val="00BA565F"/>
    <w:rsid w:val="00BA5B21"/>
    <w:rsid w:val="00BB0F7A"/>
    <w:rsid w:val="00BB29E4"/>
    <w:rsid w:val="00BB66AF"/>
    <w:rsid w:val="00BB783F"/>
    <w:rsid w:val="00BC2095"/>
    <w:rsid w:val="00BC275C"/>
    <w:rsid w:val="00BC3956"/>
    <w:rsid w:val="00BC48A6"/>
    <w:rsid w:val="00BC5EDE"/>
    <w:rsid w:val="00BD018F"/>
    <w:rsid w:val="00BD3AFA"/>
    <w:rsid w:val="00BD4AF8"/>
    <w:rsid w:val="00BE1A30"/>
    <w:rsid w:val="00BE3640"/>
    <w:rsid w:val="00BE3A0A"/>
    <w:rsid w:val="00BE3E16"/>
    <w:rsid w:val="00BE7AF6"/>
    <w:rsid w:val="00BF0FEC"/>
    <w:rsid w:val="00BF1FBD"/>
    <w:rsid w:val="00BF219A"/>
    <w:rsid w:val="00BF3187"/>
    <w:rsid w:val="00BF4CEB"/>
    <w:rsid w:val="00BF5090"/>
    <w:rsid w:val="00BF6B77"/>
    <w:rsid w:val="00C00184"/>
    <w:rsid w:val="00C001BB"/>
    <w:rsid w:val="00C00889"/>
    <w:rsid w:val="00C01230"/>
    <w:rsid w:val="00C02B70"/>
    <w:rsid w:val="00C04305"/>
    <w:rsid w:val="00C047A7"/>
    <w:rsid w:val="00C105B8"/>
    <w:rsid w:val="00C10E43"/>
    <w:rsid w:val="00C112FB"/>
    <w:rsid w:val="00C12B68"/>
    <w:rsid w:val="00C14D5B"/>
    <w:rsid w:val="00C1584F"/>
    <w:rsid w:val="00C21C3B"/>
    <w:rsid w:val="00C21C61"/>
    <w:rsid w:val="00C22331"/>
    <w:rsid w:val="00C24E30"/>
    <w:rsid w:val="00C261A6"/>
    <w:rsid w:val="00C278AC"/>
    <w:rsid w:val="00C326C9"/>
    <w:rsid w:val="00C32A6E"/>
    <w:rsid w:val="00C339C3"/>
    <w:rsid w:val="00C35A04"/>
    <w:rsid w:val="00C365E0"/>
    <w:rsid w:val="00C437A8"/>
    <w:rsid w:val="00C43994"/>
    <w:rsid w:val="00C43C3D"/>
    <w:rsid w:val="00C448FE"/>
    <w:rsid w:val="00C45F9B"/>
    <w:rsid w:val="00C508F5"/>
    <w:rsid w:val="00C50A33"/>
    <w:rsid w:val="00C510DD"/>
    <w:rsid w:val="00C51B10"/>
    <w:rsid w:val="00C52C84"/>
    <w:rsid w:val="00C5323D"/>
    <w:rsid w:val="00C54624"/>
    <w:rsid w:val="00C60BB6"/>
    <w:rsid w:val="00C61AF5"/>
    <w:rsid w:val="00C6385A"/>
    <w:rsid w:val="00C66099"/>
    <w:rsid w:val="00C661BF"/>
    <w:rsid w:val="00C700A1"/>
    <w:rsid w:val="00C746EC"/>
    <w:rsid w:val="00C81F7D"/>
    <w:rsid w:val="00C826AF"/>
    <w:rsid w:val="00C82A74"/>
    <w:rsid w:val="00C82E9D"/>
    <w:rsid w:val="00C839A5"/>
    <w:rsid w:val="00C84A66"/>
    <w:rsid w:val="00C85A5F"/>
    <w:rsid w:val="00C86291"/>
    <w:rsid w:val="00C918B0"/>
    <w:rsid w:val="00C926DF"/>
    <w:rsid w:val="00C928E5"/>
    <w:rsid w:val="00C93353"/>
    <w:rsid w:val="00C9542A"/>
    <w:rsid w:val="00C96518"/>
    <w:rsid w:val="00CA0D66"/>
    <w:rsid w:val="00CA31FF"/>
    <w:rsid w:val="00CB50E3"/>
    <w:rsid w:val="00CB6D19"/>
    <w:rsid w:val="00CC0BC0"/>
    <w:rsid w:val="00CC38C9"/>
    <w:rsid w:val="00CC4965"/>
    <w:rsid w:val="00CC4DA4"/>
    <w:rsid w:val="00CC6800"/>
    <w:rsid w:val="00CC6A60"/>
    <w:rsid w:val="00CC6CAD"/>
    <w:rsid w:val="00CC6F11"/>
    <w:rsid w:val="00CD0999"/>
    <w:rsid w:val="00CD5452"/>
    <w:rsid w:val="00CD5588"/>
    <w:rsid w:val="00CD576E"/>
    <w:rsid w:val="00CE3CB1"/>
    <w:rsid w:val="00CE67D6"/>
    <w:rsid w:val="00CE6A6C"/>
    <w:rsid w:val="00CF08AA"/>
    <w:rsid w:val="00CF0F00"/>
    <w:rsid w:val="00CF1C09"/>
    <w:rsid w:val="00CF27AA"/>
    <w:rsid w:val="00CF5C5E"/>
    <w:rsid w:val="00CF5DDC"/>
    <w:rsid w:val="00CF7C99"/>
    <w:rsid w:val="00D01F7F"/>
    <w:rsid w:val="00D024F2"/>
    <w:rsid w:val="00D03557"/>
    <w:rsid w:val="00D03845"/>
    <w:rsid w:val="00D06B1F"/>
    <w:rsid w:val="00D107AC"/>
    <w:rsid w:val="00D10E46"/>
    <w:rsid w:val="00D123A0"/>
    <w:rsid w:val="00D14628"/>
    <w:rsid w:val="00D14658"/>
    <w:rsid w:val="00D15978"/>
    <w:rsid w:val="00D23C48"/>
    <w:rsid w:val="00D25043"/>
    <w:rsid w:val="00D252EF"/>
    <w:rsid w:val="00D253B3"/>
    <w:rsid w:val="00D27AA1"/>
    <w:rsid w:val="00D3041D"/>
    <w:rsid w:val="00D304E8"/>
    <w:rsid w:val="00D31959"/>
    <w:rsid w:val="00D3348D"/>
    <w:rsid w:val="00D35589"/>
    <w:rsid w:val="00D35808"/>
    <w:rsid w:val="00D40577"/>
    <w:rsid w:val="00D421EE"/>
    <w:rsid w:val="00D42324"/>
    <w:rsid w:val="00D448BA"/>
    <w:rsid w:val="00D4520D"/>
    <w:rsid w:val="00D45430"/>
    <w:rsid w:val="00D46586"/>
    <w:rsid w:val="00D47398"/>
    <w:rsid w:val="00D47C96"/>
    <w:rsid w:val="00D51395"/>
    <w:rsid w:val="00D5670B"/>
    <w:rsid w:val="00D60975"/>
    <w:rsid w:val="00D61D83"/>
    <w:rsid w:val="00D63D62"/>
    <w:rsid w:val="00D64DCE"/>
    <w:rsid w:val="00D671F6"/>
    <w:rsid w:val="00D67E2E"/>
    <w:rsid w:val="00D71628"/>
    <w:rsid w:val="00D718D8"/>
    <w:rsid w:val="00D71EB2"/>
    <w:rsid w:val="00D7459C"/>
    <w:rsid w:val="00D75996"/>
    <w:rsid w:val="00D837DA"/>
    <w:rsid w:val="00D853A5"/>
    <w:rsid w:val="00D85CA7"/>
    <w:rsid w:val="00D86FB0"/>
    <w:rsid w:val="00D914E8"/>
    <w:rsid w:val="00D916E6"/>
    <w:rsid w:val="00D9521E"/>
    <w:rsid w:val="00D959E1"/>
    <w:rsid w:val="00D970D5"/>
    <w:rsid w:val="00D97521"/>
    <w:rsid w:val="00DA0C90"/>
    <w:rsid w:val="00DA34CD"/>
    <w:rsid w:val="00DA4B61"/>
    <w:rsid w:val="00DA5587"/>
    <w:rsid w:val="00DA7199"/>
    <w:rsid w:val="00DB19C6"/>
    <w:rsid w:val="00DB1F6B"/>
    <w:rsid w:val="00DB4B44"/>
    <w:rsid w:val="00DB5A1B"/>
    <w:rsid w:val="00DB7089"/>
    <w:rsid w:val="00DC0F8F"/>
    <w:rsid w:val="00DC1268"/>
    <w:rsid w:val="00DC2312"/>
    <w:rsid w:val="00DC33C5"/>
    <w:rsid w:val="00DC51EC"/>
    <w:rsid w:val="00DC57A3"/>
    <w:rsid w:val="00DC5F14"/>
    <w:rsid w:val="00DC7F7B"/>
    <w:rsid w:val="00DD056B"/>
    <w:rsid w:val="00DD131F"/>
    <w:rsid w:val="00DD184B"/>
    <w:rsid w:val="00DD1FBF"/>
    <w:rsid w:val="00DD5B9A"/>
    <w:rsid w:val="00DE55D5"/>
    <w:rsid w:val="00DE6B16"/>
    <w:rsid w:val="00DF259A"/>
    <w:rsid w:val="00DF61AD"/>
    <w:rsid w:val="00DF7839"/>
    <w:rsid w:val="00DF7C68"/>
    <w:rsid w:val="00E005F1"/>
    <w:rsid w:val="00E03103"/>
    <w:rsid w:val="00E03F33"/>
    <w:rsid w:val="00E06DC7"/>
    <w:rsid w:val="00E0720A"/>
    <w:rsid w:val="00E074C4"/>
    <w:rsid w:val="00E10B0D"/>
    <w:rsid w:val="00E126EF"/>
    <w:rsid w:val="00E12BFF"/>
    <w:rsid w:val="00E13A72"/>
    <w:rsid w:val="00E149FB"/>
    <w:rsid w:val="00E1581B"/>
    <w:rsid w:val="00E2096B"/>
    <w:rsid w:val="00E2177F"/>
    <w:rsid w:val="00E2591F"/>
    <w:rsid w:val="00E26689"/>
    <w:rsid w:val="00E26AD0"/>
    <w:rsid w:val="00E31345"/>
    <w:rsid w:val="00E31573"/>
    <w:rsid w:val="00E33D45"/>
    <w:rsid w:val="00E41143"/>
    <w:rsid w:val="00E4182D"/>
    <w:rsid w:val="00E41BE4"/>
    <w:rsid w:val="00E42755"/>
    <w:rsid w:val="00E445C4"/>
    <w:rsid w:val="00E44C38"/>
    <w:rsid w:val="00E44D06"/>
    <w:rsid w:val="00E5011C"/>
    <w:rsid w:val="00E54FE7"/>
    <w:rsid w:val="00E5576E"/>
    <w:rsid w:val="00E57523"/>
    <w:rsid w:val="00E610E9"/>
    <w:rsid w:val="00E619B9"/>
    <w:rsid w:val="00E635A9"/>
    <w:rsid w:val="00E64C52"/>
    <w:rsid w:val="00E65403"/>
    <w:rsid w:val="00E6669A"/>
    <w:rsid w:val="00E66864"/>
    <w:rsid w:val="00E724A7"/>
    <w:rsid w:val="00E776E1"/>
    <w:rsid w:val="00E82535"/>
    <w:rsid w:val="00E85BD7"/>
    <w:rsid w:val="00E8642C"/>
    <w:rsid w:val="00E868A3"/>
    <w:rsid w:val="00E87785"/>
    <w:rsid w:val="00E91C23"/>
    <w:rsid w:val="00E92381"/>
    <w:rsid w:val="00E928A8"/>
    <w:rsid w:val="00E92930"/>
    <w:rsid w:val="00E94476"/>
    <w:rsid w:val="00EA23B5"/>
    <w:rsid w:val="00EA2C4B"/>
    <w:rsid w:val="00EA6D23"/>
    <w:rsid w:val="00EB02F8"/>
    <w:rsid w:val="00EB08B2"/>
    <w:rsid w:val="00EB0C0D"/>
    <w:rsid w:val="00EB55B8"/>
    <w:rsid w:val="00EB58C5"/>
    <w:rsid w:val="00EC0DE1"/>
    <w:rsid w:val="00ED2D45"/>
    <w:rsid w:val="00ED3F73"/>
    <w:rsid w:val="00ED64E5"/>
    <w:rsid w:val="00EE069B"/>
    <w:rsid w:val="00EE1977"/>
    <w:rsid w:val="00EE231B"/>
    <w:rsid w:val="00EE300B"/>
    <w:rsid w:val="00EE32D6"/>
    <w:rsid w:val="00EE3326"/>
    <w:rsid w:val="00EE429E"/>
    <w:rsid w:val="00EE730E"/>
    <w:rsid w:val="00EF033F"/>
    <w:rsid w:val="00EF2750"/>
    <w:rsid w:val="00EF4B96"/>
    <w:rsid w:val="00EF5155"/>
    <w:rsid w:val="00EF6BC6"/>
    <w:rsid w:val="00EF7B7C"/>
    <w:rsid w:val="00F01698"/>
    <w:rsid w:val="00F02100"/>
    <w:rsid w:val="00F108AA"/>
    <w:rsid w:val="00F11C3B"/>
    <w:rsid w:val="00F13968"/>
    <w:rsid w:val="00F141F9"/>
    <w:rsid w:val="00F15EFC"/>
    <w:rsid w:val="00F1620E"/>
    <w:rsid w:val="00F17E00"/>
    <w:rsid w:val="00F20A6C"/>
    <w:rsid w:val="00F229EE"/>
    <w:rsid w:val="00F23359"/>
    <w:rsid w:val="00F243E1"/>
    <w:rsid w:val="00F25205"/>
    <w:rsid w:val="00F314CB"/>
    <w:rsid w:val="00F33278"/>
    <w:rsid w:val="00F334EC"/>
    <w:rsid w:val="00F338B0"/>
    <w:rsid w:val="00F33CB3"/>
    <w:rsid w:val="00F365FF"/>
    <w:rsid w:val="00F370C0"/>
    <w:rsid w:val="00F3762D"/>
    <w:rsid w:val="00F40E54"/>
    <w:rsid w:val="00F40F55"/>
    <w:rsid w:val="00F426CD"/>
    <w:rsid w:val="00F42913"/>
    <w:rsid w:val="00F436A9"/>
    <w:rsid w:val="00F44B27"/>
    <w:rsid w:val="00F46146"/>
    <w:rsid w:val="00F546C1"/>
    <w:rsid w:val="00F572BB"/>
    <w:rsid w:val="00F61617"/>
    <w:rsid w:val="00F61B5E"/>
    <w:rsid w:val="00F625D8"/>
    <w:rsid w:val="00F63128"/>
    <w:rsid w:val="00F64DEB"/>
    <w:rsid w:val="00F658F2"/>
    <w:rsid w:val="00F717B8"/>
    <w:rsid w:val="00F718FA"/>
    <w:rsid w:val="00F73A23"/>
    <w:rsid w:val="00F73A80"/>
    <w:rsid w:val="00F741D4"/>
    <w:rsid w:val="00F7499A"/>
    <w:rsid w:val="00F80CBD"/>
    <w:rsid w:val="00F8125D"/>
    <w:rsid w:val="00F83516"/>
    <w:rsid w:val="00F84858"/>
    <w:rsid w:val="00F848BF"/>
    <w:rsid w:val="00F85441"/>
    <w:rsid w:val="00F85DBA"/>
    <w:rsid w:val="00F86B3C"/>
    <w:rsid w:val="00F87356"/>
    <w:rsid w:val="00F92E4C"/>
    <w:rsid w:val="00F953E2"/>
    <w:rsid w:val="00F95F80"/>
    <w:rsid w:val="00F961F6"/>
    <w:rsid w:val="00F96273"/>
    <w:rsid w:val="00F97237"/>
    <w:rsid w:val="00FA1B9E"/>
    <w:rsid w:val="00FA231E"/>
    <w:rsid w:val="00FA39E8"/>
    <w:rsid w:val="00FA3CBF"/>
    <w:rsid w:val="00FA5198"/>
    <w:rsid w:val="00FA55FD"/>
    <w:rsid w:val="00FA5D9B"/>
    <w:rsid w:val="00FA721C"/>
    <w:rsid w:val="00FB0902"/>
    <w:rsid w:val="00FB3C27"/>
    <w:rsid w:val="00FB413D"/>
    <w:rsid w:val="00FB5DED"/>
    <w:rsid w:val="00FB6B7F"/>
    <w:rsid w:val="00FB7578"/>
    <w:rsid w:val="00FC121E"/>
    <w:rsid w:val="00FC18C1"/>
    <w:rsid w:val="00FC335B"/>
    <w:rsid w:val="00FC3E10"/>
    <w:rsid w:val="00FC4115"/>
    <w:rsid w:val="00FC4625"/>
    <w:rsid w:val="00FC592B"/>
    <w:rsid w:val="00FD1294"/>
    <w:rsid w:val="00FD1E03"/>
    <w:rsid w:val="00FD6FB7"/>
    <w:rsid w:val="00FD7DD2"/>
    <w:rsid w:val="00FE0654"/>
    <w:rsid w:val="00FE19CF"/>
    <w:rsid w:val="00FE2F5B"/>
    <w:rsid w:val="00FE448F"/>
    <w:rsid w:val="00FE5881"/>
    <w:rsid w:val="00FE68A8"/>
    <w:rsid w:val="00FE7C71"/>
    <w:rsid w:val="00FF1F36"/>
    <w:rsid w:val="00FF272B"/>
    <w:rsid w:val="00FF2EA3"/>
    <w:rsid w:val="00FF4B4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07"/>
    <w:rPr>
      <w:lang w:eastAsia="bg-BG"/>
    </w:rPr>
  </w:style>
  <w:style w:type="paragraph" w:styleId="Heading1">
    <w:name w:val="heading 1"/>
    <w:basedOn w:val="Normal"/>
    <w:next w:val="Normal"/>
    <w:qFormat/>
    <w:rsid w:val="008A0FC7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0F00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A0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53B3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6D22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C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D50AC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  <w:lang w:val="bg-BG" w:eastAsia="en-US"/>
    </w:rPr>
  </w:style>
  <w:style w:type="paragraph" w:styleId="Heading8">
    <w:name w:val="heading 8"/>
    <w:basedOn w:val="Normal"/>
    <w:next w:val="Normal"/>
    <w:qFormat/>
    <w:rsid w:val="000717C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17CB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D50AC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315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E1A30"/>
    <w:pPr>
      <w:widowControl w:val="0"/>
      <w:jc w:val="both"/>
    </w:pPr>
    <w:rPr>
      <w:rFonts w:ascii="MS Sans Serif" w:hAnsi="MS Sans Serif"/>
      <w:b/>
      <w:i/>
      <w:color w:val="00000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E1A30"/>
    <w:rPr>
      <w:rFonts w:ascii="MS Sans Serif" w:hAnsi="MS Sans Serif"/>
      <w:b/>
      <w:i/>
      <w:color w:val="000000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F6D22"/>
    <w:rPr>
      <w:rFonts w:ascii="Calibri" w:hAnsi="Calibri"/>
      <w:b/>
      <w:bCs/>
      <w:i/>
      <w:iCs/>
      <w:sz w:val="26"/>
      <w:szCs w:val="26"/>
      <w:lang w:val="en-US"/>
    </w:rPr>
  </w:style>
  <w:style w:type="paragraph" w:styleId="NormalIndent">
    <w:name w:val="Normal Indent"/>
    <w:basedOn w:val="Normal"/>
    <w:rsid w:val="000F6D22"/>
    <w:pPr>
      <w:widowControl w:val="0"/>
      <w:ind w:left="720"/>
    </w:pPr>
    <w:rPr>
      <w:rFonts w:ascii="Courier" w:hAnsi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B07"/>
  </w:style>
  <w:style w:type="character" w:customStyle="1" w:styleId="CommentTextChar">
    <w:name w:val="Comment Text Char"/>
    <w:basedOn w:val="DefaultParagraphFont"/>
    <w:link w:val="CommentText"/>
    <w:uiPriority w:val="99"/>
    <w:rsid w:val="009E7B0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07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07"/>
    <w:rPr>
      <w:rFonts w:ascii="Tahoma" w:hAnsi="Tahoma" w:cs="Tahoma"/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366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66F3"/>
    <w:rPr>
      <w:sz w:val="16"/>
      <w:szCs w:val="16"/>
      <w:lang w:val="en-US"/>
    </w:rPr>
  </w:style>
  <w:style w:type="paragraph" w:customStyle="1" w:styleId="BodyText22">
    <w:name w:val="Body Text 22"/>
    <w:basedOn w:val="Normal"/>
    <w:rsid w:val="000366F3"/>
    <w:pPr>
      <w:widowControl w:val="0"/>
      <w:jc w:val="both"/>
    </w:pPr>
    <w:rPr>
      <w:rFonts w:ascii="Timok" w:hAnsi="Timok"/>
      <w:sz w:val="24"/>
      <w:lang w:eastAsia="en-US"/>
    </w:rPr>
  </w:style>
  <w:style w:type="paragraph" w:customStyle="1" w:styleId="BodyText24">
    <w:name w:val="Body Text 24"/>
    <w:basedOn w:val="Normal"/>
    <w:rsid w:val="00EF7B7C"/>
    <w:pPr>
      <w:widowControl w:val="0"/>
      <w:ind w:firstLine="567"/>
    </w:pPr>
    <w:rPr>
      <w:rFonts w:ascii="MS Sans Serif" w:hAnsi="MS Sans Serif"/>
      <w:color w:val="FF0000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1F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1F84"/>
    <w:rPr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F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F84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0A07"/>
    <w:rPr>
      <w:rFonts w:ascii="Cambria" w:hAnsi="Cambria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420A0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0A07"/>
    <w:rPr>
      <w:rFonts w:ascii="Calibri" w:hAnsi="Calibri"/>
      <w:sz w:val="22"/>
      <w:szCs w:val="22"/>
      <w:lang w:val="en-US" w:eastAsia="en-US" w:bidi="ar-SA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420A0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20A07"/>
    <w:rPr>
      <w:lang w:val="en-US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420A07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420A07"/>
    <w:rPr>
      <w:lang w:val="en-US"/>
    </w:rPr>
  </w:style>
  <w:style w:type="paragraph" w:styleId="NormalWeb">
    <w:name w:val="Normal (Web)"/>
    <w:basedOn w:val="Normal"/>
    <w:uiPriority w:val="99"/>
    <w:unhideWhenUsed/>
    <w:rsid w:val="00312FD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TOC1">
    <w:name w:val="toc 1"/>
    <w:basedOn w:val="Normal"/>
    <w:next w:val="Normal"/>
    <w:autoRedefine/>
    <w:semiHidden/>
    <w:rsid w:val="000945FC"/>
    <w:pPr>
      <w:tabs>
        <w:tab w:val="right" w:leader="dot" w:pos="8630"/>
      </w:tabs>
    </w:pPr>
    <w:rPr>
      <w:b/>
      <w:bCs/>
      <w:noProof/>
      <w:lang w:val="bg-BG"/>
    </w:rPr>
  </w:style>
  <w:style w:type="paragraph" w:styleId="TOC2">
    <w:name w:val="toc 2"/>
    <w:basedOn w:val="Normal"/>
    <w:next w:val="Normal"/>
    <w:autoRedefine/>
    <w:semiHidden/>
    <w:rsid w:val="00D31959"/>
    <w:pPr>
      <w:ind w:left="200"/>
    </w:pPr>
  </w:style>
  <w:style w:type="paragraph" w:styleId="TOC3">
    <w:name w:val="toc 3"/>
    <w:basedOn w:val="Normal"/>
    <w:next w:val="Normal"/>
    <w:autoRedefine/>
    <w:semiHidden/>
    <w:rsid w:val="00D31959"/>
    <w:pPr>
      <w:ind w:left="400"/>
    </w:pPr>
  </w:style>
  <w:style w:type="character" w:styleId="Hyperlink">
    <w:name w:val="Hyperlink"/>
    <w:basedOn w:val="DefaultParagraphFont"/>
    <w:rsid w:val="00D31959"/>
    <w:rPr>
      <w:color w:val="0000FF"/>
      <w:u w:val="single"/>
    </w:rPr>
  </w:style>
  <w:style w:type="paragraph" w:customStyle="1" w:styleId="firstline">
    <w:name w:val="firstline"/>
    <w:basedOn w:val="Normal"/>
    <w:rsid w:val="00F23359"/>
    <w:pPr>
      <w:spacing w:line="240" w:lineRule="atLeast"/>
      <w:ind w:firstLine="640"/>
      <w:jc w:val="both"/>
    </w:pPr>
    <w:rPr>
      <w:rFonts w:cs="Vrinda"/>
      <w:color w:val="000000"/>
      <w:sz w:val="24"/>
      <w:szCs w:val="24"/>
      <w:lang w:val="bg-BG" w:bidi="bn-BD"/>
    </w:rPr>
  </w:style>
  <w:style w:type="character" w:styleId="PageNumber">
    <w:name w:val="page number"/>
    <w:basedOn w:val="DefaultParagraphFont"/>
    <w:rsid w:val="000945FC"/>
  </w:style>
  <w:style w:type="numbering" w:customStyle="1" w:styleId="a">
    <w:name w:val="Чл."/>
    <w:rsid w:val="005436E2"/>
    <w:pPr>
      <w:numPr>
        <w:numId w:val="3"/>
      </w:numPr>
    </w:pPr>
  </w:style>
  <w:style w:type="paragraph" w:customStyle="1" w:styleId="CharCharCharCharCharCharCharCharChar">
    <w:name w:val="Char Char Char Char Char Char Char Char Char"/>
    <w:basedOn w:val="Normal"/>
    <w:rsid w:val="0070307B"/>
    <w:pPr>
      <w:widowControl w:val="0"/>
      <w:numPr>
        <w:ilvl w:val="6"/>
        <w:numId w:val="4"/>
      </w:numPr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a0">
    <w:name w:val="Глава"/>
    <w:basedOn w:val="Heading1"/>
    <w:rsid w:val="000717CB"/>
    <w:pPr>
      <w:keepNext w:val="0"/>
      <w:widowControl w:val="0"/>
      <w:tabs>
        <w:tab w:val="left" w:pos="700"/>
      </w:tabs>
      <w:spacing w:before="0" w:after="0"/>
      <w:jc w:val="center"/>
    </w:pPr>
    <w:rPr>
      <w:rFonts w:ascii="Times New Roman" w:hAnsi="Times New Roman"/>
      <w:sz w:val="24"/>
      <w:szCs w:val="24"/>
      <w:lang w:val="bg-BG"/>
    </w:rPr>
  </w:style>
  <w:style w:type="paragraph" w:styleId="TOC4">
    <w:name w:val="toc 4"/>
    <w:basedOn w:val="Normal"/>
    <w:next w:val="Normal"/>
    <w:autoRedefine/>
    <w:semiHidden/>
    <w:rsid w:val="000717CB"/>
    <w:pPr>
      <w:ind w:left="720"/>
    </w:pPr>
    <w:rPr>
      <w:rFonts w:cs="Vrinda"/>
      <w:sz w:val="24"/>
      <w:szCs w:val="24"/>
      <w:lang w:eastAsia="en-US" w:bidi="bn-BD"/>
    </w:rPr>
  </w:style>
  <w:style w:type="paragraph" w:styleId="TOC9">
    <w:name w:val="toc 9"/>
    <w:basedOn w:val="Normal"/>
    <w:next w:val="Normal"/>
    <w:autoRedefine/>
    <w:semiHidden/>
    <w:rsid w:val="000717CB"/>
    <w:pPr>
      <w:ind w:left="1600"/>
    </w:pPr>
  </w:style>
  <w:style w:type="paragraph" w:styleId="TOC5">
    <w:name w:val="toc 5"/>
    <w:basedOn w:val="Normal"/>
    <w:next w:val="Normal"/>
    <w:autoRedefine/>
    <w:semiHidden/>
    <w:rsid w:val="000717CB"/>
    <w:pPr>
      <w:ind w:left="960"/>
    </w:pPr>
    <w:rPr>
      <w:rFonts w:cs="Vrinda"/>
      <w:sz w:val="24"/>
      <w:szCs w:val="24"/>
      <w:lang w:eastAsia="en-US" w:bidi="bn-BD"/>
    </w:rPr>
  </w:style>
  <w:style w:type="paragraph" w:styleId="TOC6">
    <w:name w:val="toc 6"/>
    <w:basedOn w:val="Normal"/>
    <w:next w:val="Normal"/>
    <w:autoRedefine/>
    <w:semiHidden/>
    <w:rsid w:val="000717CB"/>
    <w:pPr>
      <w:ind w:left="1200"/>
    </w:pPr>
    <w:rPr>
      <w:rFonts w:cs="Vrinda"/>
      <w:sz w:val="24"/>
      <w:szCs w:val="24"/>
      <w:lang w:eastAsia="en-US" w:bidi="bn-BD"/>
    </w:rPr>
  </w:style>
  <w:style w:type="paragraph" w:styleId="TOC7">
    <w:name w:val="toc 7"/>
    <w:basedOn w:val="Normal"/>
    <w:next w:val="Normal"/>
    <w:autoRedefine/>
    <w:semiHidden/>
    <w:rsid w:val="000717CB"/>
    <w:pPr>
      <w:ind w:left="1440"/>
    </w:pPr>
    <w:rPr>
      <w:rFonts w:cs="Vrinda"/>
      <w:sz w:val="24"/>
      <w:szCs w:val="24"/>
      <w:lang w:eastAsia="en-US" w:bidi="bn-BD"/>
    </w:rPr>
  </w:style>
  <w:style w:type="paragraph" w:styleId="TOC8">
    <w:name w:val="toc 8"/>
    <w:basedOn w:val="Normal"/>
    <w:next w:val="Normal"/>
    <w:autoRedefine/>
    <w:semiHidden/>
    <w:rsid w:val="000717CB"/>
    <w:pPr>
      <w:ind w:left="1680"/>
    </w:pPr>
    <w:rPr>
      <w:rFonts w:cs="Vrinda"/>
      <w:sz w:val="24"/>
      <w:szCs w:val="24"/>
      <w:lang w:eastAsia="en-US" w:bidi="bn-BD"/>
    </w:rPr>
  </w:style>
  <w:style w:type="paragraph" w:customStyle="1" w:styleId="CharCharCharCharCharCharCharCharCharCharCharChar">
    <w:name w:val="Char Char Char Char Char Char Char Char Char Char Char Char"/>
    <w:basedOn w:val="Normal"/>
    <w:rsid w:val="00351F0E"/>
    <w:pPr>
      <w:widowControl w:val="0"/>
      <w:tabs>
        <w:tab w:val="num" w:pos="786"/>
      </w:tabs>
      <w:ind w:left="786" w:hanging="360"/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CharCharCharCharCharCharCharCharCharCharCharChar1">
    <w:name w:val="Char Char Char Char Char Char Char Char Char Char Char Char1"/>
    <w:basedOn w:val="Normal"/>
    <w:rsid w:val="007231AF"/>
    <w:pPr>
      <w:widowControl w:val="0"/>
      <w:ind w:left="927" w:hanging="360"/>
      <w:jc w:val="both"/>
    </w:pPr>
    <w:rPr>
      <w:rFonts w:ascii="Arial" w:eastAsia="SimSun" w:hAnsi="Arial" w:cs="Arial"/>
      <w:kern w:val="2"/>
      <w:szCs w:val="24"/>
      <w:lang w:eastAsia="zh-CN"/>
    </w:rPr>
  </w:style>
  <w:style w:type="numbering" w:customStyle="1" w:styleId="Style1">
    <w:name w:val="Style1"/>
    <w:rsid w:val="005436E2"/>
    <w:pPr>
      <w:numPr>
        <w:numId w:val="5"/>
      </w:numPr>
    </w:pPr>
  </w:style>
  <w:style w:type="numbering" w:styleId="1ai">
    <w:name w:val="Outline List 1"/>
    <w:basedOn w:val="NoList"/>
    <w:rsid w:val="005436E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5624C4"/>
    <w:pPr>
      <w:ind w:left="708"/>
    </w:pPr>
  </w:style>
  <w:style w:type="paragraph" w:customStyle="1" w:styleId="Default">
    <w:name w:val="Default"/>
    <w:rsid w:val="00725A8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g-BG"/>
    </w:rPr>
  </w:style>
  <w:style w:type="paragraph" w:styleId="Revision">
    <w:name w:val="Revision"/>
    <w:hidden/>
    <w:uiPriority w:val="99"/>
    <w:semiHidden/>
    <w:rsid w:val="004C0277"/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ev\Desktop\Xetra\BSE%20Rules%20and%20regulations\P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B681-70DF-43E5-99CB-C6F75D0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Part.dot</Template>
  <TotalTime>52</TotalTime>
  <Pages>12</Pages>
  <Words>3584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Правила за търговия</vt:lpstr>
    </vt:vector>
  </TitlesOfParts>
  <Company>Hewlett-Packard Company</Company>
  <LinksUpToDate>false</LinksUpToDate>
  <CharactersWithSpaces>22744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 търговия</dc:title>
  <dc:subject>Част V от Правилника на БФБ – София АД</dc:subject>
  <dc:creator>Ivan Takev</dc:creator>
  <cp:lastModifiedBy>Kalina Nikolova</cp:lastModifiedBy>
  <cp:revision>14</cp:revision>
  <cp:lastPrinted>2019-01-28T14:10:00Z</cp:lastPrinted>
  <dcterms:created xsi:type="dcterms:W3CDTF">2019-01-24T08:53:00Z</dcterms:created>
  <dcterms:modified xsi:type="dcterms:W3CDTF">2019-01-28T14:10:00Z</dcterms:modified>
</cp:coreProperties>
</file>