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BA" w:rsidRDefault="006262D0" w:rsidP="000427BA">
      <w:pPr>
        <w:rPr>
          <w:b/>
          <w:bCs/>
          <w:sz w:val="24"/>
          <w:szCs w:val="24"/>
          <w:lang w:val="bg-BG"/>
        </w:rPr>
      </w:pPr>
      <w:r>
        <w:rPr>
          <w:b/>
          <w:bCs/>
          <w:sz w:val="24"/>
          <w:szCs w:val="24"/>
          <w:lang w:val="bg-BG"/>
        </w:rPr>
        <w:t xml:space="preserve">ЧАСТ ІІІ </w:t>
      </w:r>
      <w:r w:rsidR="00F61692">
        <w:rPr>
          <w:b/>
          <w:bCs/>
          <w:sz w:val="24"/>
          <w:szCs w:val="24"/>
          <w:lang w:val="bg-BG"/>
        </w:rPr>
        <w:t xml:space="preserve">ПРАВИЛА ЗА ДОПУСКАНЕ НА </w:t>
      </w:r>
    </w:p>
    <w:p w:rsidR="000427BA" w:rsidRDefault="00F61692" w:rsidP="000427BA">
      <w:pPr>
        <w:rPr>
          <w:b/>
          <w:bCs/>
          <w:sz w:val="24"/>
          <w:szCs w:val="24"/>
          <w:lang w:val="bg-BG"/>
        </w:rPr>
      </w:pPr>
      <w:r>
        <w:rPr>
          <w:b/>
          <w:bCs/>
          <w:sz w:val="24"/>
          <w:szCs w:val="24"/>
          <w:lang w:val="bg-BG"/>
        </w:rPr>
        <w:t xml:space="preserve">ФИНАНСОВИ ИНСТРУМЕНТИ НA </w:t>
      </w:r>
    </w:p>
    <w:p w:rsidR="000427BA" w:rsidRPr="000427BA" w:rsidRDefault="00F61692" w:rsidP="000427BA">
      <w:pPr>
        <w:rPr>
          <w:b/>
          <w:bCs/>
          <w:sz w:val="24"/>
          <w:szCs w:val="24"/>
          <w:lang w:val="en-GB"/>
        </w:rPr>
      </w:pPr>
      <w:bookmarkStart w:id="0" w:name="_GoBack"/>
      <w:bookmarkEnd w:id="0"/>
      <w:r>
        <w:rPr>
          <w:b/>
          <w:bCs/>
          <w:sz w:val="24"/>
          <w:szCs w:val="24"/>
          <w:lang w:val="bg-BG"/>
        </w:rPr>
        <w:t xml:space="preserve">ПАЗАР </w:t>
      </w:r>
      <w:r w:rsidR="00232712">
        <w:rPr>
          <w:b/>
          <w:bCs/>
          <w:sz w:val="24"/>
          <w:szCs w:val="24"/>
          <w:lang w:val="bg-BG"/>
        </w:rPr>
        <w:t xml:space="preserve">ЗА РАСТЕЖ НА МСП </w:t>
      </w:r>
      <w:r>
        <w:rPr>
          <w:b/>
          <w:bCs/>
          <w:sz w:val="24"/>
          <w:szCs w:val="24"/>
          <w:lang w:val="bg-BG"/>
        </w:rPr>
        <w:t>BЕAM</w:t>
      </w:r>
      <w:r w:rsidR="00E8074A">
        <w:rPr>
          <w:b/>
          <w:bCs/>
          <w:sz w:val="24"/>
          <w:szCs w:val="24"/>
          <w:lang w:val="bg-BG"/>
        </w:rPr>
        <w:t xml:space="preserve"> (ПАЗАР </w:t>
      </w:r>
      <w:r w:rsidR="00E8074A">
        <w:rPr>
          <w:b/>
          <w:bCs/>
          <w:sz w:val="24"/>
          <w:szCs w:val="24"/>
          <w:lang w:val="en-GB"/>
        </w:rPr>
        <w:t>BEAM)</w:t>
      </w:r>
    </w:p>
    <w:p w:rsidR="000427BA" w:rsidRDefault="00F61692" w:rsidP="000427BA">
      <w:pPr>
        <w:widowControl w:val="0"/>
        <w:rPr>
          <w:b/>
          <w:sz w:val="24"/>
          <w:szCs w:val="24"/>
          <w:lang w:val="bg-BG"/>
        </w:rPr>
      </w:pPr>
      <w:r>
        <w:rPr>
          <w:sz w:val="24"/>
          <w:szCs w:val="24"/>
          <w:lang w:val="bg-BG"/>
        </w:rPr>
        <w:br w:type="page"/>
      </w:r>
      <w:r>
        <w:rPr>
          <w:b/>
          <w:sz w:val="24"/>
          <w:szCs w:val="24"/>
          <w:lang w:val="bg-BG"/>
        </w:rPr>
        <w:lastRenderedPageBreak/>
        <w:t>Глава Първа</w:t>
      </w:r>
    </w:p>
    <w:p w:rsidR="00C309E4" w:rsidRPr="001E2D42" w:rsidRDefault="00815C99" w:rsidP="00DA7485">
      <w:pPr>
        <w:pStyle w:val="a0"/>
        <w:numPr>
          <w:ilvl w:val="0"/>
          <w:numId w:val="0"/>
        </w:numPr>
        <w:tabs>
          <w:tab w:val="clear" w:pos="700"/>
        </w:tabs>
        <w:rPr>
          <w:rFonts w:cs="Times New Roman"/>
          <w:b w:val="0"/>
        </w:rPr>
      </w:pPr>
      <w:r w:rsidRPr="00815C99">
        <w:rPr>
          <w:rFonts w:cs="Times New Roman"/>
          <w:bCs w:val="0"/>
          <w:kern w:val="0"/>
        </w:rPr>
        <w:t>ДОПУСКАНЕ НА ЕМИСИИ ФИНАНСОВИ ИНСТРУМЕНТИ ДО ТЪРГОВИЯ</w:t>
      </w:r>
    </w:p>
    <w:p w:rsidR="007A74F6" w:rsidRPr="001E2D42" w:rsidRDefault="007A74F6" w:rsidP="00DA7485">
      <w:pPr>
        <w:widowControl w:val="0"/>
        <w:jc w:val="both"/>
        <w:rPr>
          <w:sz w:val="24"/>
          <w:szCs w:val="24"/>
          <w:lang w:val="bg-BG"/>
        </w:rPr>
      </w:pPr>
    </w:p>
    <w:p w:rsidR="007A74F6" w:rsidRPr="001E2D42" w:rsidRDefault="00F61692" w:rsidP="00DA7485">
      <w:pPr>
        <w:widowControl w:val="0"/>
        <w:jc w:val="center"/>
        <w:rPr>
          <w:b/>
          <w:sz w:val="24"/>
          <w:szCs w:val="24"/>
          <w:lang w:val="bg-BG"/>
        </w:rPr>
      </w:pPr>
      <w:bookmarkStart w:id="1" w:name="OLE_LINK2"/>
      <w:r>
        <w:rPr>
          <w:b/>
          <w:sz w:val="24"/>
          <w:szCs w:val="24"/>
          <w:lang w:val="bg-BG"/>
        </w:rPr>
        <w:t>Раздел Първи</w:t>
      </w:r>
    </w:p>
    <w:p w:rsidR="007A74F6" w:rsidRPr="001E2D42" w:rsidRDefault="00F61692" w:rsidP="00DA7485">
      <w:pPr>
        <w:widowControl w:val="0"/>
        <w:jc w:val="center"/>
        <w:rPr>
          <w:b/>
          <w:sz w:val="24"/>
          <w:szCs w:val="24"/>
          <w:lang w:val="bg-BG"/>
        </w:rPr>
      </w:pPr>
      <w:r>
        <w:rPr>
          <w:b/>
          <w:sz w:val="24"/>
          <w:szCs w:val="24"/>
          <w:lang w:val="bg-BG"/>
        </w:rPr>
        <w:t>ОБЩИ ПОЛОЖЕНИЯ</w:t>
      </w:r>
    </w:p>
    <w:bookmarkEnd w:id="1"/>
    <w:p w:rsidR="000427BA" w:rsidRDefault="000427BA" w:rsidP="000427BA">
      <w:pPr>
        <w:widowControl w:val="0"/>
        <w:rPr>
          <w:sz w:val="24"/>
          <w:szCs w:val="24"/>
          <w:lang w:val="bg-BG"/>
        </w:rPr>
      </w:pPr>
    </w:p>
    <w:p w:rsidR="00A36378" w:rsidRPr="00C21892" w:rsidRDefault="00F61692" w:rsidP="00A77E78">
      <w:pPr>
        <w:widowControl w:val="0"/>
        <w:numPr>
          <w:ilvl w:val="0"/>
          <w:numId w:val="6"/>
        </w:numPr>
        <w:jc w:val="both"/>
        <w:rPr>
          <w:sz w:val="24"/>
          <w:szCs w:val="24"/>
          <w:lang w:val="bg-BG"/>
        </w:rPr>
      </w:pPr>
      <w:r w:rsidRPr="00C21892">
        <w:rPr>
          <w:sz w:val="24"/>
          <w:szCs w:val="24"/>
          <w:lang w:val="bg-BG"/>
        </w:rPr>
        <w:t xml:space="preserve">Настоящите Правила за </w:t>
      </w:r>
      <w:r w:rsidR="00815C99" w:rsidRPr="00815C99">
        <w:rPr>
          <w:sz w:val="24"/>
          <w:szCs w:val="24"/>
          <w:lang w:val="bg-BG"/>
        </w:rPr>
        <w:t>допускане</w:t>
      </w:r>
      <w:r w:rsidRPr="00C21892">
        <w:rPr>
          <w:sz w:val="24"/>
          <w:szCs w:val="24"/>
          <w:lang w:val="bg-BG"/>
        </w:rPr>
        <w:t xml:space="preserve"> на пазар </w:t>
      </w:r>
      <w:r w:rsidR="00232712">
        <w:rPr>
          <w:sz w:val="24"/>
          <w:szCs w:val="24"/>
          <w:lang w:val="bg-BG"/>
        </w:rPr>
        <w:t xml:space="preserve">за растеж на МСП </w:t>
      </w:r>
      <w:r w:rsidR="00815C99" w:rsidRPr="00815C99">
        <w:rPr>
          <w:sz w:val="24"/>
          <w:szCs w:val="24"/>
          <w:lang w:val="bg-BG"/>
        </w:rPr>
        <w:t>BЕAM</w:t>
      </w:r>
      <w:r w:rsidRPr="00C21892">
        <w:rPr>
          <w:sz w:val="24"/>
          <w:szCs w:val="24"/>
          <w:lang w:val="bg-BG"/>
        </w:rPr>
        <w:t xml:space="preserve"> </w:t>
      </w:r>
      <w:r w:rsidR="00E8074A">
        <w:rPr>
          <w:sz w:val="24"/>
          <w:szCs w:val="24"/>
          <w:lang w:val="en-GB"/>
        </w:rPr>
        <w:t>(</w:t>
      </w:r>
      <w:r w:rsidR="00232712">
        <w:rPr>
          <w:sz w:val="24"/>
          <w:szCs w:val="24"/>
          <w:lang w:val="bg-BG"/>
        </w:rPr>
        <w:t xml:space="preserve">пазар </w:t>
      </w:r>
      <w:r w:rsidR="00232712" w:rsidRPr="008274E7">
        <w:rPr>
          <w:sz w:val="24"/>
          <w:szCs w:val="24"/>
          <w:lang w:val="bg-BG"/>
        </w:rPr>
        <w:t>BЕAM</w:t>
      </w:r>
      <w:r w:rsidR="00E8074A">
        <w:rPr>
          <w:sz w:val="24"/>
          <w:szCs w:val="24"/>
          <w:lang w:val="en-GB"/>
        </w:rPr>
        <w:t>)</w:t>
      </w:r>
      <w:r w:rsidR="00232712">
        <w:rPr>
          <w:sz w:val="24"/>
          <w:szCs w:val="24"/>
          <w:lang w:val="bg-BG"/>
        </w:rPr>
        <w:t xml:space="preserve"> </w:t>
      </w:r>
      <w:r w:rsidRPr="00C21892">
        <w:rPr>
          <w:sz w:val="24"/>
          <w:szCs w:val="24"/>
          <w:lang w:val="bg-BG"/>
        </w:rPr>
        <w:t>уреждат:</w:t>
      </w:r>
    </w:p>
    <w:p w:rsidR="00A36378" w:rsidRPr="00C21892" w:rsidRDefault="00F61692" w:rsidP="00A77E78">
      <w:pPr>
        <w:widowControl w:val="0"/>
        <w:numPr>
          <w:ilvl w:val="0"/>
          <w:numId w:val="7"/>
        </w:numPr>
        <w:jc w:val="both"/>
        <w:rPr>
          <w:sz w:val="24"/>
          <w:szCs w:val="24"/>
          <w:lang w:val="bg-BG"/>
        </w:rPr>
      </w:pPr>
      <w:r w:rsidRPr="00C21892">
        <w:rPr>
          <w:sz w:val="24"/>
          <w:szCs w:val="24"/>
          <w:lang w:val="bg-BG"/>
        </w:rPr>
        <w:t xml:space="preserve">реда за </w:t>
      </w:r>
      <w:r w:rsidR="00815C99" w:rsidRPr="00815C99">
        <w:rPr>
          <w:sz w:val="24"/>
          <w:szCs w:val="24"/>
          <w:lang w:val="bg-BG"/>
        </w:rPr>
        <w:t>допускане</w:t>
      </w:r>
      <w:r w:rsidRPr="00C21892">
        <w:rPr>
          <w:sz w:val="24"/>
          <w:szCs w:val="24"/>
          <w:lang w:val="bg-BG"/>
        </w:rPr>
        <w:t xml:space="preserve"> на финансови инструменти;</w:t>
      </w:r>
    </w:p>
    <w:p w:rsidR="00A36378" w:rsidRPr="00C21892" w:rsidRDefault="00F61692" w:rsidP="00A77E78">
      <w:pPr>
        <w:widowControl w:val="0"/>
        <w:numPr>
          <w:ilvl w:val="0"/>
          <w:numId w:val="7"/>
        </w:numPr>
        <w:jc w:val="both"/>
        <w:rPr>
          <w:sz w:val="24"/>
          <w:szCs w:val="24"/>
          <w:lang w:val="bg-BG"/>
        </w:rPr>
      </w:pPr>
      <w:r w:rsidRPr="00C21892">
        <w:rPr>
          <w:sz w:val="24"/>
          <w:szCs w:val="24"/>
          <w:lang w:val="bg-BG"/>
        </w:rPr>
        <w:t>реда за окончателно прекратяване на емисии финансови инструменти;</w:t>
      </w:r>
    </w:p>
    <w:p w:rsidR="00A36378" w:rsidRPr="00C21892" w:rsidRDefault="00F61692" w:rsidP="00A77E78">
      <w:pPr>
        <w:widowControl w:val="0"/>
        <w:numPr>
          <w:ilvl w:val="0"/>
          <w:numId w:val="7"/>
        </w:numPr>
        <w:jc w:val="both"/>
        <w:rPr>
          <w:sz w:val="24"/>
          <w:szCs w:val="24"/>
          <w:lang w:val="bg-BG"/>
        </w:rPr>
      </w:pPr>
      <w:r w:rsidRPr="00C21892">
        <w:rPr>
          <w:sz w:val="24"/>
          <w:szCs w:val="24"/>
          <w:lang w:val="bg-BG"/>
        </w:rPr>
        <w:t>реда за поставяне под наблюдение на емисия;</w:t>
      </w:r>
    </w:p>
    <w:p w:rsidR="00A36378" w:rsidRPr="00C21892" w:rsidRDefault="00F61692" w:rsidP="00A77E78">
      <w:pPr>
        <w:widowControl w:val="0"/>
        <w:numPr>
          <w:ilvl w:val="0"/>
          <w:numId w:val="7"/>
        </w:numPr>
        <w:jc w:val="both"/>
        <w:rPr>
          <w:sz w:val="24"/>
          <w:szCs w:val="24"/>
          <w:lang w:val="bg-BG"/>
        </w:rPr>
      </w:pPr>
      <w:r w:rsidRPr="00C21892">
        <w:rPr>
          <w:sz w:val="24"/>
          <w:szCs w:val="24"/>
          <w:lang w:val="bg-BG"/>
        </w:rPr>
        <w:t xml:space="preserve">изискванията и критериите за </w:t>
      </w:r>
      <w:r w:rsidR="00815C99" w:rsidRPr="00815C99">
        <w:rPr>
          <w:sz w:val="24"/>
          <w:szCs w:val="24"/>
          <w:lang w:val="bg-BG"/>
        </w:rPr>
        <w:t>допускане на финансови инструменти</w:t>
      </w:r>
      <w:r w:rsidRPr="00C21892">
        <w:rPr>
          <w:sz w:val="24"/>
          <w:szCs w:val="24"/>
          <w:lang w:val="bg-BG"/>
        </w:rPr>
        <w:t>;</w:t>
      </w:r>
    </w:p>
    <w:p w:rsidR="00A36378" w:rsidRPr="00C21892" w:rsidRDefault="00F61692" w:rsidP="00A77E78">
      <w:pPr>
        <w:widowControl w:val="0"/>
        <w:numPr>
          <w:ilvl w:val="0"/>
          <w:numId w:val="7"/>
        </w:numPr>
        <w:jc w:val="both"/>
        <w:rPr>
          <w:sz w:val="24"/>
          <w:szCs w:val="24"/>
          <w:lang w:val="bg-BG"/>
        </w:rPr>
      </w:pPr>
      <w:r w:rsidRPr="00C21892">
        <w:rPr>
          <w:sz w:val="24"/>
          <w:szCs w:val="24"/>
          <w:lang w:val="bg-BG"/>
        </w:rPr>
        <w:t xml:space="preserve">изискванията, на които финансовите инструменти следва да отговарят от момента на </w:t>
      </w:r>
      <w:r w:rsidR="00815C99" w:rsidRPr="00815C99">
        <w:rPr>
          <w:sz w:val="24"/>
          <w:szCs w:val="24"/>
          <w:lang w:val="bg-BG"/>
        </w:rPr>
        <w:t>допускането</w:t>
      </w:r>
      <w:r w:rsidRPr="00C21892">
        <w:rPr>
          <w:sz w:val="24"/>
          <w:szCs w:val="24"/>
          <w:lang w:val="bg-BG"/>
        </w:rPr>
        <w:t xml:space="preserve"> им до момента на прекратяването;</w:t>
      </w:r>
    </w:p>
    <w:p w:rsidR="00A36378" w:rsidRPr="00C21892" w:rsidRDefault="00F61692" w:rsidP="00A77E78">
      <w:pPr>
        <w:widowControl w:val="0"/>
        <w:numPr>
          <w:ilvl w:val="0"/>
          <w:numId w:val="7"/>
        </w:numPr>
        <w:jc w:val="both"/>
        <w:rPr>
          <w:sz w:val="24"/>
          <w:szCs w:val="24"/>
          <w:lang w:val="bg-BG"/>
        </w:rPr>
      </w:pPr>
      <w:r w:rsidRPr="00C21892">
        <w:rPr>
          <w:sz w:val="24"/>
          <w:szCs w:val="24"/>
          <w:lang w:val="bg-BG"/>
        </w:rPr>
        <w:t>съдържанието и обхвата на документа за допускане;</w:t>
      </w:r>
    </w:p>
    <w:p w:rsidR="00A36378" w:rsidRPr="00C21892" w:rsidRDefault="00F61692">
      <w:pPr>
        <w:widowControl w:val="0"/>
        <w:numPr>
          <w:ilvl w:val="0"/>
          <w:numId w:val="7"/>
        </w:numPr>
        <w:jc w:val="both"/>
        <w:rPr>
          <w:sz w:val="24"/>
          <w:szCs w:val="24"/>
          <w:lang w:val="bg-BG"/>
        </w:rPr>
      </w:pPr>
      <w:r w:rsidRPr="00C21892">
        <w:rPr>
          <w:sz w:val="24"/>
          <w:szCs w:val="24"/>
          <w:lang w:val="bg-BG"/>
        </w:rPr>
        <w:t>реда, съдържанието и обхвата при последващо разкриване на информация.</w:t>
      </w:r>
    </w:p>
    <w:p w:rsidR="00A36378" w:rsidRPr="00C21892" w:rsidRDefault="00A36378">
      <w:pPr>
        <w:widowControl w:val="0"/>
        <w:jc w:val="both"/>
        <w:rPr>
          <w:sz w:val="24"/>
          <w:szCs w:val="24"/>
          <w:lang w:val="bg-BG"/>
        </w:rPr>
      </w:pPr>
    </w:p>
    <w:p w:rsidR="00A36378" w:rsidRPr="00C21892" w:rsidRDefault="00F61692">
      <w:pPr>
        <w:widowControl w:val="0"/>
        <w:numPr>
          <w:ilvl w:val="0"/>
          <w:numId w:val="6"/>
        </w:numPr>
        <w:jc w:val="both"/>
        <w:rPr>
          <w:sz w:val="24"/>
          <w:szCs w:val="24"/>
          <w:lang w:val="bg-BG"/>
        </w:rPr>
      </w:pPr>
      <w:r w:rsidRPr="00C21892">
        <w:rPr>
          <w:sz w:val="24"/>
          <w:szCs w:val="24"/>
          <w:lang w:val="bg-BG"/>
        </w:rPr>
        <w:t xml:space="preserve">За да се осъществяват сделки на пазар </w:t>
      </w:r>
      <w:r w:rsidR="00815C99" w:rsidRPr="00815C99">
        <w:rPr>
          <w:sz w:val="24"/>
          <w:szCs w:val="24"/>
          <w:lang w:val="bg-BG"/>
        </w:rPr>
        <w:t>BЕAM</w:t>
      </w:r>
      <w:r w:rsidRPr="00C21892">
        <w:rPr>
          <w:sz w:val="24"/>
          <w:szCs w:val="24"/>
          <w:lang w:val="bg-BG"/>
        </w:rPr>
        <w:t xml:space="preserve"> с дадена емисия финансови инструменти, тя следва да бъде </w:t>
      </w:r>
      <w:r w:rsidR="00815C99" w:rsidRPr="00815C99">
        <w:rPr>
          <w:sz w:val="24"/>
          <w:szCs w:val="24"/>
          <w:lang w:val="bg-BG"/>
        </w:rPr>
        <w:t>допусната</w:t>
      </w:r>
      <w:r w:rsidRPr="00C21892">
        <w:rPr>
          <w:sz w:val="24"/>
          <w:szCs w:val="24"/>
          <w:lang w:val="bg-BG"/>
        </w:rPr>
        <w:t xml:space="preserve"> за търговия в пълния си размер.</w:t>
      </w:r>
    </w:p>
    <w:p w:rsidR="00A36378" w:rsidRPr="00C21892" w:rsidRDefault="00A36378">
      <w:pPr>
        <w:jc w:val="both"/>
        <w:rPr>
          <w:bCs/>
          <w:sz w:val="24"/>
          <w:szCs w:val="24"/>
          <w:lang w:val="bg-BG"/>
        </w:rPr>
      </w:pPr>
    </w:p>
    <w:p w:rsidR="00A36378" w:rsidRPr="00C21892" w:rsidRDefault="00F61692">
      <w:pPr>
        <w:widowControl w:val="0"/>
        <w:numPr>
          <w:ilvl w:val="0"/>
          <w:numId w:val="6"/>
        </w:numPr>
        <w:jc w:val="both"/>
        <w:rPr>
          <w:bCs/>
          <w:sz w:val="24"/>
          <w:szCs w:val="24"/>
          <w:lang w:val="bg-BG"/>
        </w:rPr>
      </w:pPr>
      <w:r w:rsidRPr="00C21892">
        <w:rPr>
          <w:sz w:val="24"/>
          <w:szCs w:val="24"/>
          <w:lang w:val="bg-BG"/>
        </w:rPr>
        <w:t xml:space="preserve">До търговия на пазар BЕAM могат да бъдат допуснати емисии </w:t>
      </w:r>
      <w:r w:rsidR="00815C99" w:rsidRPr="00815C99">
        <w:rPr>
          <w:sz w:val="24"/>
          <w:szCs w:val="24"/>
          <w:lang w:val="bg-BG"/>
        </w:rPr>
        <w:t>акции, депозитарни разписки, облигации, варанти и права.</w:t>
      </w:r>
    </w:p>
    <w:p w:rsidR="00A36378" w:rsidRPr="001E2D42" w:rsidRDefault="00A36378">
      <w:pPr>
        <w:jc w:val="both"/>
        <w:rPr>
          <w:bCs/>
          <w:sz w:val="24"/>
          <w:szCs w:val="24"/>
          <w:lang w:val="bg-BG"/>
        </w:rPr>
      </w:pPr>
    </w:p>
    <w:p w:rsidR="0053533F" w:rsidRPr="001E2D42" w:rsidRDefault="00F61692" w:rsidP="00DA7485">
      <w:pPr>
        <w:jc w:val="center"/>
        <w:rPr>
          <w:bCs/>
          <w:sz w:val="24"/>
          <w:szCs w:val="24"/>
          <w:lang w:val="bg-BG"/>
        </w:rPr>
      </w:pPr>
      <w:r>
        <w:rPr>
          <w:b/>
          <w:sz w:val="24"/>
          <w:szCs w:val="24"/>
          <w:lang w:val="bg-BG"/>
        </w:rPr>
        <w:t>Раздел Втори</w:t>
      </w:r>
    </w:p>
    <w:p w:rsidR="00A36378" w:rsidRPr="001E2D42" w:rsidRDefault="00F61692" w:rsidP="00DA7485">
      <w:pPr>
        <w:widowControl w:val="0"/>
        <w:jc w:val="center"/>
        <w:rPr>
          <w:b/>
          <w:bCs/>
          <w:sz w:val="24"/>
          <w:szCs w:val="24"/>
          <w:lang w:val="bg-BG"/>
        </w:rPr>
      </w:pPr>
      <w:r>
        <w:rPr>
          <w:b/>
          <w:bCs/>
          <w:sz w:val="24"/>
          <w:szCs w:val="24"/>
          <w:lang w:val="bg-BG"/>
        </w:rPr>
        <w:t>РЕД ЗА ДОПУСКАНЕ НА ЕМИСИИ</w:t>
      </w:r>
    </w:p>
    <w:p w:rsidR="00A36378" w:rsidRPr="001E2D42" w:rsidRDefault="00A36378" w:rsidP="00DA7485">
      <w:pPr>
        <w:jc w:val="both"/>
        <w:rPr>
          <w:bCs/>
          <w:sz w:val="24"/>
          <w:szCs w:val="24"/>
          <w:lang w:val="bg-BG"/>
        </w:rPr>
      </w:pPr>
    </w:p>
    <w:p w:rsidR="00A36378" w:rsidRPr="00C21892" w:rsidRDefault="00F61692" w:rsidP="00A77E78">
      <w:pPr>
        <w:pStyle w:val="ListParagraph"/>
        <w:widowControl w:val="0"/>
        <w:numPr>
          <w:ilvl w:val="0"/>
          <w:numId w:val="6"/>
        </w:numPr>
        <w:jc w:val="both"/>
        <w:rPr>
          <w:sz w:val="24"/>
          <w:szCs w:val="24"/>
          <w:lang w:val="bg-BG"/>
        </w:rPr>
      </w:pPr>
      <w:r w:rsidRPr="00C21892">
        <w:rPr>
          <w:b/>
          <w:bCs/>
          <w:sz w:val="24"/>
          <w:szCs w:val="24"/>
          <w:lang w:val="bg-BG"/>
        </w:rPr>
        <w:t>(1)</w:t>
      </w:r>
      <w:r w:rsidRPr="00C21892">
        <w:rPr>
          <w:sz w:val="24"/>
          <w:szCs w:val="24"/>
          <w:lang w:val="bg-BG"/>
        </w:rPr>
        <w:t xml:space="preserve"> За </w:t>
      </w:r>
      <w:r w:rsidR="00815C99" w:rsidRPr="00815C99">
        <w:rPr>
          <w:sz w:val="24"/>
          <w:szCs w:val="24"/>
          <w:lang w:val="bg-BG"/>
        </w:rPr>
        <w:t>допускане</w:t>
      </w:r>
      <w:r w:rsidRPr="00C21892">
        <w:rPr>
          <w:sz w:val="24"/>
          <w:szCs w:val="24"/>
          <w:lang w:val="bg-BG"/>
        </w:rPr>
        <w:t xml:space="preserve"> до търговия на пазар BЕAM, емитентът или упълномощен от него участник </w:t>
      </w:r>
      <w:r w:rsidR="00C435D1">
        <w:rPr>
          <w:sz w:val="24"/>
          <w:szCs w:val="24"/>
          <w:lang w:val="bg-BG"/>
        </w:rPr>
        <w:t xml:space="preserve">на пазар </w:t>
      </w:r>
      <w:r w:rsidR="00C435D1">
        <w:rPr>
          <w:sz w:val="24"/>
          <w:szCs w:val="24"/>
        </w:rPr>
        <w:t>BEAM</w:t>
      </w:r>
      <w:r w:rsidRPr="00C21892">
        <w:rPr>
          <w:sz w:val="24"/>
          <w:szCs w:val="24"/>
          <w:lang w:val="bg-BG"/>
        </w:rPr>
        <w:t xml:space="preserve">, респективно </w:t>
      </w:r>
      <w:r w:rsidR="00815C99" w:rsidRPr="00815C99">
        <w:rPr>
          <w:sz w:val="24"/>
          <w:szCs w:val="24"/>
          <w:lang w:val="bg-BG"/>
        </w:rPr>
        <w:t>съветникът по емисията</w:t>
      </w:r>
      <w:r w:rsidRPr="00C21892">
        <w:rPr>
          <w:sz w:val="24"/>
          <w:szCs w:val="24"/>
          <w:lang w:val="bg-BG"/>
        </w:rPr>
        <w:t xml:space="preserve"> подава заявление по образец.</w:t>
      </w:r>
    </w:p>
    <w:p w:rsidR="00A6123D" w:rsidRPr="00C21892" w:rsidRDefault="00A6123D" w:rsidP="00A77E78">
      <w:pPr>
        <w:pStyle w:val="ListParagraph"/>
        <w:widowControl w:val="0"/>
        <w:ind w:left="0"/>
        <w:jc w:val="both"/>
        <w:rPr>
          <w:sz w:val="24"/>
          <w:szCs w:val="24"/>
          <w:lang w:val="bg-BG"/>
        </w:rPr>
      </w:pPr>
    </w:p>
    <w:p w:rsidR="00A6123D" w:rsidRPr="001E2D42" w:rsidRDefault="00F61692" w:rsidP="00A77E78">
      <w:pPr>
        <w:pStyle w:val="ListParagraph"/>
        <w:widowControl w:val="0"/>
        <w:numPr>
          <w:ilvl w:val="1"/>
          <w:numId w:val="6"/>
        </w:numPr>
        <w:jc w:val="both"/>
        <w:rPr>
          <w:color w:val="000000" w:themeColor="text1"/>
          <w:sz w:val="24"/>
          <w:szCs w:val="24"/>
          <w:lang w:val="bg-BG"/>
        </w:rPr>
      </w:pPr>
      <w:r>
        <w:rPr>
          <w:bCs/>
          <w:sz w:val="24"/>
          <w:szCs w:val="24"/>
          <w:lang w:val="bg-BG"/>
        </w:rPr>
        <w:t>Към заявлението по ал. 1 се прилагат:</w:t>
      </w:r>
    </w:p>
    <w:p w:rsidR="00B34618" w:rsidRPr="001E2D42" w:rsidRDefault="00F61692" w:rsidP="00A77E78">
      <w:pPr>
        <w:pStyle w:val="ListParagraph"/>
        <w:numPr>
          <w:ilvl w:val="0"/>
          <w:numId w:val="23"/>
        </w:numPr>
        <w:jc w:val="both"/>
        <w:rPr>
          <w:bCs/>
          <w:sz w:val="24"/>
          <w:szCs w:val="24"/>
          <w:lang w:val="bg-BG"/>
        </w:rPr>
      </w:pPr>
      <w:r>
        <w:rPr>
          <w:bCs/>
          <w:sz w:val="24"/>
          <w:szCs w:val="24"/>
          <w:lang w:val="bg-BG"/>
        </w:rPr>
        <w:t>документ за допускане съгласно чл. 17 от настоящите правила;</w:t>
      </w:r>
    </w:p>
    <w:p w:rsidR="00B34618" w:rsidRPr="00770B95" w:rsidRDefault="00770B95" w:rsidP="00A77E78">
      <w:pPr>
        <w:pStyle w:val="ListParagraph"/>
        <w:numPr>
          <w:ilvl w:val="0"/>
          <w:numId w:val="23"/>
        </w:numPr>
        <w:jc w:val="both"/>
        <w:rPr>
          <w:bCs/>
          <w:sz w:val="24"/>
          <w:szCs w:val="24"/>
          <w:lang w:val="bg-BG"/>
        </w:rPr>
      </w:pPr>
      <w:r w:rsidRPr="00770B95">
        <w:rPr>
          <w:bCs/>
          <w:sz w:val="24"/>
          <w:szCs w:val="24"/>
          <w:lang w:val="bg-BG"/>
        </w:rPr>
        <w:t>удостоверени</w:t>
      </w:r>
      <w:r>
        <w:rPr>
          <w:bCs/>
          <w:sz w:val="24"/>
          <w:szCs w:val="24"/>
          <w:lang w:val="bg-BG"/>
        </w:rPr>
        <w:t>я</w:t>
      </w:r>
      <w:r w:rsidRPr="00770B95">
        <w:rPr>
          <w:bCs/>
          <w:sz w:val="24"/>
          <w:szCs w:val="24"/>
          <w:lang w:val="bg-BG"/>
        </w:rPr>
        <w:t xml:space="preserve"> </w:t>
      </w:r>
      <w:r w:rsidR="00F61692" w:rsidRPr="00770B95">
        <w:rPr>
          <w:bCs/>
          <w:sz w:val="24"/>
          <w:szCs w:val="24"/>
          <w:lang w:val="bg-BG"/>
        </w:rPr>
        <w:t>от съответната номерираща агенция за присвояване на ISIN номер</w:t>
      </w:r>
      <w:r w:rsidRPr="00770B95">
        <w:rPr>
          <w:bCs/>
          <w:sz w:val="24"/>
          <w:szCs w:val="24"/>
          <w:lang w:val="bg-BG"/>
        </w:rPr>
        <w:t xml:space="preserve">, </w:t>
      </w:r>
      <w:r w:rsidR="00A23BBC" w:rsidRPr="00E8074A">
        <w:rPr>
          <w:sz w:val="24"/>
          <w:szCs w:val="24"/>
        </w:rPr>
        <w:t xml:space="preserve">съкратеното наименование на финансовите инструменти </w:t>
      </w:r>
      <w:r w:rsidRPr="00770B95">
        <w:rPr>
          <w:bCs/>
          <w:sz w:val="24"/>
          <w:szCs w:val="24"/>
        </w:rPr>
        <w:t xml:space="preserve">FSIN </w:t>
      </w:r>
      <w:r w:rsidRPr="00770B95">
        <w:rPr>
          <w:bCs/>
          <w:sz w:val="24"/>
          <w:szCs w:val="24"/>
          <w:lang w:val="bg-BG"/>
        </w:rPr>
        <w:t xml:space="preserve">и </w:t>
      </w:r>
      <w:r w:rsidRPr="00770B95">
        <w:rPr>
          <w:bCs/>
          <w:sz w:val="24"/>
          <w:szCs w:val="24"/>
        </w:rPr>
        <w:t xml:space="preserve">CFI </w:t>
      </w:r>
      <w:r w:rsidRPr="00770B95">
        <w:rPr>
          <w:bCs/>
          <w:sz w:val="24"/>
          <w:szCs w:val="24"/>
          <w:lang w:val="bg-BG"/>
        </w:rPr>
        <w:t>код</w:t>
      </w:r>
      <w:r w:rsidR="00F61692" w:rsidRPr="00770B95">
        <w:rPr>
          <w:bCs/>
          <w:sz w:val="24"/>
          <w:szCs w:val="24"/>
          <w:lang w:val="bg-BG"/>
        </w:rPr>
        <w:t xml:space="preserve"> на емисията;</w:t>
      </w:r>
    </w:p>
    <w:p w:rsidR="00B34618" w:rsidRPr="001E2D42" w:rsidRDefault="00F61692" w:rsidP="00A77E78">
      <w:pPr>
        <w:pStyle w:val="ListParagraph"/>
        <w:numPr>
          <w:ilvl w:val="0"/>
          <w:numId w:val="23"/>
        </w:numPr>
        <w:jc w:val="both"/>
        <w:rPr>
          <w:bCs/>
          <w:sz w:val="24"/>
          <w:szCs w:val="24"/>
          <w:lang w:val="bg-BG"/>
        </w:rPr>
      </w:pPr>
      <w:r>
        <w:rPr>
          <w:bCs/>
          <w:sz w:val="24"/>
          <w:szCs w:val="24"/>
          <w:lang w:val="bg-BG"/>
        </w:rPr>
        <w:t>удостоверение от депозитарна институция, че емисията е регистрирана при нея;</w:t>
      </w:r>
    </w:p>
    <w:p w:rsidR="00B34618" w:rsidRPr="001E2D42" w:rsidRDefault="00F61692">
      <w:pPr>
        <w:pStyle w:val="ListParagraph"/>
        <w:numPr>
          <w:ilvl w:val="0"/>
          <w:numId w:val="23"/>
        </w:numPr>
        <w:jc w:val="both"/>
        <w:rPr>
          <w:bCs/>
          <w:sz w:val="24"/>
          <w:szCs w:val="24"/>
          <w:lang w:val="bg-BG"/>
        </w:rPr>
      </w:pPr>
      <w:r>
        <w:rPr>
          <w:bCs/>
          <w:sz w:val="24"/>
          <w:szCs w:val="24"/>
          <w:lang w:val="bg-BG"/>
        </w:rPr>
        <w:t>документ, удостоверяващ броя акции, притежание на миноритарни акционери;</w:t>
      </w:r>
    </w:p>
    <w:p w:rsidR="00B34618" w:rsidRPr="001E2D42" w:rsidRDefault="00F61692">
      <w:pPr>
        <w:pStyle w:val="ListParagraph"/>
        <w:numPr>
          <w:ilvl w:val="0"/>
          <w:numId w:val="23"/>
        </w:numPr>
        <w:jc w:val="both"/>
        <w:rPr>
          <w:bCs/>
          <w:sz w:val="24"/>
          <w:szCs w:val="24"/>
          <w:lang w:val="bg-BG"/>
        </w:rPr>
      </w:pPr>
      <w:r>
        <w:rPr>
          <w:bCs/>
          <w:sz w:val="24"/>
          <w:szCs w:val="24"/>
          <w:lang w:val="bg-BG"/>
        </w:rPr>
        <w:t>документ, удостоверяващ кода на емитента по КИД-2008, респективно документ, удостоверяващ отрасловата принадлежност на емитента в съответната изпращаща държава членка;</w:t>
      </w:r>
    </w:p>
    <w:p w:rsidR="00B34618" w:rsidRPr="001E2D42" w:rsidRDefault="00F61692">
      <w:pPr>
        <w:pStyle w:val="ListParagraph"/>
        <w:numPr>
          <w:ilvl w:val="0"/>
          <w:numId w:val="23"/>
        </w:numPr>
        <w:jc w:val="both"/>
        <w:rPr>
          <w:bCs/>
          <w:sz w:val="24"/>
          <w:szCs w:val="24"/>
          <w:lang w:val="bg-BG"/>
        </w:rPr>
      </w:pPr>
      <w:r>
        <w:rPr>
          <w:bCs/>
          <w:sz w:val="24"/>
          <w:szCs w:val="24"/>
          <w:lang w:val="bg-BG"/>
        </w:rPr>
        <w:t>декларация от емитента относно:</w:t>
      </w:r>
    </w:p>
    <w:p w:rsidR="00B34618" w:rsidRPr="001E2D42" w:rsidRDefault="00F61692">
      <w:pPr>
        <w:pStyle w:val="ListParagraph"/>
        <w:numPr>
          <w:ilvl w:val="3"/>
          <w:numId w:val="35"/>
        </w:numPr>
        <w:jc w:val="both"/>
        <w:rPr>
          <w:bCs/>
          <w:sz w:val="24"/>
          <w:szCs w:val="24"/>
          <w:lang w:val="bg-BG"/>
        </w:rPr>
      </w:pPr>
      <w:r>
        <w:rPr>
          <w:bCs/>
          <w:sz w:val="24"/>
          <w:szCs w:val="24"/>
          <w:lang w:val="bg-BG"/>
        </w:rPr>
        <w:lastRenderedPageBreak/>
        <w:t>дали финансовите инструменти са допуснати до търговия на друг регулиран пазар, респективно на многостранна система за търговия от държава членка, ако има информация за такава, включително за депозитарни разписки върху финансовите инструменти;и</w:t>
      </w:r>
    </w:p>
    <w:p w:rsidR="00B34618" w:rsidRPr="001E2D42" w:rsidRDefault="00F61692">
      <w:pPr>
        <w:pStyle w:val="ListParagraph"/>
        <w:numPr>
          <w:ilvl w:val="3"/>
          <w:numId w:val="35"/>
        </w:numPr>
        <w:jc w:val="both"/>
        <w:rPr>
          <w:bCs/>
          <w:sz w:val="24"/>
          <w:szCs w:val="24"/>
          <w:lang w:val="bg-BG"/>
        </w:rPr>
      </w:pPr>
      <w:r>
        <w:rPr>
          <w:bCs/>
          <w:sz w:val="24"/>
          <w:szCs w:val="24"/>
          <w:lang w:val="bg-BG"/>
        </w:rPr>
        <w:t>дали едновременно със заявлението се подава, е подадено или ще се подаде заявление за допускане до търговия на друг аналогичен регулиран пазар в държава членка;</w:t>
      </w:r>
    </w:p>
    <w:p w:rsidR="00A6123D" w:rsidRPr="001E2D42" w:rsidRDefault="00F61692">
      <w:pPr>
        <w:pStyle w:val="ListParagraph"/>
        <w:widowControl w:val="0"/>
        <w:numPr>
          <w:ilvl w:val="0"/>
          <w:numId w:val="23"/>
        </w:numPr>
        <w:tabs>
          <w:tab w:val="left" w:pos="360"/>
        </w:tabs>
        <w:jc w:val="both"/>
        <w:rPr>
          <w:color w:val="FF0000"/>
          <w:sz w:val="24"/>
          <w:szCs w:val="24"/>
          <w:lang w:val="bg-BG"/>
        </w:rPr>
      </w:pPr>
      <w:r>
        <w:rPr>
          <w:bCs/>
          <w:sz w:val="24"/>
          <w:szCs w:val="24"/>
          <w:lang w:val="bg-BG"/>
        </w:rPr>
        <w:t>декларация</w:t>
      </w:r>
      <w:r>
        <w:rPr>
          <w:sz w:val="24"/>
          <w:szCs w:val="24"/>
          <w:lang w:val="bg-BG"/>
        </w:rPr>
        <w:t xml:space="preserve"> от съветника по емисията, че документът за допускане е изготвен в съответствие с правилата на пазар BЕAM;</w:t>
      </w:r>
    </w:p>
    <w:p w:rsidR="00A6123D" w:rsidRPr="001E2D42" w:rsidRDefault="00F61692">
      <w:pPr>
        <w:pStyle w:val="ListParagraph"/>
        <w:numPr>
          <w:ilvl w:val="0"/>
          <w:numId w:val="23"/>
        </w:numPr>
        <w:tabs>
          <w:tab w:val="left" w:pos="360"/>
        </w:tabs>
        <w:jc w:val="both"/>
        <w:rPr>
          <w:bCs/>
          <w:sz w:val="24"/>
          <w:szCs w:val="24"/>
          <w:lang w:val="bg-BG"/>
        </w:rPr>
      </w:pPr>
      <w:r>
        <w:rPr>
          <w:bCs/>
          <w:sz w:val="24"/>
          <w:szCs w:val="24"/>
          <w:lang w:val="bg-BG"/>
        </w:rPr>
        <w:t>декларация от емитента, че информацията, съдържаща се в документа за допускане е вярна, точна и изчерпателна, като може да бъде използвана за придобиване на ясна представа за стойността на финансовите инструменти, за които се отнася;</w:t>
      </w:r>
    </w:p>
    <w:p w:rsidR="00A6123D" w:rsidRPr="001E2D42" w:rsidRDefault="00F61692">
      <w:pPr>
        <w:pStyle w:val="ListParagraph"/>
        <w:widowControl w:val="0"/>
        <w:numPr>
          <w:ilvl w:val="0"/>
          <w:numId w:val="23"/>
        </w:numPr>
        <w:tabs>
          <w:tab w:val="left" w:pos="360"/>
        </w:tabs>
        <w:jc w:val="both"/>
        <w:rPr>
          <w:bCs/>
          <w:sz w:val="24"/>
          <w:szCs w:val="24"/>
          <w:lang w:val="bg-BG"/>
        </w:rPr>
      </w:pPr>
      <w:r>
        <w:rPr>
          <w:bCs/>
          <w:sz w:val="24"/>
          <w:szCs w:val="24"/>
          <w:lang w:val="bg-BG"/>
        </w:rPr>
        <w:t>определената от заявителя индикативна референтна цена за първата търговска сесия;</w:t>
      </w:r>
    </w:p>
    <w:p w:rsidR="00770B95" w:rsidRPr="001E2D42" w:rsidRDefault="00F61692">
      <w:pPr>
        <w:pStyle w:val="ListParagraph"/>
        <w:widowControl w:val="0"/>
        <w:numPr>
          <w:ilvl w:val="0"/>
          <w:numId w:val="23"/>
        </w:numPr>
        <w:tabs>
          <w:tab w:val="left" w:pos="360"/>
        </w:tabs>
        <w:jc w:val="both"/>
        <w:rPr>
          <w:bCs/>
          <w:sz w:val="24"/>
          <w:szCs w:val="24"/>
          <w:lang w:val="bg-BG"/>
        </w:rPr>
      </w:pPr>
      <w:r>
        <w:rPr>
          <w:bCs/>
          <w:sz w:val="24"/>
          <w:szCs w:val="24"/>
          <w:lang w:val="bg-BG"/>
        </w:rPr>
        <w:t xml:space="preserve">договор съгласно </w:t>
      </w:r>
      <w:r w:rsidR="00815C99" w:rsidRPr="00815C99">
        <w:rPr>
          <w:bCs/>
          <w:sz w:val="24"/>
          <w:szCs w:val="24"/>
          <w:lang w:val="bg-BG"/>
        </w:rPr>
        <w:t xml:space="preserve">чл. </w:t>
      </w:r>
      <w:r w:rsidR="00C21892">
        <w:rPr>
          <w:bCs/>
          <w:sz w:val="24"/>
          <w:szCs w:val="24"/>
          <w:lang w:val="bg-BG"/>
        </w:rPr>
        <w:t xml:space="preserve">7 </w:t>
      </w:r>
      <w:r>
        <w:rPr>
          <w:bCs/>
          <w:sz w:val="24"/>
          <w:szCs w:val="24"/>
          <w:lang w:val="bg-BG"/>
        </w:rPr>
        <w:t>от Правила за дейността на съветниците на пазар BЕAM</w:t>
      </w:r>
      <w:r w:rsidR="00381156">
        <w:rPr>
          <w:bCs/>
          <w:sz w:val="24"/>
          <w:szCs w:val="24"/>
          <w:lang w:val="bg-BG"/>
        </w:rPr>
        <w:t>;</w:t>
      </w:r>
    </w:p>
    <w:p w:rsidR="00B34618" w:rsidRDefault="00F61692">
      <w:pPr>
        <w:pStyle w:val="ListParagraph"/>
        <w:numPr>
          <w:ilvl w:val="0"/>
          <w:numId w:val="23"/>
        </w:numPr>
        <w:jc w:val="both"/>
        <w:rPr>
          <w:bCs/>
          <w:sz w:val="24"/>
          <w:szCs w:val="24"/>
          <w:lang w:val="bg-BG"/>
        </w:rPr>
      </w:pPr>
      <w:r>
        <w:rPr>
          <w:bCs/>
          <w:sz w:val="24"/>
          <w:szCs w:val="24"/>
          <w:lang w:val="bg-BG"/>
        </w:rPr>
        <w:t xml:space="preserve">документ за платена такса за допускане до търговия, съгласно Тарифата за таксите на </w:t>
      </w:r>
      <w:r w:rsidR="00A77E78">
        <w:rPr>
          <w:bCs/>
          <w:sz w:val="24"/>
          <w:szCs w:val="24"/>
          <w:lang w:val="bg-BG"/>
        </w:rPr>
        <w:t>пазар BEAM</w:t>
      </w:r>
      <w:r>
        <w:rPr>
          <w:bCs/>
          <w:sz w:val="24"/>
          <w:szCs w:val="24"/>
          <w:lang w:val="bg-BG"/>
        </w:rPr>
        <w:t>;</w:t>
      </w:r>
    </w:p>
    <w:p w:rsidR="008274E7" w:rsidRDefault="008274E7">
      <w:pPr>
        <w:pStyle w:val="ListParagraph"/>
        <w:ind w:left="0"/>
        <w:jc w:val="both"/>
        <w:rPr>
          <w:bCs/>
          <w:sz w:val="24"/>
          <w:szCs w:val="24"/>
          <w:lang w:val="bg-BG"/>
        </w:rPr>
      </w:pPr>
    </w:p>
    <w:p w:rsidR="00B41393" w:rsidRPr="00C422BE" w:rsidRDefault="00F61692" w:rsidP="00DA7485">
      <w:pPr>
        <w:pStyle w:val="ListParagraph"/>
        <w:widowControl w:val="0"/>
        <w:numPr>
          <w:ilvl w:val="1"/>
          <w:numId w:val="6"/>
        </w:numPr>
        <w:jc w:val="both"/>
        <w:rPr>
          <w:bCs/>
          <w:sz w:val="24"/>
          <w:szCs w:val="24"/>
          <w:lang w:val="bg-BG"/>
        </w:rPr>
      </w:pPr>
      <w:r>
        <w:rPr>
          <w:sz w:val="24"/>
          <w:szCs w:val="24"/>
          <w:lang w:val="bg-BG"/>
        </w:rPr>
        <w:t xml:space="preserve">Борсата има право да </w:t>
      </w:r>
      <w:r>
        <w:rPr>
          <w:bCs/>
          <w:sz w:val="24"/>
          <w:szCs w:val="24"/>
          <w:lang w:val="bg-BG"/>
        </w:rPr>
        <w:t xml:space="preserve">изиска </w:t>
      </w:r>
      <w:r w:rsidR="00815C99">
        <w:rPr>
          <w:bCs/>
          <w:sz w:val="24"/>
          <w:szCs w:val="24"/>
          <w:lang w:val="bg-BG"/>
        </w:rPr>
        <w:t>допълнително документи или информация, която се счита за целесъобразна относно информираността и защитата на инвеститорите</w:t>
      </w:r>
      <w:r w:rsidR="00815C99" w:rsidRPr="00815C99">
        <w:rPr>
          <w:bCs/>
          <w:sz w:val="24"/>
          <w:szCs w:val="24"/>
          <w:lang w:val="bg-BG"/>
        </w:rPr>
        <w:t xml:space="preserve"> и принципите на пазара</w:t>
      </w:r>
      <w:r w:rsidRPr="00C422BE">
        <w:rPr>
          <w:bCs/>
          <w:sz w:val="24"/>
          <w:szCs w:val="24"/>
          <w:lang w:val="bg-BG"/>
        </w:rPr>
        <w:t>.</w:t>
      </w:r>
    </w:p>
    <w:p w:rsidR="00B41393" w:rsidRPr="001E2D42" w:rsidRDefault="00B41393" w:rsidP="00DA7485">
      <w:pPr>
        <w:pStyle w:val="ListParagraph"/>
        <w:widowControl w:val="0"/>
        <w:ind w:left="0"/>
        <w:jc w:val="both"/>
        <w:rPr>
          <w:bCs/>
          <w:sz w:val="24"/>
          <w:szCs w:val="24"/>
          <w:lang w:val="bg-BG"/>
        </w:rPr>
      </w:pPr>
    </w:p>
    <w:p w:rsidR="008274E7" w:rsidRDefault="00F61692">
      <w:pPr>
        <w:pStyle w:val="ListParagraph"/>
        <w:widowControl w:val="0"/>
        <w:numPr>
          <w:ilvl w:val="1"/>
          <w:numId w:val="6"/>
        </w:numPr>
        <w:jc w:val="both"/>
        <w:rPr>
          <w:bCs/>
          <w:sz w:val="24"/>
          <w:szCs w:val="24"/>
          <w:lang w:val="bg-BG"/>
        </w:rPr>
      </w:pPr>
      <w:r>
        <w:rPr>
          <w:sz w:val="24"/>
          <w:szCs w:val="24"/>
          <w:lang w:val="bg-BG"/>
        </w:rPr>
        <w:t>Документите по предходните алинеи следва да бъдат представени на български и/или английски език на електронен носител, подписани с универсален електронен подпис от заявителя</w:t>
      </w:r>
      <w:r>
        <w:rPr>
          <w:bCs/>
          <w:sz w:val="24"/>
          <w:szCs w:val="24"/>
          <w:lang w:val="bg-BG"/>
        </w:rPr>
        <w:t>.</w:t>
      </w:r>
    </w:p>
    <w:p w:rsidR="00A36378" w:rsidRPr="001E2D42" w:rsidRDefault="00A36378" w:rsidP="00DA7485">
      <w:pPr>
        <w:pStyle w:val="ListParagraph"/>
        <w:widowControl w:val="0"/>
        <w:ind w:left="0"/>
        <w:jc w:val="both"/>
        <w:rPr>
          <w:bCs/>
          <w:sz w:val="24"/>
          <w:szCs w:val="24"/>
          <w:lang w:val="bg-BG"/>
        </w:rPr>
      </w:pPr>
    </w:p>
    <w:p w:rsidR="00A36378" w:rsidRPr="00C21892" w:rsidRDefault="00F61692" w:rsidP="00DA7485">
      <w:pPr>
        <w:pStyle w:val="ListParagraph"/>
        <w:numPr>
          <w:ilvl w:val="0"/>
          <w:numId w:val="6"/>
        </w:numPr>
        <w:contextualSpacing/>
        <w:jc w:val="both"/>
        <w:rPr>
          <w:bCs/>
          <w:sz w:val="24"/>
          <w:szCs w:val="24"/>
          <w:lang w:val="bg-BG"/>
        </w:rPr>
      </w:pPr>
      <w:r w:rsidRPr="00C21892">
        <w:rPr>
          <w:b/>
          <w:bCs/>
          <w:sz w:val="24"/>
          <w:szCs w:val="24"/>
          <w:lang w:val="bg-BG"/>
        </w:rPr>
        <w:t>(1)</w:t>
      </w:r>
      <w:r w:rsidRPr="00C21892">
        <w:rPr>
          <w:bCs/>
          <w:sz w:val="24"/>
          <w:szCs w:val="24"/>
          <w:lang w:val="bg-BG"/>
        </w:rPr>
        <w:t xml:space="preserve"> Към Борсата се създава </w:t>
      </w:r>
      <w:r w:rsidR="00815C99" w:rsidRPr="00815C99">
        <w:rPr>
          <w:bCs/>
          <w:sz w:val="24"/>
          <w:szCs w:val="24"/>
          <w:lang w:val="bg-BG"/>
        </w:rPr>
        <w:t>Комитет по управление на пазар BЕAM (Комитета по управление).</w:t>
      </w:r>
    </w:p>
    <w:p w:rsidR="00A36378" w:rsidRPr="001E2D42" w:rsidRDefault="00A36378" w:rsidP="00DA7485">
      <w:pPr>
        <w:pStyle w:val="ListParagraph"/>
        <w:ind w:left="0"/>
        <w:jc w:val="both"/>
        <w:rPr>
          <w:bCs/>
          <w:sz w:val="24"/>
          <w:szCs w:val="24"/>
          <w:lang w:val="bg-BG"/>
        </w:rPr>
      </w:pPr>
    </w:p>
    <w:p w:rsidR="00A36378" w:rsidRPr="006F5762" w:rsidRDefault="00815C99" w:rsidP="00DA7485">
      <w:pPr>
        <w:pStyle w:val="ListParagraph"/>
        <w:numPr>
          <w:ilvl w:val="1"/>
          <w:numId w:val="6"/>
        </w:numPr>
        <w:jc w:val="both"/>
        <w:rPr>
          <w:sz w:val="24"/>
          <w:szCs w:val="24"/>
          <w:lang w:val="bg-BG"/>
        </w:rPr>
      </w:pPr>
      <w:r w:rsidRPr="00815C99">
        <w:rPr>
          <w:bCs/>
          <w:sz w:val="24"/>
          <w:szCs w:val="24"/>
          <w:lang w:val="bg-BG"/>
        </w:rPr>
        <w:t xml:space="preserve">Комитетът по управление се състои </w:t>
      </w:r>
      <w:r>
        <w:rPr>
          <w:sz w:val="24"/>
          <w:szCs w:val="24"/>
          <w:lang w:val="bg-BG"/>
        </w:rPr>
        <w:t>от</w:t>
      </w:r>
      <w:r>
        <w:rPr>
          <w:b/>
          <w:sz w:val="24"/>
          <w:szCs w:val="24"/>
          <w:lang w:val="bg-BG"/>
        </w:rPr>
        <w:t xml:space="preserve"> </w:t>
      </w:r>
      <w:r>
        <w:rPr>
          <w:sz w:val="24"/>
          <w:szCs w:val="24"/>
          <w:lang w:val="bg-BG"/>
        </w:rPr>
        <w:t xml:space="preserve">3 (трима) члена, единият от които е председател. </w:t>
      </w:r>
      <w:r>
        <w:rPr>
          <w:bCs/>
          <w:sz w:val="24"/>
          <w:szCs w:val="24"/>
          <w:lang w:val="bg-BG"/>
        </w:rPr>
        <w:t xml:space="preserve">Председател на комитета по управление е изпълнителен член на съвета на директорите на Борсата, а членовете са директорите на </w:t>
      </w:r>
      <w:r>
        <w:rPr>
          <w:sz w:val="24"/>
          <w:szCs w:val="24"/>
          <w:lang w:val="bg-BG"/>
        </w:rPr>
        <w:t>Дирекция “Търговия, емитенти и членство” и на Дирекция “Правомерност”.</w:t>
      </w:r>
    </w:p>
    <w:p w:rsidR="00A36378" w:rsidRPr="001E2D42" w:rsidRDefault="00A36378" w:rsidP="00DA7485">
      <w:pPr>
        <w:pStyle w:val="ListParagraph"/>
        <w:ind w:left="0"/>
        <w:jc w:val="both"/>
        <w:rPr>
          <w:sz w:val="24"/>
          <w:szCs w:val="24"/>
          <w:lang w:val="bg-BG"/>
        </w:rPr>
      </w:pPr>
    </w:p>
    <w:p w:rsidR="00C70BF0" w:rsidRPr="00C21892" w:rsidRDefault="00815C99" w:rsidP="00C70BF0">
      <w:pPr>
        <w:pStyle w:val="ListParagraph"/>
        <w:numPr>
          <w:ilvl w:val="1"/>
          <w:numId w:val="6"/>
        </w:numPr>
        <w:jc w:val="both"/>
        <w:rPr>
          <w:sz w:val="24"/>
          <w:szCs w:val="24"/>
          <w:lang w:val="bg-BG"/>
        </w:rPr>
      </w:pPr>
      <w:r w:rsidRPr="00815C99">
        <w:rPr>
          <w:bCs/>
          <w:sz w:val="24"/>
          <w:szCs w:val="24"/>
          <w:lang w:val="bg-BG"/>
        </w:rPr>
        <w:t>Председателят на Комитета по управление има следните функции:</w:t>
      </w:r>
    </w:p>
    <w:p w:rsidR="00C70BF0" w:rsidRPr="00C21892" w:rsidRDefault="00815C99" w:rsidP="00C70BF0">
      <w:pPr>
        <w:pStyle w:val="ListParagraph"/>
        <w:numPr>
          <w:ilvl w:val="2"/>
          <w:numId w:val="6"/>
        </w:numPr>
        <w:tabs>
          <w:tab w:val="left" w:pos="270"/>
        </w:tabs>
        <w:autoSpaceDE w:val="0"/>
        <w:autoSpaceDN w:val="0"/>
        <w:adjustRightInd w:val="0"/>
        <w:jc w:val="both"/>
        <w:rPr>
          <w:sz w:val="24"/>
          <w:szCs w:val="24"/>
          <w:lang w:val="bg-BG"/>
        </w:rPr>
      </w:pPr>
      <w:r w:rsidRPr="00815C99">
        <w:rPr>
          <w:sz w:val="24"/>
          <w:szCs w:val="24"/>
          <w:lang w:val="bg-BG"/>
        </w:rPr>
        <w:t>свиква и ръководи заседанията на Комитета;</w:t>
      </w:r>
    </w:p>
    <w:p w:rsidR="00C70BF0" w:rsidRPr="00C21892" w:rsidRDefault="00815C99" w:rsidP="00C70BF0">
      <w:pPr>
        <w:pStyle w:val="ListParagraph"/>
        <w:numPr>
          <w:ilvl w:val="2"/>
          <w:numId w:val="6"/>
        </w:numPr>
        <w:tabs>
          <w:tab w:val="left" w:pos="270"/>
        </w:tabs>
        <w:autoSpaceDE w:val="0"/>
        <w:autoSpaceDN w:val="0"/>
        <w:adjustRightInd w:val="0"/>
        <w:jc w:val="both"/>
        <w:rPr>
          <w:sz w:val="24"/>
          <w:szCs w:val="24"/>
          <w:lang w:val="bg-BG"/>
        </w:rPr>
      </w:pPr>
      <w:r w:rsidRPr="00815C99">
        <w:rPr>
          <w:sz w:val="24"/>
          <w:szCs w:val="24"/>
          <w:lang w:val="bg-BG"/>
        </w:rPr>
        <w:t>организира изпълнението на решенията на Комитета;</w:t>
      </w:r>
    </w:p>
    <w:p w:rsidR="003B36F0" w:rsidRPr="00C21892" w:rsidRDefault="00815C99" w:rsidP="00C70BF0">
      <w:pPr>
        <w:pStyle w:val="ListParagraph"/>
        <w:numPr>
          <w:ilvl w:val="2"/>
          <w:numId w:val="6"/>
        </w:numPr>
        <w:tabs>
          <w:tab w:val="left" w:pos="270"/>
        </w:tabs>
        <w:autoSpaceDE w:val="0"/>
        <w:autoSpaceDN w:val="0"/>
        <w:adjustRightInd w:val="0"/>
        <w:jc w:val="both"/>
        <w:rPr>
          <w:sz w:val="24"/>
          <w:szCs w:val="24"/>
          <w:lang w:val="bg-BG"/>
        </w:rPr>
      </w:pPr>
      <w:r w:rsidRPr="00815C99">
        <w:rPr>
          <w:sz w:val="24"/>
          <w:szCs w:val="24"/>
          <w:lang w:val="bg-BG"/>
        </w:rPr>
        <w:t>осъществява и други правомощия, във връзка с функционирането на пазар BEAM.</w:t>
      </w:r>
    </w:p>
    <w:p w:rsidR="00C70BF0" w:rsidRPr="00C21892" w:rsidRDefault="00C70BF0" w:rsidP="00DA7485">
      <w:pPr>
        <w:pStyle w:val="ListParagraph"/>
        <w:ind w:left="0"/>
        <w:jc w:val="both"/>
        <w:rPr>
          <w:sz w:val="24"/>
          <w:szCs w:val="24"/>
          <w:lang w:val="bg-BG"/>
        </w:rPr>
      </w:pPr>
    </w:p>
    <w:p w:rsidR="00A36378" w:rsidRPr="00C21892" w:rsidRDefault="00815C99" w:rsidP="00DA7485">
      <w:pPr>
        <w:pStyle w:val="ListParagraph"/>
        <w:numPr>
          <w:ilvl w:val="1"/>
          <w:numId w:val="6"/>
        </w:numPr>
        <w:jc w:val="both"/>
        <w:rPr>
          <w:bCs/>
          <w:sz w:val="24"/>
          <w:szCs w:val="24"/>
          <w:lang w:val="bg-BG"/>
        </w:rPr>
      </w:pPr>
      <w:r w:rsidRPr="00815C99">
        <w:rPr>
          <w:bCs/>
          <w:sz w:val="24"/>
          <w:szCs w:val="24"/>
          <w:lang w:val="bg-BG"/>
        </w:rPr>
        <w:t xml:space="preserve">Комитетът по управление </w:t>
      </w:r>
      <w:r w:rsidR="00F61692" w:rsidRPr="00C21892">
        <w:rPr>
          <w:bCs/>
          <w:sz w:val="24"/>
          <w:szCs w:val="24"/>
          <w:lang w:val="bg-BG"/>
        </w:rPr>
        <w:t>има следните правомощия:</w:t>
      </w:r>
    </w:p>
    <w:p w:rsidR="00A36378" w:rsidRPr="00C21892" w:rsidRDefault="00815C99" w:rsidP="00F61DE6">
      <w:pPr>
        <w:pStyle w:val="ListParagraph"/>
        <w:numPr>
          <w:ilvl w:val="2"/>
          <w:numId w:val="34"/>
        </w:numPr>
        <w:tabs>
          <w:tab w:val="left" w:pos="270"/>
        </w:tabs>
        <w:autoSpaceDE w:val="0"/>
        <w:autoSpaceDN w:val="0"/>
        <w:adjustRightInd w:val="0"/>
        <w:jc w:val="both"/>
        <w:rPr>
          <w:sz w:val="24"/>
          <w:szCs w:val="24"/>
          <w:lang w:val="bg-BG"/>
        </w:rPr>
      </w:pPr>
      <w:r w:rsidRPr="00815C99">
        <w:rPr>
          <w:sz w:val="24"/>
          <w:szCs w:val="24"/>
          <w:lang w:val="bg-BG"/>
        </w:rPr>
        <w:t xml:space="preserve">допуска финансови инструменти </w:t>
      </w:r>
      <w:r w:rsidR="00F61692" w:rsidRPr="00C21892">
        <w:rPr>
          <w:sz w:val="24"/>
          <w:szCs w:val="24"/>
          <w:lang w:val="bg-BG"/>
        </w:rPr>
        <w:t xml:space="preserve">на пазар BЕAM, включително </w:t>
      </w:r>
      <w:r w:rsidRPr="00815C99">
        <w:rPr>
          <w:sz w:val="24"/>
          <w:szCs w:val="24"/>
          <w:lang w:val="bg-BG"/>
        </w:rPr>
        <w:t>при условията на първично предлагане;</w:t>
      </w:r>
    </w:p>
    <w:p w:rsidR="00A36378" w:rsidRPr="001E2D42" w:rsidRDefault="00F61692" w:rsidP="00F61DE6">
      <w:pPr>
        <w:pStyle w:val="ListParagraph"/>
        <w:numPr>
          <w:ilvl w:val="2"/>
          <w:numId w:val="34"/>
        </w:numPr>
        <w:tabs>
          <w:tab w:val="left" w:pos="270"/>
        </w:tabs>
        <w:autoSpaceDE w:val="0"/>
        <w:autoSpaceDN w:val="0"/>
        <w:adjustRightInd w:val="0"/>
        <w:jc w:val="both"/>
        <w:rPr>
          <w:color w:val="000000"/>
          <w:sz w:val="24"/>
          <w:szCs w:val="24"/>
          <w:lang w:val="bg-BG"/>
        </w:rPr>
      </w:pPr>
      <w:r>
        <w:rPr>
          <w:color w:val="000000"/>
          <w:sz w:val="24"/>
          <w:szCs w:val="24"/>
          <w:lang w:val="bg-BG"/>
        </w:rPr>
        <w:t xml:space="preserve">преценява необходимостта от представяне на допълнителни документи или информация по реда на </w:t>
      </w:r>
      <w:r w:rsidR="00815C99" w:rsidRPr="00815C99">
        <w:rPr>
          <w:sz w:val="24"/>
          <w:szCs w:val="24"/>
          <w:lang w:val="bg-BG"/>
        </w:rPr>
        <w:t>чл. 4</w:t>
      </w:r>
      <w:r w:rsidR="00A77E78">
        <w:rPr>
          <w:sz w:val="24"/>
          <w:szCs w:val="24"/>
          <w:lang w:val="bg-BG"/>
        </w:rPr>
        <w:t>,</w:t>
      </w:r>
      <w:r w:rsidR="00815C99" w:rsidRPr="00815C99">
        <w:rPr>
          <w:color w:val="000000"/>
          <w:sz w:val="24"/>
          <w:szCs w:val="24"/>
          <w:lang w:val="bg-BG"/>
        </w:rPr>
        <w:t xml:space="preserve"> ал. 2</w:t>
      </w:r>
      <w:r w:rsidRPr="00C21892">
        <w:rPr>
          <w:color w:val="000000"/>
          <w:sz w:val="24"/>
          <w:szCs w:val="24"/>
          <w:lang w:val="bg-BG"/>
        </w:rPr>
        <w:t>;</w:t>
      </w:r>
    </w:p>
    <w:p w:rsidR="00A36378" w:rsidRPr="001E2D42" w:rsidRDefault="00F61692" w:rsidP="00F61DE6">
      <w:pPr>
        <w:pStyle w:val="ListParagraph"/>
        <w:numPr>
          <w:ilvl w:val="2"/>
          <w:numId w:val="34"/>
        </w:numPr>
        <w:tabs>
          <w:tab w:val="left" w:pos="270"/>
        </w:tabs>
        <w:autoSpaceDE w:val="0"/>
        <w:autoSpaceDN w:val="0"/>
        <w:adjustRightInd w:val="0"/>
        <w:jc w:val="both"/>
        <w:rPr>
          <w:color w:val="000000"/>
          <w:sz w:val="24"/>
          <w:szCs w:val="24"/>
          <w:lang w:val="bg-BG"/>
        </w:rPr>
      </w:pPr>
      <w:r>
        <w:rPr>
          <w:color w:val="000000"/>
          <w:sz w:val="24"/>
          <w:szCs w:val="24"/>
          <w:lang w:val="bg-BG"/>
        </w:rPr>
        <w:lastRenderedPageBreak/>
        <w:t>определя първата дата за търговия за всяка емисия;</w:t>
      </w:r>
    </w:p>
    <w:p w:rsidR="00A36378" w:rsidRPr="001E2D42" w:rsidRDefault="00F61692" w:rsidP="00F61DE6">
      <w:pPr>
        <w:pStyle w:val="ListParagraph"/>
        <w:numPr>
          <w:ilvl w:val="2"/>
          <w:numId w:val="34"/>
        </w:numPr>
        <w:tabs>
          <w:tab w:val="left" w:pos="270"/>
        </w:tabs>
        <w:autoSpaceDE w:val="0"/>
        <w:autoSpaceDN w:val="0"/>
        <w:adjustRightInd w:val="0"/>
        <w:jc w:val="both"/>
        <w:rPr>
          <w:color w:val="000000"/>
          <w:sz w:val="24"/>
          <w:szCs w:val="24"/>
          <w:lang w:val="bg-BG"/>
        </w:rPr>
      </w:pPr>
      <w:r>
        <w:rPr>
          <w:color w:val="000000"/>
          <w:sz w:val="24"/>
          <w:szCs w:val="24"/>
          <w:lang w:val="bg-BG"/>
        </w:rPr>
        <w:t>поставя емисиите под наблюдение;</w:t>
      </w:r>
    </w:p>
    <w:p w:rsidR="00A36378" w:rsidRPr="00C422BE" w:rsidRDefault="00F61692" w:rsidP="00F61DE6">
      <w:pPr>
        <w:pStyle w:val="ListParagraph"/>
        <w:numPr>
          <w:ilvl w:val="2"/>
          <w:numId w:val="34"/>
        </w:numPr>
        <w:tabs>
          <w:tab w:val="left" w:pos="270"/>
        </w:tabs>
        <w:autoSpaceDE w:val="0"/>
        <w:autoSpaceDN w:val="0"/>
        <w:adjustRightInd w:val="0"/>
        <w:jc w:val="both"/>
        <w:rPr>
          <w:sz w:val="24"/>
          <w:szCs w:val="24"/>
          <w:lang w:val="bg-BG"/>
        </w:rPr>
      </w:pPr>
      <w:r w:rsidRPr="00C422BE">
        <w:rPr>
          <w:sz w:val="24"/>
          <w:szCs w:val="24"/>
          <w:lang w:val="bg-BG"/>
        </w:rPr>
        <w:t xml:space="preserve">временно спира и </w:t>
      </w:r>
      <w:r w:rsidR="00815C99" w:rsidRPr="00815C99">
        <w:rPr>
          <w:sz w:val="24"/>
          <w:szCs w:val="24"/>
          <w:lang w:val="bg-BG"/>
        </w:rPr>
        <w:t>окончателно прекратява</w:t>
      </w:r>
      <w:r w:rsidR="00815C99" w:rsidRPr="00815C99">
        <w:rPr>
          <w:sz w:val="24"/>
          <w:szCs w:val="24"/>
        </w:rPr>
        <w:t xml:space="preserve"> регистрацията </w:t>
      </w:r>
      <w:r w:rsidR="00815C99" w:rsidRPr="00815C99">
        <w:rPr>
          <w:sz w:val="24"/>
          <w:szCs w:val="24"/>
          <w:lang w:val="bg-BG"/>
        </w:rPr>
        <w:t>на емисии;</w:t>
      </w:r>
    </w:p>
    <w:p w:rsidR="00A36378" w:rsidRDefault="00815C99" w:rsidP="00F61DE6">
      <w:pPr>
        <w:pStyle w:val="ListParagraph"/>
        <w:numPr>
          <w:ilvl w:val="2"/>
          <w:numId w:val="34"/>
        </w:numPr>
        <w:tabs>
          <w:tab w:val="left" w:pos="270"/>
        </w:tabs>
        <w:autoSpaceDE w:val="0"/>
        <w:autoSpaceDN w:val="0"/>
        <w:adjustRightInd w:val="0"/>
        <w:jc w:val="both"/>
        <w:rPr>
          <w:sz w:val="24"/>
          <w:szCs w:val="24"/>
          <w:lang w:val="bg-BG"/>
        </w:rPr>
      </w:pPr>
      <w:r w:rsidRPr="00815C99">
        <w:rPr>
          <w:sz w:val="24"/>
          <w:szCs w:val="24"/>
          <w:lang w:val="bg-BG"/>
        </w:rPr>
        <w:t>взема решения относно вписване и заличаване на съветник по емисията в регистъра на съветниците, воден от Борсата;</w:t>
      </w:r>
    </w:p>
    <w:p w:rsidR="00C27CB2" w:rsidRDefault="002317C8">
      <w:pPr>
        <w:pStyle w:val="ListParagraph"/>
        <w:tabs>
          <w:tab w:val="left" w:pos="270"/>
        </w:tabs>
        <w:autoSpaceDE w:val="0"/>
        <w:autoSpaceDN w:val="0"/>
        <w:adjustRightInd w:val="0"/>
        <w:ind w:left="0"/>
        <w:jc w:val="both"/>
        <w:rPr>
          <w:sz w:val="24"/>
          <w:szCs w:val="24"/>
          <w:lang w:val="bg-BG"/>
        </w:rPr>
      </w:pPr>
      <w:r>
        <w:rPr>
          <w:sz w:val="24"/>
          <w:szCs w:val="24"/>
          <w:lang w:val="bg-BG"/>
        </w:rPr>
        <w:t>7.</w:t>
      </w:r>
      <w:r w:rsidRPr="002317C8">
        <w:rPr>
          <w:bCs/>
          <w:sz w:val="24"/>
          <w:szCs w:val="24"/>
        </w:rPr>
        <w:t xml:space="preserve">утвърждава </w:t>
      </w:r>
      <w:r w:rsidRPr="002317C8">
        <w:rPr>
          <w:bCs/>
          <w:sz w:val="24"/>
          <w:szCs w:val="24"/>
          <w:lang w:val="bg-BG"/>
        </w:rPr>
        <w:t xml:space="preserve">съдържанието на </w:t>
      </w:r>
      <w:r w:rsidRPr="002317C8">
        <w:rPr>
          <w:bCs/>
          <w:sz w:val="24"/>
          <w:szCs w:val="24"/>
        </w:rPr>
        <w:t>образец</w:t>
      </w:r>
      <w:r w:rsidRPr="002317C8">
        <w:rPr>
          <w:bCs/>
          <w:sz w:val="24"/>
          <w:szCs w:val="24"/>
          <w:lang w:val="bg-BG"/>
        </w:rPr>
        <w:t>а</w:t>
      </w:r>
      <w:r w:rsidRPr="002317C8">
        <w:rPr>
          <w:bCs/>
          <w:sz w:val="24"/>
          <w:szCs w:val="24"/>
        </w:rPr>
        <w:t xml:space="preserve"> на </w:t>
      </w:r>
      <w:r w:rsidRPr="002317C8">
        <w:rPr>
          <w:bCs/>
          <w:sz w:val="24"/>
          <w:szCs w:val="24"/>
          <w:lang w:val="bg-BG"/>
        </w:rPr>
        <w:t xml:space="preserve">годишна справка за финансовото състояние </w:t>
      </w:r>
      <w:r>
        <w:rPr>
          <w:bCs/>
          <w:sz w:val="24"/>
          <w:szCs w:val="24"/>
          <w:lang w:val="bg-BG"/>
        </w:rPr>
        <w:t>на емитента по чл.33, ал.1, т.9</w:t>
      </w:r>
      <w:r w:rsidRPr="002317C8">
        <w:rPr>
          <w:bCs/>
          <w:sz w:val="24"/>
          <w:szCs w:val="24"/>
          <w:lang w:val="bg-BG"/>
        </w:rPr>
        <w:t>;</w:t>
      </w:r>
    </w:p>
    <w:p w:rsidR="00C27CB2" w:rsidRDefault="00815C99">
      <w:pPr>
        <w:pStyle w:val="ListParagraph"/>
        <w:numPr>
          <w:ilvl w:val="0"/>
          <w:numId w:val="7"/>
        </w:numPr>
        <w:tabs>
          <w:tab w:val="left" w:pos="270"/>
        </w:tabs>
        <w:autoSpaceDE w:val="0"/>
        <w:autoSpaceDN w:val="0"/>
        <w:adjustRightInd w:val="0"/>
        <w:jc w:val="both"/>
        <w:rPr>
          <w:sz w:val="24"/>
          <w:szCs w:val="24"/>
          <w:lang w:val="bg-BG"/>
        </w:rPr>
      </w:pPr>
      <w:r w:rsidRPr="002317C8">
        <w:rPr>
          <w:sz w:val="24"/>
          <w:szCs w:val="24"/>
          <w:lang w:val="bg-BG"/>
        </w:rPr>
        <w:t>решава други въпроси от неговата компетентност.</w:t>
      </w:r>
    </w:p>
    <w:p w:rsidR="00A36378" w:rsidRPr="001E2D42" w:rsidRDefault="00A36378" w:rsidP="00DA7485">
      <w:pPr>
        <w:pStyle w:val="ListParagraph"/>
        <w:ind w:left="0"/>
        <w:jc w:val="both"/>
        <w:rPr>
          <w:bCs/>
          <w:sz w:val="24"/>
          <w:szCs w:val="24"/>
          <w:lang w:val="bg-BG"/>
        </w:rPr>
      </w:pPr>
    </w:p>
    <w:p w:rsidR="00A36378" w:rsidRPr="006F5762" w:rsidRDefault="00815C99" w:rsidP="00DA7485">
      <w:pPr>
        <w:pStyle w:val="ListParagraph"/>
        <w:numPr>
          <w:ilvl w:val="1"/>
          <w:numId w:val="6"/>
        </w:numPr>
        <w:jc w:val="both"/>
        <w:rPr>
          <w:sz w:val="24"/>
          <w:szCs w:val="24"/>
          <w:lang w:val="bg-BG"/>
        </w:rPr>
      </w:pPr>
      <w:r>
        <w:rPr>
          <w:bCs/>
          <w:sz w:val="24"/>
          <w:szCs w:val="24"/>
          <w:lang w:val="bg-BG"/>
        </w:rPr>
        <w:t>Решенията на Комитета по управление се вземат с обикновено мнозинство</w:t>
      </w:r>
      <w:r>
        <w:rPr>
          <w:sz w:val="24"/>
          <w:szCs w:val="24"/>
          <w:lang w:val="bg-BG"/>
        </w:rPr>
        <w:t>.</w:t>
      </w:r>
    </w:p>
    <w:p w:rsidR="00A36378" w:rsidRPr="001E2D42" w:rsidRDefault="00A36378" w:rsidP="00DA7485">
      <w:pPr>
        <w:pStyle w:val="ListParagraph"/>
        <w:ind w:left="0"/>
        <w:jc w:val="both"/>
        <w:rPr>
          <w:sz w:val="24"/>
          <w:szCs w:val="24"/>
          <w:lang w:val="bg-BG"/>
        </w:rPr>
      </w:pPr>
    </w:p>
    <w:p w:rsidR="00A36378" w:rsidRPr="00C422BE" w:rsidRDefault="00815C99" w:rsidP="00DA7485">
      <w:pPr>
        <w:pStyle w:val="Default"/>
        <w:numPr>
          <w:ilvl w:val="1"/>
          <w:numId w:val="6"/>
        </w:numPr>
        <w:jc w:val="both"/>
        <w:rPr>
          <w:color w:val="auto"/>
        </w:rPr>
      </w:pPr>
      <w:r w:rsidRPr="00815C99">
        <w:rPr>
          <w:bCs/>
          <w:color w:val="auto"/>
        </w:rPr>
        <w:t xml:space="preserve">Решенията на Комитета по управление се оповестяват на интернет страницата на </w:t>
      </w:r>
      <w:r w:rsidR="004C19D6">
        <w:rPr>
          <w:bCs/>
          <w:color w:val="auto"/>
        </w:rPr>
        <w:t xml:space="preserve">пазар </w:t>
      </w:r>
      <w:r w:rsidR="004C19D6">
        <w:rPr>
          <w:bCs/>
          <w:color w:val="auto"/>
          <w:lang w:val="en-US"/>
        </w:rPr>
        <w:t>BEAM</w:t>
      </w:r>
      <w:r w:rsidRPr="00815C99">
        <w:rPr>
          <w:color w:val="auto"/>
        </w:rPr>
        <w:t>.</w:t>
      </w:r>
    </w:p>
    <w:p w:rsidR="00DF474B" w:rsidRDefault="00DF474B">
      <w:pPr>
        <w:pStyle w:val="ListParagraph"/>
        <w:ind w:left="0"/>
        <w:jc w:val="both"/>
        <w:rPr>
          <w:sz w:val="24"/>
          <w:szCs w:val="24"/>
          <w:lang w:val="bg-BG"/>
        </w:rPr>
      </w:pPr>
    </w:p>
    <w:p w:rsidR="00C57B07" w:rsidRPr="00C422BE" w:rsidRDefault="00C57B07" w:rsidP="00C57B07">
      <w:pPr>
        <w:pStyle w:val="Default"/>
        <w:numPr>
          <w:ilvl w:val="1"/>
          <w:numId w:val="6"/>
        </w:numPr>
        <w:jc w:val="both"/>
        <w:rPr>
          <w:color w:val="auto"/>
        </w:rPr>
      </w:pPr>
      <w:r>
        <w:rPr>
          <w:bCs/>
          <w:color w:val="auto"/>
        </w:rPr>
        <w:t>Заседанията</w:t>
      </w:r>
      <w:r w:rsidRPr="00815C99">
        <w:rPr>
          <w:bCs/>
          <w:color w:val="auto"/>
        </w:rPr>
        <w:t xml:space="preserve"> на Комитета по управление се </w:t>
      </w:r>
      <w:r>
        <w:rPr>
          <w:bCs/>
          <w:color w:val="auto"/>
        </w:rPr>
        <w:t xml:space="preserve">считат за редовно проведени, ако на тях присъстват най-малко двама от членовете </w:t>
      </w:r>
      <w:r w:rsidR="00667A96">
        <w:rPr>
          <w:bCs/>
          <w:color w:val="auto"/>
        </w:rPr>
        <w:t>му</w:t>
      </w:r>
      <w:r>
        <w:rPr>
          <w:bCs/>
          <w:color w:val="auto"/>
        </w:rPr>
        <w:t>.</w:t>
      </w:r>
    </w:p>
    <w:p w:rsidR="00A36378" w:rsidRPr="001E2D42" w:rsidRDefault="00A36378" w:rsidP="00DA7485">
      <w:pPr>
        <w:pStyle w:val="ListParagraph"/>
        <w:ind w:left="0"/>
        <w:jc w:val="both"/>
        <w:rPr>
          <w:bCs/>
          <w:sz w:val="24"/>
          <w:szCs w:val="24"/>
          <w:lang w:val="bg-BG"/>
        </w:rPr>
      </w:pPr>
    </w:p>
    <w:p w:rsidR="00A36378" w:rsidRPr="001E2D42" w:rsidRDefault="00F61692" w:rsidP="00DA7485">
      <w:pPr>
        <w:pStyle w:val="ListParagraph"/>
        <w:widowControl w:val="0"/>
        <w:numPr>
          <w:ilvl w:val="0"/>
          <w:numId w:val="6"/>
        </w:numPr>
        <w:jc w:val="both"/>
        <w:rPr>
          <w:color w:val="000000" w:themeColor="text1"/>
          <w:sz w:val="24"/>
          <w:szCs w:val="24"/>
          <w:lang w:val="bg-BG"/>
        </w:rPr>
      </w:pPr>
      <w:r>
        <w:rPr>
          <w:b/>
          <w:bCs/>
          <w:color w:val="000000" w:themeColor="text1"/>
          <w:sz w:val="24"/>
          <w:szCs w:val="24"/>
          <w:lang w:val="bg-BG"/>
        </w:rPr>
        <w:t>(1)</w:t>
      </w:r>
      <w:r>
        <w:rPr>
          <w:color w:val="000000" w:themeColor="text1"/>
          <w:sz w:val="24"/>
          <w:szCs w:val="24"/>
          <w:lang w:val="bg-BG"/>
        </w:rPr>
        <w:t xml:space="preserve"> Заявленията за допускане до търговия се разглеждат от </w:t>
      </w:r>
      <w:r>
        <w:rPr>
          <w:bCs/>
          <w:color w:val="000000" w:themeColor="text1"/>
          <w:sz w:val="24"/>
          <w:szCs w:val="24"/>
          <w:lang w:val="bg-BG"/>
        </w:rPr>
        <w:t>Комитета по управление</w:t>
      </w:r>
      <w:r>
        <w:rPr>
          <w:color w:val="000000" w:themeColor="text1"/>
          <w:sz w:val="24"/>
          <w:szCs w:val="24"/>
          <w:lang w:val="bg-BG"/>
        </w:rPr>
        <w:t>.</w:t>
      </w:r>
    </w:p>
    <w:p w:rsidR="00A36378" w:rsidRPr="001E2D42" w:rsidRDefault="00A36378" w:rsidP="00DA7485">
      <w:pPr>
        <w:jc w:val="both"/>
        <w:rPr>
          <w:bCs/>
          <w:sz w:val="24"/>
          <w:szCs w:val="24"/>
          <w:lang w:val="bg-BG"/>
        </w:rPr>
      </w:pPr>
    </w:p>
    <w:p w:rsidR="00A36378" w:rsidRPr="001E2D42" w:rsidRDefault="00F61692" w:rsidP="00DA7485">
      <w:pPr>
        <w:pStyle w:val="ListParagraph"/>
        <w:numPr>
          <w:ilvl w:val="1"/>
          <w:numId w:val="14"/>
        </w:numPr>
        <w:jc w:val="both"/>
        <w:rPr>
          <w:sz w:val="24"/>
          <w:szCs w:val="24"/>
          <w:lang w:val="bg-BG"/>
        </w:rPr>
      </w:pPr>
      <w:r w:rsidRPr="00C422BE">
        <w:rPr>
          <w:sz w:val="24"/>
          <w:szCs w:val="24"/>
          <w:lang w:val="bg-BG"/>
        </w:rPr>
        <w:t xml:space="preserve">Въз основа на заявлението и приложените към него документи, </w:t>
      </w:r>
      <w:r w:rsidR="00815C99" w:rsidRPr="00815C99">
        <w:rPr>
          <w:sz w:val="24"/>
          <w:szCs w:val="24"/>
          <w:lang w:val="bg-BG"/>
        </w:rPr>
        <w:t>К</w:t>
      </w:r>
      <w:r w:rsidR="00815C99" w:rsidRPr="00815C99">
        <w:rPr>
          <w:bCs/>
          <w:sz w:val="24"/>
          <w:szCs w:val="24"/>
          <w:lang w:val="bg-BG"/>
        </w:rPr>
        <w:t xml:space="preserve">омитетът по управление </w:t>
      </w:r>
      <w:r w:rsidRPr="00C422BE">
        <w:rPr>
          <w:sz w:val="24"/>
          <w:szCs w:val="24"/>
          <w:lang w:val="bg-BG"/>
        </w:rPr>
        <w:t xml:space="preserve">установява </w:t>
      </w:r>
      <w:r w:rsidR="00815C99" w:rsidRPr="00815C99">
        <w:rPr>
          <w:sz w:val="24"/>
          <w:szCs w:val="24"/>
          <w:lang w:val="bg-BG"/>
        </w:rPr>
        <w:t>доколко са спазени изискванията за допускане на емисията. В случай че</w:t>
      </w:r>
      <w:r>
        <w:rPr>
          <w:color w:val="000000" w:themeColor="text1"/>
          <w:sz w:val="24"/>
          <w:szCs w:val="24"/>
          <w:lang w:val="bg-BG"/>
        </w:rPr>
        <w:t xml:space="preserve"> представените данни и</w:t>
      </w:r>
      <w:r>
        <w:rPr>
          <w:sz w:val="24"/>
          <w:szCs w:val="24"/>
          <w:lang w:val="bg-BG"/>
        </w:rPr>
        <w:t xml:space="preserve"> документи са непълни или неточни, както и ако е нужна допълнителна информация или доказателства за верността на данните, Борсата в срок от 10 (десет) работни дни от постъпването изпраща съобщение за констатираните непълноти и несъответствия или за исканата допълнителна информация и документи.</w:t>
      </w:r>
    </w:p>
    <w:p w:rsidR="00A36378" w:rsidRPr="001E2D42" w:rsidRDefault="00A36378" w:rsidP="00DA7485">
      <w:pPr>
        <w:jc w:val="both"/>
        <w:rPr>
          <w:bCs/>
          <w:sz w:val="24"/>
          <w:szCs w:val="24"/>
          <w:lang w:val="bg-BG"/>
        </w:rPr>
      </w:pPr>
    </w:p>
    <w:p w:rsidR="00A36378" w:rsidRPr="001E2D42" w:rsidRDefault="00F61692" w:rsidP="00DA7485">
      <w:pPr>
        <w:pStyle w:val="ListParagraph"/>
        <w:widowControl w:val="0"/>
        <w:numPr>
          <w:ilvl w:val="1"/>
          <w:numId w:val="14"/>
        </w:numPr>
        <w:jc w:val="both"/>
        <w:rPr>
          <w:sz w:val="24"/>
          <w:szCs w:val="24"/>
          <w:lang w:val="bg-BG"/>
        </w:rPr>
      </w:pPr>
      <w:r>
        <w:rPr>
          <w:bCs/>
          <w:color w:val="000000" w:themeColor="text1"/>
          <w:sz w:val="24"/>
          <w:szCs w:val="24"/>
          <w:lang w:val="bg-BG"/>
        </w:rPr>
        <w:t>Комитетът по управление</w:t>
      </w:r>
      <w:r>
        <w:rPr>
          <w:color w:val="000000" w:themeColor="text1"/>
          <w:sz w:val="24"/>
          <w:szCs w:val="24"/>
          <w:lang w:val="bg-BG"/>
        </w:rPr>
        <w:t xml:space="preserve"> се произнася по заявлението в срок от 20 (двадесет) работни дни от</w:t>
      </w:r>
      <w:r>
        <w:rPr>
          <w:sz w:val="24"/>
          <w:szCs w:val="24"/>
          <w:lang w:val="bg-BG"/>
        </w:rPr>
        <w:t xml:space="preserve"> получаването му, а когато са били поискани </w:t>
      </w:r>
      <w:r w:rsidR="00E8074A">
        <w:rPr>
          <w:sz w:val="24"/>
          <w:szCs w:val="24"/>
          <w:lang w:val="bg-BG"/>
        </w:rPr>
        <w:t>допълнителн</w:t>
      </w:r>
      <w:r w:rsidR="00E8074A">
        <w:rPr>
          <w:sz w:val="24"/>
          <w:szCs w:val="24"/>
          <w:lang w:val="en-GB"/>
        </w:rPr>
        <w:t>a</w:t>
      </w:r>
      <w:r w:rsidR="00E8074A">
        <w:rPr>
          <w:sz w:val="24"/>
          <w:szCs w:val="24"/>
          <w:lang w:val="bg-BG"/>
        </w:rPr>
        <w:t xml:space="preserve"> </w:t>
      </w:r>
      <w:r>
        <w:rPr>
          <w:sz w:val="24"/>
          <w:szCs w:val="24"/>
          <w:lang w:val="bg-BG"/>
        </w:rPr>
        <w:t>информация и/или документи - от представянето им.</w:t>
      </w:r>
    </w:p>
    <w:p w:rsidR="00A6123D" w:rsidRPr="001E2D42" w:rsidRDefault="00A6123D">
      <w:pPr>
        <w:pStyle w:val="ListParagraph"/>
        <w:ind w:left="0"/>
        <w:jc w:val="both"/>
        <w:rPr>
          <w:bCs/>
          <w:sz w:val="24"/>
          <w:szCs w:val="24"/>
          <w:lang w:val="bg-BG"/>
        </w:rPr>
      </w:pPr>
    </w:p>
    <w:p w:rsidR="00A36378" w:rsidRPr="001E2D42" w:rsidRDefault="00F61692" w:rsidP="00DA7485">
      <w:pPr>
        <w:pStyle w:val="ListParagraph"/>
        <w:widowControl w:val="0"/>
        <w:numPr>
          <w:ilvl w:val="0"/>
          <w:numId w:val="6"/>
        </w:numPr>
        <w:jc w:val="both"/>
        <w:rPr>
          <w:color w:val="000000" w:themeColor="text1"/>
          <w:sz w:val="24"/>
          <w:szCs w:val="24"/>
          <w:lang w:val="bg-BG"/>
        </w:rPr>
      </w:pPr>
      <w:r>
        <w:rPr>
          <w:b/>
          <w:color w:val="000000" w:themeColor="text1"/>
          <w:sz w:val="24"/>
          <w:szCs w:val="24"/>
          <w:lang w:val="bg-BG"/>
        </w:rPr>
        <w:t>(1)</w:t>
      </w:r>
      <w:r>
        <w:rPr>
          <w:color w:val="000000" w:themeColor="text1"/>
          <w:sz w:val="24"/>
          <w:szCs w:val="24"/>
          <w:lang w:val="bg-BG"/>
        </w:rPr>
        <w:t xml:space="preserve"> </w:t>
      </w:r>
      <w:r>
        <w:rPr>
          <w:bCs/>
          <w:color w:val="000000" w:themeColor="text1"/>
          <w:sz w:val="24"/>
          <w:szCs w:val="24"/>
          <w:lang w:val="bg-BG"/>
        </w:rPr>
        <w:t xml:space="preserve">Комитетът по управление </w:t>
      </w:r>
      <w:r>
        <w:rPr>
          <w:color w:val="000000" w:themeColor="text1"/>
          <w:sz w:val="24"/>
          <w:szCs w:val="24"/>
          <w:lang w:val="bg-BG"/>
        </w:rPr>
        <w:t>отказва допускане, в случай че:</w:t>
      </w:r>
    </w:p>
    <w:p w:rsidR="00A36378" w:rsidRPr="001E2D42" w:rsidRDefault="00F61692" w:rsidP="00DA7485">
      <w:pPr>
        <w:widowControl w:val="0"/>
        <w:numPr>
          <w:ilvl w:val="0"/>
          <w:numId w:val="9"/>
        </w:numPr>
        <w:jc w:val="both"/>
        <w:rPr>
          <w:sz w:val="24"/>
          <w:szCs w:val="24"/>
          <w:lang w:val="bg-BG"/>
        </w:rPr>
      </w:pPr>
      <w:r>
        <w:rPr>
          <w:sz w:val="24"/>
          <w:szCs w:val="24"/>
          <w:lang w:val="bg-BG"/>
        </w:rPr>
        <w:t>установи, че заявлението или приложенията към него са непълни и/или съдържат неточна и/или заблуждаваща информация;</w:t>
      </w:r>
    </w:p>
    <w:p w:rsidR="00A36378" w:rsidRPr="001E2D42" w:rsidRDefault="00F61692" w:rsidP="00DA7485">
      <w:pPr>
        <w:widowControl w:val="0"/>
        <w:numPr>
          <w:ilvl w:val="0"/>
          <w:numId w:val="9"/>
        </w:numPr>
        <w:jc w:val="both"/>
        <w:rPr>
          <w:color w:val="000000" w:themeColor="text1"/>
          <w:sz w:val="24"/>
          <w:szCs w:val="24"/>
          <w:lang w:val="bg-BG"/>
        </w:rPr>
      </w:pPr>
      <w:r>
        <w:rPr>
          <w:color w:val="000000" w:themeColor="text1"/>
          <w:sz w:val="24"/>
          <w:szCs w:val="24"/>
          <w:lang w:val="bg-BG"/>
        </w:rPr>
        <w:t>установи, че емисията не отговаря на критериите или изискванията за допускане до търговия;</w:t>
      </w:r>
    </w:p>
    <w:p w:rsidR="00A36378" w:rsidRPr="001E2D42" w:rsidRDefault="00F61692" w:rsidP="00DA7485">
      <w:pPr>
        <w:widowControl w:val="0"/>
        <w:numPr>
          <w:ilvl w:val="0"/>
          <w:numId w:val="9"/>
        </w:numPr>
        <w:jc w:val="both"/>
        <w:rPr>
          <w:sz w:val="24"/>
          <w:szCs w:val="24"/>
          <w:lang w:val="bg-BG"/>
        </w:rPr>
      </w:pPr>
      <w:r>
        <w:rPr>
          <w:sz w:val="24"/>
          <w:szCs w:val="24"/>
          <w:lang w:val="bg-BG"/>
        </w:rPr>
        <w:t>заявителят е представил неверни данни или документи с невярно съдържание;</w:t>
      </w:r>
    </w:p>
    <w:p w:rsidR="00A36378" w:rsidRPr="0068669F" w:rsidRDefault="00815C99" w:rsidP="00DA7485">
      <w:pPr>
        <w:widowControl w:val="0"/>
        <w:numPr>
          <w:ilvl w:val="0"/>
          <w:numId w:val="9"/>
        </w:numPr>
        <w:jc w:val="both"/>
        <w:rPr>
          <w:sz w:val="24"/>
          <w:szCs w:val="24"/>
          <w:lang w:val="bg-BG"/>
        </w:rPr>
      </w:pPr>
      <w:r w:rsidRPr="00815C99">
        <w:rPr>
          <w:bCs/>
          <w:sz w:val="24"/>
          <w:szCs w:val="24"/>
          <w:lang w:val="bg-BG"/>
        </w:rPr>
        <w:t>прецени, че предвидените условия и ред за защита на инвеститорите в устава на емитента не гарантират в достатъчна степен правата на инвеститорите;</w:t>
      </w:r>
    </w:p>
    <w:p w:rsidR="00A36378" w:rsidRPr="001E2D42" w:rsidRDefault="00F61692" w:rsidP="00DA7485">
      <w:pPr>
        <w:widowControl w:val="0"/>
        <w:numPr>
          <w:ilvl w:val="0"/>
          <w:numId w:val="9"/>
        </w:numPr>
        <w:jc w:val="both"/>
        <w:rPr>
          <w:sz w:val="24"/>
          <w:szCs w:val="24"/>
          <w:lang w:val="bg-BG"/>
        </w:rPr>
      </w:pPr>
      <w:r>
        <w:rPr>
          <w:bCs/>
          <w:sz w:val="24"/>
          <w:szCs w:val="24"/>
          <w:lang w:val="bg-BG"/>
        </w:rPr>
        <w:t>прецени, че съответния финансов инструмент не може да бъде търгуван по надлежен и справедлив начин;</w:t>
      </w:r>
    </w:p>
    <w:p w:rsidR="00A36378" w:rsidRPr="001E2D42" w:rsidRDefault="00F61692" w:rsidP="00DA7485">
      <w:pPr>
        <w:widowControl w:val="0"/>
        <w:numPr>
          <w:ilvl w:val="0"/>
          <w:numId w:val="9"/>
        </w:numPr>
        <w:jc w:val="both"/>
        <w:rPr>
          <w:sz w:val="24"/>
          <w:szCs w:val="24"/>
          <w:lang w:val="bg-BG"/>
        </w:rPr>
      </w:pPr>
      <w:r>
        <w:rPr>
          <w:bCs/>
          <w:sz w:val="24"/>
          <w:szCs w:val="24"/>
          <w:lang w:val="bg-BG"/>
        </w:rPr>
        <w:t xml:space="preserve">прецени, че приемането на съответния финансов инструмент за търговия би застрашило </w:t>
      </w:r>
      <w:r>
        <w:rPr>
          <w:bCs/>
          <w:sz w:val="24"/>
          <w:szCs w:val="24"/>
          <w:lang w:val="bg-BG"/>
        </w:rPr>
        <w:lastRenderedPageBreak/>
        <w:t>интересите на участниците в търговията, стабилността или доверието в пазара.</w:t>
      </w:r>
    </w:p>
    <w:p w:rsidR="00A36378" w:rsidRPr="001E2D42" w:rsidRDefault="00A36378" w:rsidP="00DA7485">
      <w:pPr>
        <w:widowControl w:val="0"/>
        <w:jc w:val="both"/>
        <w:rPr>
          <w:sz w:val="24"/>
          <w:szCs w:val="24"/>
          <w:lang w:val="bg-BG"/>
        </w:rPr>
      </w:pPr>
    </w:p>
    <w:p w:rsidR="00B41393" w:rsidRPr="001E2D42" w:rsidRDefault="00F61692" w:rsidP="00DA7485">
      <w:pPr>
        <w:pStyle w:val="ListParagraph"/>
        <w:widowControl w:val="0"/>
        <w:numPr>
          <w:ilvl w:val="1"/>
          <w:numId w:val="6"/>
        </w:numPr>
        <w:jc w:val="both"/>
        <w:rPr>
          <w:sz w:val="24"/>
          <w:szCs w:val="24"/>
          <w:lang w:val="bg-BG"/>
        </w:rPr>
      </w:pPr>
      <w:r>
        <w:rPr>
          <w:color w:val="000000" w:themeColor="text1"/>
          <w:sz w:val="24"/>
          <w:szCs w:val="24"/>
          <w:lang w:val="bg-BG"/>
        </w:rPr>
        <w:t xml:space="preserve">Отказът на </w:t>
      </w:r>
      <w:r>
        <w:rPr>
          <w:bCs/>
          <w:color w:val="000000" w:themeColor="text1"/>
          <w:sz w:val="24"/>
          <w:szCs w:val="24"/>
          <w:lang w:val="bg-BG"/>
        </w:rPr>
        <w:t xml:space="preserve">Комитета по управлението </w:t>
      </w:r>
      <w:r>
        <w:rPr>
          <w:color w:val="000000" w:themeColor="text1"/>
          <w:sz w:val="24"/>
          <w:szCs w:val="24"/>
          <w:lang w:val="bg-BG"/>
        </w:rPr>
        <w:t xml:space="preserve">се мотивира писмено. Таксата за допускане до търговия </w:t>
      </w:r>
      <w:r w:rsidRPr="004C0D79">
        <w:rPr>
          <w:color w:val="000000" w:themeColor="text1"/>
          <w:sz w:val="24"/>
          <w:szCs w:val="24"/>
          <w:lang w:val="bg-BG"/>
        </w:rPr>
        <w:t>по Глава</w:t>
      </w:r>
      <w:r w:rsidRPr="004C0D79">
        <w:rPr>
          <w:sz w:val="24"/>
          <w:szCs w:val="24"/>
          <w:lang w:val="bg-BG"/>
        </w:rPr>
        <w:t xml:space="preserve"> Втора</w:t>
      </w:r>
      <w:r>
        <w:rPr>
          <w:sz w:val="24"/>
          <w:szCs w:val="24"/>
          <w:lang w:val="bg-BG"/>
        </w:rPr>
        <w:t xml:space="preserve"> от Тарифата за таксите на </w:t>
      </w:r>
      <w:r w:rsidR="00A77E78">
        <w:rPr>
          <w:sz w:val="24"/>
          <w:szCs w:val="24"/>
          <w:lang w:val="bg-BG"/>
        </w:rPr>
        <w:t>пазар BEAM</w:t>
      </w:r>
      <w:r>
        <w:rPr>
          <w:sz w:val="24"/>
          <w:szCs w:val="24"/>
          <w:lang w:val="bg-BG"/>
        </w:rPr>
        <w:t xml:space="preserve"> не се възстановява.</w:t>
      </w:r>
    </w:p>
    <w:p w:rsidR="00B41393" w:rsidRPr="001E2D42" w:rsidRDefault="00B41393" w:rsidP="00DA7485">
      <w:pPr>
        <w:pStyle w:val="ListParagraph"/>
        <w:widowControl w:val="0"/>
        <w:ind w:left="0"/>
        <w:jc w:val="both"/>
        <w:rPr>
          <w:sz w:val="24"/>
          <w:szCs w:val="24"/>
          <w:lang w:val="bg-BG"/>
        </w:rPr>
      </w:pPr>
    </w:p>
    <w:p w:rsidR="00A36378" w:rsidRPr="001E2D42" w:rsidRDefault="00F61692" w:rsidP="00DA7485">
      <w:pPr>
        <w:pStyle w:val="ListParagraph"/>
        <w:widowControl w:val="0"/>
        <w:numPr>
          <w:ilvl w:val="1"/>
          <w:numId w:val="6"/>
        </w:numPr>
        <w:jc w:val="both"/>
        <w:rPr>
          <w:sz w:val="24"/>
          <w:szCs w:val="24"/>
          <w:lang w:val="bg-BG"/>
        </w:rPr>
      </w:pPr>
      <w:r>
        <w:rPr>
          <w:sz w:val="24"/>
          <w:szCs w:val="24"/>
          <w:lang w:val="bg-BG"/>
        </w:rPr>
        <w:t>Борсата уведомява заявителя в срок от 3 (три) работни дни от датата на вземането на решението.</w:t>
      </w:r>
    </w:p>
    <w:p w:rsidR="00A36378" w:rsidRPr="001E2D42" w:rsidRDefault="00A36378" w:rsidP="00DA7485">
      <w:pPr>
        <w:pStyle w:val="ListParagraph"/>
        <w:widowControl w:val="0"/>
        <w:ind w:left="0"/>
        <w:jc w:val="both"/>
        <w:rPr>
          <w:sz w:val="24"/>
          <w:szCs w:val="24"/>
          <w:lang w:val="bg-BG"/>
        </w:rPr>
      </w:pPr>
    </w:p>
    <w:p w:rsidR="00A36378" w:rsidRPr="00C21892" w:rsidRDefault="00815C99" w:rsidP="00DA7485">
      <w:pPr>
        <w:pStyle w:val="Default"/>
        <w:numPr>
          <w:ilvl w:val="1"/>
          <w:numId w:val="6"/>
        </w:numPr>
        <w:jc w:val="both"/>
        <w:rPr>
          <w:color w:val="auto"/>
        </w:rPr>
      </w:pPr>
      <w:r w:rsidRPr="00815C99">
        <w:rPr>
          <w:bCs/>
          <w:color w:val="auto"/>
        </w:rPr>
        <w:t>Решенията на Комитета по управление могат да се обжалват от заинтересованите лица пред Съвета на директорите на Борсата в срок от 10 (десет) работни дни от тяхното узнаване. Решението на Съвета е окончателно.</w:t>
      </w:r>
    </w:p>
    <w:p w:rsidR="00A36378" w:rsidRPr="001E2D42" w:rsidRDefault="00A36378" w:rsidP="00DA7485">
      <w:pPr>
        <w:pStyle w:val="ListParagraph"/>
        <w:widowControl w:val="0"/>
        <w:ind w:left="0"/>
        <w:jc w:val="both"/>
        <w:rPr>
          <w:sz w:val="24"/>
          <w:szCs w:val="24"/>
          <w:lang w:val="bg-BG"/>
        </w:rPr>
      </w:pPr>
    </w:p>
    <w:p w:rsidR="00A36378" w:rsidRPr="001E2D42" w:rsidRDefault="00F61692" w:rsidP="00DA7485">
      <w:pPr>
        <w:pStyle w:val="ListParagraph"/>
        <w:widowControl w:val="0"/>
        <w:numPr>
          <w:ilvl w:val="1"/>
          <w:numId w:val="6"/>
        </w:numPr>
        <w:jc w:val="both"/>
        <w:rPr>
          <w:color w:val="000000" w:themeColor="text1"/>
          <w:sz w:val="24"/>
          <w:szCs w:val="24"/>
          <w:lang w:val="bg-BG"/>
        </w:rPr>
      </w:pPr>
      <w:r>
        <w:rPr>
          <w:color w:val="000000" w:themeColor="text1"/>
          <w:sz w:val="24"/>
          <w:szCs w:val="24"/>
          <w:lang w:val="bg-BG"/>
        </w:rPr>
        <w:t xml:space="preserve">В случай на отказ, </w:t>
      </w:r>
      <w:r>
        <w:rPr>
          <w:bCs/>
          <w:color w:val="000000" w:themeColor="text1"/>
          <w:sz w:val="24"/>
          <w:szCs w:val="24"/>
          <w:lang w:val="bg-BG"/>
        </w:rPr>
        <w:t>заявление за допускане може да бъде подадено отново след изтичане на 3 (три) месечен срок, считано от датата на оповестяване или потвърждаване на отказа</w:t>
      </w:r>
      <w:r>
        <w:rPr>
          <w:color w:val="000000" w:themeColor="text1"/>
          <w:sz w:val="24"/>
          <w:szCs w:val="24"/>
          <w:lang w:val="bg-BG"/>
        </w:rPr>
        <w:t>.</w:t>
      </w:r>
    </w:p>
    <w:p w:rsidR="00A36378" w:rsidRPr="001E2D42" w:rsidRDefault="00A36378" w:rsidP="00DA7485">
      <w:pPr>
        <w:widowControl w:val="0"/>
        <w:jc w:val="both"/>
        <w:rPr>
          <w:sz w:val="24"/>
          <w:szCs w:val="24"/>
          <w:lang w:val="bg-BG"/>
        </w:rPr>
      </w:pPr>
    </w:p>
    <w:p w:rsidR="00A36378" w:rsidRPr="001E2D42" w:rsidRDefault="00F61692" w:rsidP="00DA7485">
      <w:pPr>
        <w:pStyle w:val="ListParagraph"/>
        <w:widowControl w:val="0"/>
        <w:numPr>
          <w:ilvl w:val="0"/>
          <w:numId w:val="6"/>
        </w:numPr>
        <w:jc w:val="both"/>
        <w:rPr>
          <w:bCs/>
          <w:sz w:val="24"/>
          <w:szCs w:val="24"/>
          <w:lang w:val="bg-BG"/>
        </w:rPr>
      </w:pPr>
      <w:r>
        <w:rPr>
          <w:b/>
          <w:color w:val="000000" w:themeColor="text1"/>
          <w:sz w:val="24"/>
          <w:szCs w:val="24"/>
          <w:lang w:val="bg-BG"/>
        </w:rPr>
        <w:t>(1)</w:t>
      </w:r>
      <w:r>
        <w:rPr>
          <w:color w:val="000000" w:themeColor="text1"/>
          <w:sz w:val="24"/>
          <w:szCs w:val="24"/>
          <w:lang w:val="bg-BG"/>
        </w:rPr>
        <w:t xml:space="preserve"> </w:t>
      </w:r>
      <w:r>
        <w:rPr>
          <w:bCs/>
          <w:color w:val="000000" w:themeColor="text1"/>
          <w:sz w:val="24"/>
          <w:szCs w:val="24"/>
          <w:lang w:val="bg-BG"/>
        </w:rPr>
        <w:t>Комитетът по управление допуска</w:t>
      </w:r>
      <w:r>
        <w:rPr>
          <w:color w:val="000000" w:themeColor="text1"/>
          <w:sz w:val="24"/>
          <w:szCs w:val="24"/>
          <w:lang w:val="bg-BG"/>
        </w:rPr>
        <w:t xml:space="preserve"> съответната емисия до търговия, в случай че представените от</w:t>
      </w:r>
      <w:r>
        <w:rPr>
          <w:sz w:val="24"/>
          <w:szCs w:val="24"/>
          <w:lang w:val="bg-BG"/>
        </w:rPr>
        <w:t xml:space="preserve"> заявителя информация и/или документи отговарят на изискванията на настоящите Правила.</w:t>
      </w:r>
    </w:p>
    <w:p w:rsidR="00A36378" w:rsidRPr="001E2D42" w:rsidRDefault="00A36378" w:rsidP="00DA7485">
      <w:pPr>
        <w:jc w:val="both"/>
        <w:rPr>
          <w:bCs/>
          <w:sz w:val="24"/>
          <w:szCs w:val="24"/>
          <w:lang w:val="bg-BG"/>
        </w:rPr>
      </w:pPr>
    </w:p>
    <w:p w:rsidR="00A36378" w:rsidRPr="001E2D42" w:rsidRDefault="00F61692" w:rsidP="00F61DE6">
      <w:pPr>
        <w:pStyle w:val="ListParagraph"/>
        <w:widowControl w:val="0"/>
        <w:numPr>
          <w:ilvl w:val="1"/>
          <w:numId w:val="15"/>
        </w:numPr>
        <w:jc w:val="both"/>
        <w:rPr>
          <w:sz w:val="24"/>
          <w:szCs w:val="24"/>
          <w:lang w:val="bg-BG"/>
        </w:rPr>
      </w:pPr>
      <w:r>
        <w:rPr>
          <w:sz w:val="24"/>
          <w:szCs w:val="24"/>
          <w:lang w:val="bg-BG"/>
        </w:rPr>
        <w:t xml:space="preserve">Борсата публикува най-малко следната информация за решението по </w:t>
      </w:r>
      <w:r w:rsidR="00815C99" w:rsidRPr="00815C99">
        <w:rPr>
          <w:sz w:val="24"/>
          <w:szCs w:val="24"/>
          <w:lang w:val="bg-BG"/>
        </w:rPr>
        <w:t>ал. 1</w:t>
      </w:r>
      <w:r>
        <w:rPr>
          <w:sz w:val="24"/>
          <w:szCs w:val="24"/>
          <w:lang w:val="bg-BG"/>
        </w:rPr>
        <w:t xml:space="preserve"> в срок от 3 (три) работни дни от вземането му:</w:t>
      </w:r>
    </w:p>
    <w:p w:rsidR="00A36378" w:rsidRPr="001E2D42" w:rsidRDefault="00F61692" w:rsidP="00DA7485">
      <w:pPr>
        <w:widowControl w:val="0"/>
        <w:numPr>
          <w:ilvl w:val="0"/>
          <w:numId w:val="13"/>
        </w:numPr>
        <w:jc w:val="both"/>
        <w:rPr>
          <w:sz w:val="24"/>
          <w:szCs w:val="24"/>
          <w:lang w:val="bg-BG"/>
        </w:rPr>
      </w:pPr>
      <w:r>
        <w:rPr>
          <w:sz w:val="24"/>
          <w:szCs w:val="24"/>
          <w:lang w:val="bg-BG"/>
        </w:rPr>
        <w:t>присвоен уникален идентификационен код;</w:t>
      </w:r>
    </w:p>
    <w:p w:rsidR="00A36378" w:rsidRPr="001E2D42" w:rsidRDefault="00F61692" w:rsidP="00DA7485">
      <w:pPr>
        <w:widowControl w:val="0"/>
        <w:numPr>
          <w:ilvl w:val="0"/>
          <w:numId w:val="13"/>
        </w:numPr>
        <w:jc w:val="both"/>
        <w:rPr>
          <w:sz w:val="24"/>
          <w:szCs w:val="24"/>
          <w:lang w:val="bg-BG"/>
        </w:rPr>
      </w:pPr>
      <w:r>
        <w:rPr>
          <w:sz w:val="24"/>
          <w:szCs w:val="24"/>
          <w:lang w:val="bg-BG"/>
        </w:rPr>
        <w:t>ISIN код на инструмента;</w:t>
      </w:r>
    </w:p>
    <w:p w:rsidR="00A36378" w:rsidRPr="001E2D42" w:rsidRDefault="00F61692" w:rsidP="00DA7485">
      <w:pPr>
        <w:widowControl w:val="0"/>
        <w:numPr>
          <w:ilvl w:val="0"/>
          <w:numId w:val="13"/>
        </w:numPr>
        <w:jc w:val="both"/>
        <w:rPr>
          <w:sz w:val="24"/>
          <w:szCs w:val="24"/>
          <w:lang w:val="bg-BG"/>
        </w:rPr>
      </w:pPr>
      <w:r>
        <w:rPr>
          <w:sz w:val="24"/>
          <w:szCs w:val="24"/>
          <w:lang w:val="bg-BG"/>
        </w:rPr>
        <w:t>вид на инструмента;</w:t>
      </w:r>
    </w:p>
    <w:p w:rsidR="00A36378" w:rsidRPr="001E2D42" w:rsidRDefault="00F61692" w:rsidP="00DA7485">
      <w:pPr>
        <w:widowControl w:val="0"/>
        <w:numPr>
          <w:ilvl w:val="0"/>
          <w:numId w:val="13"/>
        </w:numPr>
        <w:jc w:val="both"/>
        <w:rPr>
          <w:sz w:val="24"/>
          <w:szCs w:val="24"/>
          <w:lang w:val="bg-BG"/>
        </w:rPr>
      </w:pPr>
      <w:r>
        <w:rPr>
          <w:sz w:val="24"/>
          <w:szCs w:val="24"/>
          <w:lang w:val="bg-BG"/>
        </w:rPr>
        <w:t>наименование на базовия инструмент /ако има такъв/;</w:t>
      </w:r>
    </w:p>
    <w:p w:rsidR="00A36378" w:rsidRPr="001E2D42" w:rsidRDefault="00F61692" w:rsidP="00DA7485">
      <w:pPr>
        <w:widowControl w:val="0"/>
        <w:numPr>
          <w:ilvl w:val="0"/>
          <w:numId w:val="13"/>
        </w:numPr>
        <w:jc w:val="both"/>
        <w:rPr>
          <w:sz w:val="24"/>
          <w:szCs w:val="24"/>
          <w:lang w:val="bg-BG"/>
        </w:rPr>
      </w:pPr>
      <w:r>
        <w:rPr>
          <w:sz w:val="24"/>
          <w:szCs w:val="24"/>
          <w:lang w:val="bg-BG"/>
        </w:rPr>
        <w:t>начална дата на търговия;</w:t>
      </w:r>
    </w:p>
    <w:p w:rsidR="00A36378" w:rsidRPr="001E2D42" w:rsidRDefault="00F61692" w:rsidP="00DA7485">
      <w:pPr>
        <w:widowControl w:val="0"/>
        <w:numPr>
          <w:ilvl w:val="0"/>
          <w:numId w:val="13"/>
        </w:numPr>
        <w:jc w:val="both"/>
        <w:rPr>
          <w:sz w:val="24"/>
          <w:szCs w:val="24"/>
          <w:lang w:val="bg-BG"/>
        </w:rPr>
      </w:pPr>
      <w:r>
        <w:rPr>
          <w:sz w:val="24"/>
          <w:szCs w:val="24"/>
          <w:lang w:val="bg-BG"/>
        </w:rPr>
        <w:t>крайна дата на търговия за финансови инструменти, ограничени със срок;</w:t>
      </w:r>
    </w:p>
    <w:p w:rsidR="00A36378" w:rsidRPr="001E2D42" w:rsidRDefault="00F61692" w:rsidP="00DA7485">
      <w:pPr>
        <w:widowControl w:val="0"/>
        <w:numPr>
          <w:ilvl w:val="0"/>
          <w:numId w:val="13"/>
        </w:numPr>
        <w:jc w:val="both"/>
        <w:rPr>
          <w:sz w:val="24"/>
          <w:szCs w:val="24"/>
          <w:lang w:val="bg-BG"/>
        </w:rPr>
      </w:pPr>
      <w:r>
        <w:rPr>
          <w:sz w:val="24"/>
          <w:szCs w:val="24"/>
          <w:lang w:val="bg-BG"/>
        </w:rPr>
        <w:t>условия за спиране или прекратяване на търговията с емисията, ако такива са предвидени;</w:t>
      </w:r>
    </w:p>
    <w:p w:rsidR="00A36378" w:rsidRPr="001E2D42" w:rsidRDefault="00F61692" w:rsidP="00DA7485">
      <w:pPr>
        <w:widowControl w:val="0"/>
        <w:numPr>
          <w:ilvl w:val="0"/>
          <w:numId w:val="13"/>
        </w:numPr>
        <w:jc w:val="both"/>
        <w:rPr>
          <w:sz w:val="24"/>
          <w:szCs w:val="24"/>
          <w:lang w:val="bg-BG"/>
        </w:rPr>
      </w:pPr>
      <w:r>
        <w:rPr>
          <w:sz w:val="24"/>
          <w:szCs w:val="24"/>
          <w:lang w:val="bg-BG"/>
        </w:rPr>
        <w:t>цена и условия по упражняването на правата по емисията в случай на инструменти, даващи право за придобиване на други инструменти;</w:t>
      </w:r>
    </w:p>
    <w:p w:rsidR="00A36378" w:rsidRPr="001E2D42" w:rsidRDefault="00F61692" w:rsidP="00DA7485">
      <w:pPr>
        <w:widowControl w:val="0"/>
        <w:numPr>
          <w:ilvl w:val="0"/>
          <w:numId w:val="13"/>
        </w:numPr>
        <w:jc w:val="both"/>
        <w:rPr>
          <w:sz w:val="24"/>
          <w:szCs w:val="24"/>
          <w:lang w:val="bg-BG"/>
        </w:rPr>
      </w:pPr>
      <w:r>
        <w:rPr>
          <w:sz w:val="24"/>
          <w:szCs w:val="24"/>
          <w:lang w:val="bg-BG"/>
        </w:rPr>
        <w:t>начин на погасяване на задълженията на емитента при изтичане на срока на емисията, ако такива са налице;</w:t>
      </w:r>
    </w:p>
    <w:p w:rsidR="00A36378" w:rsidRPr="001E2D42" w:rsidRDefault="00F61692" w:rsidP="00DA7485">
      <w:pPr>
        <w:widowControl w:val="0"/>
        <w:numPr>
          <w:ilvl w:val="0"/>
          <w:numId w:val="13"/>
        </w:numPr>
        <w:jc w:val="both"/>
        <w:rPr>
          <w:sz w:val="24"/>
          <w:szCs w:val="24"/>
          <w:lang w:val="bg-BG"/>
        </w:rPr>
      </w:pPr>
      <w:r>
        <w:rPr>
          <w:sz w:val="24"/>
          <w:szCs w:val="24"/>
          <w:lang w:val="bg-BG"/>
        </w:rPr>
        <w:t>брой финансови инструменти в емисията;</w:t>
      </w:r>
    </w:p>
    <w:p w:rsidR="00A36378" w:rsidRPr="001E2D42" w:rsidRDefault="00F61692" w:rsidP="00DA7485">
      <w:pPr>
        <w:widowControl w:val="0"/>
        <w:numPr>
          <w:ilvl w:val="0"/>
          <w:numId w:val="13"/>
        </w:numPr>
        <w:jc w:val="both"/>
        <w:rPr>
          <w:sz w:val="24"/>
          <w:szCs w:val="24"/>
          <w:lang w:val="bg-BG"/>
        </w:rPr>
      </w:pPr>
      <w:r>
        <w:rPr>
          <w:sz w:val="24"/>
          <w:szCs w:val="24"/>
          <w:lang w:val="bg-BG"/>
        </w:rPr>
        <w:t>номинална стойност, ако има такава;</w:t>
      </w:r>
    </w:p>
    <w:p w:rsidR="00A36378" w:rsidRPr="001E2D42" w:rsidRDefault="00F61692" w:rsidP="00DA7485">
      <w:pPr>
        <w:widowControl w:val="0"/>
        <w:numPr>
          <w:ilvl w:val="0"/>
          <w:numId w:val="13"/>
        </w:numPr>
        <w:jc w:val="both"/>
        <w:rPr>
          <w:sz w:val="24"/>
          <w:szCs w:val="24"/>
          <w:lang w:val="bg-BG"/>
        </w:rPr>
      </w:pPr>
      <w:r>
        <w:rPr>
          <w:sz w:val="24"/>
          <w:szCs w:val="24"/>
          <w:lang w:val="bg-BG"/>
        </w:rPr>
        <w:t>валута, в която се осъществява търговията;</w:t>
      </w:r>
    </w:p>
    <w:p w:rsidR="00A36378" w:rsidRPr="001E2D42" w:rsidRDefault="00F61692" w:rsidP="00DA7485">
      <w:pPr>
        <w:widowControl w:val="0"/>
        <w:numPr>
          <w:ilvl w:val="0"/>
          <w:numId w:val="13"/>
        </w:numPr>
        <w:jc w:val="both"/>
        <w:rPr>
          <w:sz w:val="24"/>
          <w:szCs w:val="24"/>
          <w:lang w:val="bg-BG"/>
        </w:rPr>
      </w:pPr>
      <w:r>
        <w:rPr>
          <w:sz w:val="24"/>
          <w:szCs w:val="24"/>
          <w:lang w:val="bg-BG"/>
        </w:rPr>
        <w:t>валута, в която е издадена емисията;</w:t>
      </w:r>
    </w:p>
    <w:p w:rsidR="00A36378" w:rsidRPr="001E2D42" w:rsidRDefault="00F61692" w:rsidP="00DA7485">
      <w:pPr>
        <w:widowControl w:val="0"/>
        <w:numPr>
          <w:ilvl w:val="0"/>
          <w:numId w:val="13"/>
        </w:numPr>
        <w:jc w:val="both"/>
        <w:rPr>
          <w:sz w:val="24"/>
          <w:szCs w:val="24"/>
          <w:lang w:val="bg-BG"/>
        </w:rPr>
      </w:pPr>
      <w:r>
        <w:rPr>
          <w:sz w:val="24"/>
          <w:szCs w:val="24"/>
          <w:lang w:val="bg-BG"/>
        </w:rPr>
        <w:t>определена пазарна партида;</w:t>
      </w:r>
    </w:p>
    <w:p w:rsidR="00A36378" w:rsidRPr="001E2D42" w:rsidRDefault="00F61692" w:rsidP="00DA7485">
      <w:pPr>
        <w:widowControl w:val="0"/>
        <w:numPr>
          <w:ilvl w:val="0"/>
          <w:numId w:val="13"/>
        </w:numPr>
        <w:jc w:val="both"/>
        <w:rPr>
          <w:sz w:val="24"/>
          <w:szCs w:val="24"/>
          <w:lang w:val="bg-BG"/>
        </w:rPr>
      </w:pPr>
      <w:r>
        <w:rPr>
          <w:sz w:val="24"/>
          <w:szCs w:val="24"/>
          <w:lang w:val="bg-BG"/>
        </w:rPr>
        <w:t>минимален размер на поръчките, ако е определен такъв;</w:t>
      </w:r>
    </w:p>
    <w:p w:rsidR="00A36378" w:rsidRPr="001E2D42" w:rsidRDefault="00F61692" w:rsidP="00DA7485">
      <w:pPr>
        <w:widowControl w:val="0"/>
        <w:numPr>
          <w:ilvl w:val="0"/>
          <w:numId w:val="13"/>
        </w:numPr>
        <w:jc w:val="both"/>
        <w:rPr>
          <w:sz w:val="24"/>
          <w:szCs w:val="24"/>
          <w:lang w:val="bg-BG"/>
        </w:rPr>
      </w:pPr>
      <w:r>
        <w:rPr>
          <w:sz w:val="24"/>
          <w:szCs w:val="24"/>
          <w:lang w:val="bg-BG"/>
        </w:rPr>
        <w:t>минимална стъпка на котиране;</w:t>
      </w:r>
    </w:p>
    <w:p w:rsidR="00A36378" w:rsidRPr="001E2D42" w:rsidRDefault="00F61692" w:rsidP="00DA7485">
      <w:pPr>
        <w:widowControl w:val="0"/>
        <w:numPr>
          <w:ilvl w:val="0"/>
          <w:numId w:val="13"/>
        </w:numPr>
        <w:jc w:val="both"/>
        <w:rPr>
          <w:sz w:val="24"/>
          <w:szCs w:val="24"/>
          <w:lang w:val="bg-BG"/>
        </w:rPr>
      </w:pPr>
      <w:r>
        <w:rPr>
          <w:sz w:val="24"/>
          <w:szCs w:val="24"/>
          <w:lang w:val="bg-BG"/>
        </w:rPr>
        <w:t>маркет-мейкър на емисията, ако е допуснат такъв;</w:t>
      </w:r>
    </w:p>
    <w:p w:rsidR="00A36378" w:rsidRPr="001E2D42" w:rsidRDefault="00F61692" w:rsidP="00DA7485">
      <w:pPr>
        <w:widowControl w:val="0"/>
        <w:numPr>
          <w:ilvl w:val="0"/>
          <w:numId w:val="13"/>
        </w:numPr>
        <w:jc w:val="both"/>
        <w:rPr>
          <w:sz w:val="24"/>
          <w:szCs w:val="24"/>
          <w:lang w:val="bg-BG"/>
        </w:rPr>
      </w:pPr>
      <w:r>
        <w:rPr>
          <w:sz w:val="24"/>
          <w:szCs w:val="24"/>
          <w:lang w:val="bg-BG"/>
        </w:rPr>
        <w:t>определената от заявителя индикативна референтна цена за първата търговска сесия;</w:t>
      </w:r>
    </w:p>
    <w:p w:rsidR="00A36378" w:rsidRPr="001E2D42" w:rsidRDefault="00F61692" w:rsidP="00DA7485">
      <w:pPr>
        <w:widowControl w:val="0"/>
        <w:numPr>
          <w:ilvl w:val="0"/>
          <w:numId w:val="13"/>
        </w:numPr>
        <w:jc w:val="both"/>
        <w:rPr>
          <w:sz w:val="24"/>
          <w:szCs w:val="24"/>
          <w:lang w:val="bg-BG"/>
        </w:rPr>
      </w:pPr>
      <w:r>
        <w:rPr>
          <w:sz w:val="24"/>
          <w:szCs w:val="24"/>
          <w:lang w:val="bg-BG"/>
        </w:rPr>
        <w:lastRenderedPageBreak/>
        <w:t>други условия по емисията или предлагането, ако такива са определени или са налице към момента на подаване за заявлението за допускане.</w:t>
      </w:r>
    </w:p>
    <w:p w:rsidR="00A36378" w:rsidRPr="001E2D42" w:rsidRDefault="00F61692" w:rsidP="00DA7485">
      <w:pPr>
        <w:widowControl w:val="0"/>
        <w:numPr>
          <w:ilvl w:val="0"/>
          <w:numId w:val="13"/>
        </w:numPr>
        <w:jc w:val="both"/>
        <w:rPr>
          <w:sz w:val="24"/>
          <w:szCs w:val="24"/>
          <w:lang w:val="bg-BG"/>
        </w:rPr>
      </w:pPr>
      <w:r>
        <w:rPr>
          <w:sz w:val="24"/>
          <w:szCs w:val="24"/>
          <w:lang w:val="bg-BG"/>
        </w:rPr>
        <w:t>LEI код на емитента;</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наименование;</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седалище, предмет на дейност;</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информация относно съветника по емисията;</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данни за контакт със съветника по емисията;</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електронен адрес на мястото</w:t>
      </w:r>
      <w:r w:rsidR="0068669F">
        <w:rPr>
          <w:color w:val="000000" w:themeColor="text1"/>
          <w:sz w:val="24"/>
          <w:szCs w:val="24"/>
          <w:lang w:val="bg-BG"/>
        </w:rPr>
        <w:t>,</w:t>
      </w:r>
      <w:r>
        <w:rPr>
          <w:color w:val="000000" w:themeColor="text1"/>
          <w:sz w:val="24"/>
          <w:szCs w:val="24"/>
          <w:lang w:val="bg-BG"/>
        </w:rPr>
        <w:t xml:space="preserve"> на което е оповестен </w:t>
      </w:r>
      <w:r w:rsidR="0068669F">
        <w:rPr>
          <w:color w:val="000000" w:themeColor="text1"/>
          <w:sz w:val="24"/>
          <w:szCs w:val="24"/>
          <w:lang w:val="bg-BG"/>
        </w:rPr>
        <w:t xml:space="preserve">документът </w:t>
      </w:r>
      <w:r w:rsidR="00C21892">
        <w:rPr>
          <w:color w:val="000000" w:themeColor="text1"/>
          <w:sz w:val="24"/>
          <w:szCs w:val="24"/>
          <w:lang w:val="bg-BG"/>
        </w:rPr>
        <w:t xml:space="preserve">за </w:t>
      </w:r>
      <w:r>
        <w:rPr>
          <w:color w:val="000000" w:themeColor="text1"/>
          <w:sz w:val="24"/>
          <w:szCs w:val="24"/>
          <w:lang w:val="bg-BG"/>
        </w:rPr>
        <w:t>допускане;</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електронен адрес на мястото</w:t>
      </w:r>
      <w:r w:rsidR="0068669F">
        <w:rPr>
          <w:color w:val="000000" w:themeColor="text1"/>
          <w:sz w:val="24"/>
          <w:szCs w:val="24"/>
          <w:lang w:val="bg-BG"/>
        </w:rPr>
        <w:t>,</w:t>
      </w:r>
      <w:r>
        <w:rPr>
          <w:color w:val="000000" w:themeColor="text1"/>
          <w:sz w:val="24"/>
          <w:szCs w:val="24"/>
          <w:lang w:val="bg-BG"/>
        </w:rPr>
        <w:t xml:space="preserve"> на което ще бъде оповестявана последваща информация;</w:t>
      </w:r>
    </w:p>
    <w:p w:rsidR="00A36378" w:rsidRPr="001E2D42" w:rsidRDefault="00F61692" w:rsidP="00DA7485">
      <w:pPr>
        <w:widowControl w:val="0"/>
        <w:numPr>
          <w:ilvl w:val="0"/>
          <w:numId w:val="13"/>
        </w:numPr>
        <w:jc w:val="both"/>
        <w:rPr>
          <w:color w:val="000000" w:themeColor="text1"/>
          <w:sz w:val="24"/>
          <w:szCs w:val="24"/>
          <w:lang w:val="bg-BG"/>
        </w:rPr>
      </w:pPr>
      <w:r>
        <w:rPr>
          <w:color w:val="000000" w:themeColor="text1"/>
          <w:sz w:val="24"/>
          <w:szCs w:val="24"/>
          <w:lang w:val="bg-BG"/>
        </w:rPr>
        <w:t>друга информация за емитента, в случай, че се прецени, че информацията е съществена по отношение на предлаганите инструменти.</w:t>
      </w:r>
    </w:p>
    <w:p w:rsidR="00A36378" w:rsidRPr="001E2D42" w:rsidRDefault="00A36378" w:rsidP="00DA7485">
      <w:pPr>
        <w:widowControl w:val="0"/>
        <w:jc w:val="both"/>
        <w:rPr>
          <w:sz w:val="24"/>
          <w:szCs w:val="24"/>
          <w:lang w:val="bg-BG"/>
        </w:rPr>
      </w:pPr>
    </w:p>
    <w:p w:rsidR="00A36378" w:rsidRPr="00C21892" w:rsidRDefault="00F61692" w:rsidP="00F61DE6">
      <w:pPr>
        <w:pStyle w:val="ListParagraph"/>
        <w:widowControl w:val="0"/>
        <w:numPr>
          <w:ilvl w:val="1"/>
          <w:numId w:val="15"/>
        </w:numPr>
        <w:jc w:val="both"/>
        <w:rPr>
          <w:sz w:val="24"/>
          <w:szCs w:val="24"/>
          <w:lang w:val="bg-BG"/>
        </w:rPr>
      </w:pPr>
      <w:r w:rsidRPr="00C21892">
        <w:rPr>
          <w:sz w:val="24"/>
          <w:szCs w:val="24"/>
          <w:lang w:val="bg-BG"/>
        </w:rPr>
        <w:t xml:space="preserve">Борсата поддържа актуален списък с </w:t>
      </w:r>
      <w:r w:rsidR="00815C99" w:rsidRPr="00815C99">
        <w:rPr>
          <w:bCs/>
          <w:sz w:val="24"/>
          <w:szCs w:val="24"/>
          <w:lang w:val="bg-BG"/>
        </w:rPr>
        <w:t>допуснатите емисии.</w:t>
      </w:r>
    </w:p>
    <w:p w:rsidR="00A36378" w:rsidRPr="001E2D42" w:rsidRDefault="00A36378" w:rsidP="00DA7485">
      <w:pPr>
        <w:jc w:val="both"/>
        <w:rPr>
          <w:bCs/>
          <w:sz w:val="24"/>
          <w:szCs w:val="24"/>
          <w:lang w:val="bg-BG"/>
        </w:rPr>
      </w:pPr>
    </w:p>
    <w:p w:rsidR="00A36378" w:rsidRPr="001E2D42" w:rsidRDefault="00F61692" w:rsidP="00DA7485">
      <w:pPr>
        <w:widowControl w:val="0"/>
        <w:numPr>
          <w:ilvl w:val="0"/>
          <w:numId w:val="6"/>
        </w:numPr>
        <w:jc w:val="both"/>
        <w:rPr>
          <w:sz w:val="24"/>
          <w:szCs w:val="24"/>
          <w:lang w:val="bg-BG"/>
        </w:rPr>
      </w:pPr>
      <w:r>
        <w:rPr>
          <w:sz w:val="24"/>
          <w:szCs w:val="24"/>
          <w:lang w:val="bg-BG"/>
        </w:rPr>
        <w:t xml:space="preserve">За да бъдат </w:t>
      </w:r>
      <w:r>
        <w:rPr>
          <w:bCs/>
          <w:sz w:val="24"/>
          <w:szCs w:val="24"/>
          <w:lang w:val="bg-BG"/>
        </w:rPr>
        <w:t>допуснати</w:t>
      </w:r>
      <w:r>
        <w:rPr>
          <w:bCs/>
          <w:color w:val="FF0000"/>
          <w:sz w:val="24"/>
          <w:szCs w:val="24"/>
          <w:lang w:val="bg-BG"/>
        </w:rPr>
        <w:t xml:space="preserve"> </w:t>
      </w:r>
      <w:r>
        <w:rPr>
          <w:sz w:val="24"/>
          <w:szCs w:val="24"/>
          <w:lang w:val="bg-BG"/>
        </w:rPr>
        <w:t>до търговия на пазар BЕAM, емисиите финансови инструменти трябва да отговарят на следните условия:</w:t>
      </w:r>
    </w:p>
    <w:p w:rsidR="00A36378" w:rsidRPr="00895192" w:rsidRDefault="00815C99" w:rsidP="00DA7485">
      <w:pPr>
        <w:widowControl w:val="0"/>
        <w:numPr>
          <w:ilvl w:val="0"/>
          <w:numId w:val="8"/>
        </w:numPr>
        <w:jc w:val="both"/>
        <w:rPr>
          <w:bCs/>
          <w:sz w:val="24"/>
          <w:szCs w:val="24"/>
          <w:lang w:val="bg-BG"/>
        </w:rPr>
      </w:pPr>
      <w:r>
        <w:rPr>
          <w:sz w:val="24"/>
          <w:szCs w:val="24"/>
          <w:lang w:val="bg-BG"/>
        </w:rPr>
        <w:t>да са в безналична форма или да са обездвижени по съответния ред и да са регистрирани в депозитарна институция;</w:t>
      </w:r>
    </w:p>
    <w:p w:rsidR="00A36378" w:rsidRPr="00895192" w:rsidRDefault="00815C99" w:rsidP="00DA7485">
      <w:pPr>
        <w:widowControl w:val="0"/>
        <w:numPr>
          <w:ilvl w:val="0"/>
          <w:numId w:val="8"/>
        </w:numPr>
        <w:jc w:val="both"/>
        <w:rPr>
          <w:bCs/>
          <w:sz w:val="24"/>
          <w:szCs w:val="24"/>
          <w:lang w:val="bg-BG"/>
        </w:rPr>
      </w:pPr>
      <w:r>
        <w:rPr>
          <w:sz w:val="24"/>
          <w:szCs w:val="24"/>
          <w:lang w:val="bg-BG"/>
        </w:rPr>
        <w:t>за прехвърлянето им да не са предвидени ограничения или условия;</w:t>
      </w:r>
    </w:p>
    <w:p w:rsidR="00A36378" w:rsidRPr="00895192" w:rsidRDefault="00815C99" w:rsidP="00DA7485">
      <w:pPr>
        <w:widowControl w:val="0"/>
        <w:numPr>
          <w:ilvl w:val="0"/>
          <w:numId w:val="8"/>
        </w:numPr>
        <w:jc w:val="both"/>
        <w:rPr>
          <w:bCs/>
          <w:sz w:val="24"/>
          <w:szCs w:val="24"/>
          <w:lang w:val="bg-BG"/>
        </w:rPr>
      </w:pPr>
      <w:r w:rsidRPr="00815C99">
        <w:rPr>
          <w:sz w:val="24"/>
          <w:szCs w:val="24"/>
          <w:lang w:val="bg-BG"/>
        </w:rPr>
        <w:t>да не са допуснати до търговия на регулирания пазар, организиран от Борсата</w:t>
      </w:r>
      <w:r>
        <w:rPr>
          <w:rStyle w:val="CommentReference"/>
          <w:sz w:val="24"/>
          <w:szCs w:val="24"/>
          <w:lang w:val="bg-BG"/>
        </w:rPr>
        <w:t>;</w:t>
      </w:r>
    </w:p>
    <w:p w:rsidR="00FC38B5" w:rsidRPr="00895192" w:rsidRDefault="00815C99" w:rsidP="00DA7485">
      <w:pPr>
        <w:widowControl w:val="0"/>
        <w:numPr>
          <w:ilvl w:val="0"/>
          <w:numId w:val="8"/>
        </w:numPr>
        <w:jc w:val="both"/>
        <w:rPr>
          <w:bCs/>
          <w:sz w:val="24"/>
          <w:szCs w:val="24"/>
          <w:lang w:val="bg-BG"/>
        </w:rPr>
      </w:pPr>
      <w:r w:rsidRPr="00815C99">
        <w:rPr>
          <w:sz w:val="24"/>
          <w:szCs w:val="24"/>
          <w:lang w:val="bg-BG"/>
        </w:rPr>
        <w:t>за емисията има изготвен документ за допускане или съкратен документ за допускане с обхват и съдържание съгласно настоящите правила;</w:t>
      </w:r>
    </w:p>
    <w:p w:rsidR="00A36378" w:rsidRPr="001E2D42" w:rsidRDefault="00A36378" w:rsidP="00DA7485">
      <w:pPr>
        <w:jc w:val="both"/>
        <w:rPr>
          <w:bCs/>
          <w:sz w:val="24"/>
          <w:szCs w:val="24"/>
          <w:lang w:val="bg-BG"/>
        </w:rPr>
      </w:pPr>
    </w:p>
    <w:p w:rsidR="00A36378" w:rsidRPr="001E2D42" w:rsidRDefault="00F61692" w:rsidP="00DA7485">
      <w:pPr>
        <w:widowControl w:val="0"/>
        <w:numPr>
          <w:ilvl w:val="0"/>
          <w:numId w:val="6"/>
        </w:numPr>
        <w:jc w:val="both"/>
        <w:rPr>
          <w:sz w:val="24"/>
          <w:szCs w:val="24"/>
          <w:lang w:val="bg-BG"/>
        </w:rPr>
      </w:pPr>
      <w:r>
        <w:rPr>
          <w:b/>
          <w:sz w:val="24"/>
          <w:szCs w:val="24"/>
          <w:lang w:val="bg-BG"/>
        </w:rPr>
        <w:t>(1)</w:t>
      </w:r>
      <w:r>
        <w:rPr>
          <w:sz w:val="24"/>
          <w:szCs w:val="24"/>
          <w:lang w:val="bg-BG"/>
        </w:rPr>
        <w:t xml:space="preserve"> Емитентът на финансови инструменти, допуснати до търговия на BЕAM, трябва да отговаря на следните условия:</w:t>
      </w:r>
    </w:p>
    <w:p w:rsidR="00A36378" w:rsidRPr="001E2D42" w:rsidRDefault="00F61692" w:rsidP="00F61DE6">
      <w:pPr>
        <w:pStyle w:val="ListParagraph"/>
        <w:widowControl w:val="0"/>
        <w:numPr>
          <w:ilvl w:val="2"/>
          <w:numId w:val="16"/>
        </w:numPr>
        <w:jc w:val="both"/>
        <w:rPr>
          <w:sz w:val="24"/>
          <w:szCs w:val="24"/>
          <w:lang w:val="bg-BG"/>
        </w:rPr>
      </w:pPr>
      <w:r>
        <w:rPr>
          <w:bCs/>
          <w:sz w:val="24"/>
          <w:szCs w:val="24"/>
          <w:lang w:val="bg-BG"/>
        </w:rPr>
        <w:t>да е учреден като акционерно дружество по реда на съответното законодателство без ограничение в срока на съществуване</w:t>
      </w:r>
      <w:r>
        <w:rPr>
          <w:sz w:val="24"/>
          <w:szCs w:val="24"/>
          <w:lang w:val="bg-BG"/>
        </w:rPr>
        <w:t>;</w:t>
      </w:r>
    </w:p>
    <w:p w:rsidR="00A36378" w:rsidRPr="001E2D42" w:rsidRDefault="00F61692" w:rsidP="00F61DE6">
      <w:pPr>
        <w:pStyle w:val="ListParagraph"/>
        <w:numPr>
          <w:ilvl w:val="2"/>
          <w:numId w:val="16"/>
        </w:numPr>
        <w:jc w:val="both"/>
        <w:rPr>
          <w:sz w:val="24"/>
          <w:szCs w:val="24"/>
          <w:lang w:val="bg-BG"/>
        </w:rPr>
      </w:pPr>
      <w:r>
        <w:rPr>
          <w:sz w:val="24"/>
          <w:szCs w:val="24"/>
          <w:lang w:val="bg-BG"/>
        </w:rPr>
        <w:t>уставът на емитента да съдържа:</w:t>
      </w:r>
    </w:p>
    <w:p w:rsidR="00900426" w:rsidRPr="008F7E2E" w:rsidRDefault="008F7E2E" w:rsidP="00FF77BB">
      <w:pPr>
        <w:pStyle w:val="ListParagraph"/>
        <w:numPr>
          <w:ilvl w:val="3"/>
          <w:numId w:val="48"/>
        </w:numPr>
        <w:jc w:val="both"/>
        <w:rPr>
          <w:sz w:val="24"/>
          <w:szCs w:val="24"/>
          <w:lang w:val="bg-BG"/>
        </w:rPr>
      </w:pPr>
      <w:r>
        <w:rPr>
          <w:sz w:val="24"/>
          <w:szCs w:val="24"/>
          <w:lang w:val="bg-BG"/>
        </w:rPr>
        <w:t>изрич</w:t>
      </w:r>
      <w:r w:rsidR="00CF06D1">
        <w:rPr>
          <w:sz w:val="24"/>
          <w:szCs w:val="24"/>
          <w:lang w:val="bg-BG"/>
        </w:rPr>
        <w:t>е</w:t>
      </w:r>
      <w:r>
        <w:rPr>
          <w:sz w:val="24"/>
          <w:szCs w:val="24"/>
          <w:lang w:val="bg-BG"/>
        </w:rPr>
        <w:t xml:space="preserve">н текст, </w:t>
      </w:r>
      <w:r w:rsidR="00815C99" w:rsidRPr="00815C99">
        <w:rPr>
          <w:sz w:val="24"/>
          <w:szCs w:val="24"/>
          <w:lang w:val="bg-BG"/>
        </w:rPr>
        <w:t>че дружеството е допуснато до търговия на пазар BEAM, във връзка с което са предвидени специфични условия с цел защита на инвеститорите;</w:t>
      </w:r>
    </w:p>
    <w:p w:rsidR="00A36378" w:rsidRPr="001E2D42" w:rsidRDefault="00F61692" w:rsidP="00FF77BB">
      <w:pPr>
        <w:pStyle w:val="ListParagraph"/>
        <w:numPr>
          <w:ilvl w:val="3"/>
          <w:numId w:val="48"/>
        </w:numPr>
        <w:jc w:val="both"/>
        <w:rPr>
          <w:bCs/>
          <w:sz w:val="24"/>
          <w:szCs w:val="24"/>
          <w:lang w:val="bg-BG"/>
        </w:rPr>
      </w:pPr>
      <w:r>
        <w:rPr>
          <w:sz w:val="24"/>
          <w:szCs w:val="24"/>
          <w:lang w:val="bg-BG"/>
        </w:rPr>
        <w:t xml:space="preserve">изрично правомощие на Общото събрание да вземе решение </w:t>
      </w:r>
      <w:r>
        <w:rPr>
          <w:bCs/>
          <w:sz w:val="24"/>
          <w:szCs w:val="24"/>
          <w:lang w:val="bg-BG"/>
        </w:rPr>
        <w:t xml:space="preserve">за прекратяване на регистрацията на </w:t>
      </w:r>
      <w:r>
        <w:rPr>
          <w:sz w:val="24"/>
          <w:szCs w:val="24"/>
          <w:lang w:val="bg-BG"/>
        </w:rPr>
        <w:t>пазар BЕAM</w:t>
      </w:r>
      <w:r>
        <w:rPr>
          <w:bCs/>
          <w:sz w:val="24"/>
          <w:szCs w:val="24"/>
          <w:lang w:val="bg-BG"/>
        </w:rPr>
        <w:t>;</w:t>
      </w:r>
    </w:p>
    <w:p w:rsidR="00A36378" w:rsidRPr="001E2D42" w:rsidRDefault="00F61692" w:rsidP="00FF77BB">
      <w:pPr>
        <w:pStyle w:val="ListParagraph"/>
        <w:numPr>
          <w:ilvl w:val="3"/>
          <w:numId w:val="48"/>
        </w:numPr>
        <w:jc w:val="both"/>
        <w:rPr>
          <w:bCs/>
          <w:sz w:val="24"/>
          <w:szCs w:val="24"/>
          <w:lang w:val="bg-BG"/>
        </w:rPr>
      </w:pPr>
      <w:r>
        <w:rPr>
          <w:bCs/>
          <w:sz w:val="24"/>
          <w:szCs w:val="24"/>
          <w:lang w:val="bg-BG"/>
        </w:rPr>
        <w:t>мерките за защита на правата на акционерите, които емитентът следва да предприеме при прекратяване на регистрацията на емисията</w:t>
      </w:r>
      <w:r w:rsidRPr="004C0D79">
        <w:rPr>
          <w:bCs/>
          <w:sz w:val="24"/>
          <w:szCs w:val="24"/>
          <w:lang w:val="bg-BG"/>
        </w:rPr>
        <w:t xml:space="preserve">, </w:t>
      </w:r>
      <w:r w:rsidR="00CF06D1" w:rsidRPr="004C0D79">
        <w:rPr>
          <w:bCs/>
          <w:sz w:val="24"/>
          <w:szCs w:val="24"/>
          <w:lang w:val="bg-BG"/>
        </w:rPr>
        <w:t>при прехвърляне на търговското предприятие,</w:t>
      </w:r>
      <w:r w:rsidR="00CF06D1">
        <w:rPr>
          <w:bCs/>
          <w:sz w:val="24"/>
          <w:szCs w:val="24"/>
          <w:lang w:val="bg-BG"/>
        </w:rPr>
        <w:t xml:space="preserve"> </w:t>
      </w:r>
      <w:r>
        <w:rPr>
          <w:bCs/>
          <w:sz w:val="24"/>
          <w:szCs w:val="24"/>
          <w:lang w:val="bg-BG"/>
        </w:rPr>
        <w:t xml:space="preserve">включително задължението на емитента да </w:t>
      </w:r>
      <w:r w:rsidR="00815C99" w:rsidRPr="00815C99">
        <w:rPr>
          <w:bCs/>
          <w:sz w:val="24"/>
          <w:szCs w:val="24"/>
          <w:lang w:val="bg-BG"/>
        </w:rPr>
        <w:t>изкупи обратно</w:t>
      </w:r>
      <w:r w:rsidRPr="008F7E2E">
        <w:rPr>
          <w:bCs/>
          <w:sz w:val="24"/>
          <w:szCs w:val="24"/>
          <w:lang w:val="bg-BG"/>
        </w:rPr>
        <w:t xml:space="preserve"> акциите или обезщети по друг начин акционерите за претърпените вреди, в случай че прекратяването не е в следствие на решение на общото събрание, включително</w:t>
      </w:r>
      <w:r>
        <w:rPr>
          <w:bCs/>
          <w:sz w:val="24"/>
          <w:szCs w:val="24"/>
          <w:lang w:val="bg-BG"/>
        </w:rPr>
        <w:t xml:space="preserve"> когато тези акционери са гласували на общото събрание срещу прекратяване на регистрацията;</w:t>
      </w:r>
    </w:p>
    <w:p w:rsidR="00A36378" w:rsidRPr="001E2D42" w:rsidRDefault="00F61692" w:rsidP="00FF77BB">
      <w:pPr>
        <w:pStyle w:val="ListParagraph"/>
        <w:numPr>
          <w:ilvl w:val="3"/>
          <w:numId w:val="48"/>
        </w:numPr>
        <w:jc w:val="both"/>
        <w:rPr>
          <w:bCs/>
          <w:sz w:val="24"/>
          <w:szCs w:val="24"/>
          <w:lang w:val="bg-BG"/>
        </w:rPr>
      </w:pPr>
      <w:r>
        <w:rPr>
          <w:sz w:val="24"/>
          <w:szCs w:val="24"/>
          <w:lang w:val="bg-BG"/>
        </w:rPr>
        <w:t xml:space="preserve">изчерпателно описание на </w:t>
      </w:r>
      <w:r>
        <w:rPr>
          <w:bCs/>
          <w:sz w:val="24"/>
          <w:szCs w:val="24"/>
          <w:lang w:val="bg-BG"/>
        </w:rPr>
        <w:t xml:space="preserve">условията, при които общото събрание може да вземе решение за </w:t>
      </w:r>
      <w:r>
        <w:rPr>
          <w:sz w:val="24"/>
          <w:szCs w:val="24"/>
          <w:lang w:val="bg-BG"/>
        </w:rPr>
        <w:t>увеличение на капитала, включително в случаите по реда на чл. 194 от Търговския закон</w:t>
      </w:r>
      <w:r>
        <w:rPr>
          <w:color w:val="FF0000"/>
          <w:sz w:val="24"/>
          <w:szCs w:val="24"/>
          <w:lang w:val="bg-BG"/>
        </w:rPr>
        <w:t>;</w:t>
      </w:r>
    </w:p>
    <w:p w:rsidR="00A36378" w:rsidRPr="008F7E2E" w:rsidRDefault="00F61692" w:rsidP="00FF77BB">
      <w:pPr>
        <w:pStyle w:val="ListParagraph"/>
        <w:widowControl w:val="0"/>
        <w:numPr>
          <w:ilvl w:val="3"/>
          <w:numId w:val="48"/>
        </w:numPr>
        <w:jc w:val="both"/>
        <w:rPr>
          <w:bCs/>
          <w:sz w:val="24"/>
          <w:szCs w:val="24"/>
          <w:lang w:val="bg-BG"/>
        </w:rPr>
      </w:pPr>
      <w:r>
        <w:rPr>
          <w:bCs/>
          <w:sz w:val="24"/>
          <w:szCs w:val="24"/>
          <w:lang w:val="bg-BG"/>
        </w:rPr>
        <w:t xml:space="preserve">изискване за квалифицирано мнозинство от 90 (деветдесет) на сто от общия брой гласове, </w:t>
      </w:r>
      <w:r>
        <w:rPr>
          <w:bCs/>
          <w:sz w:val="24"/>
          <w:szCs w:val="24"/>
          <w:lang w:val="bg-BG"/>
        </w:rPr>
        <w:lastRenderedPageBreak/>
        <w:t xml:space="preserve">представени на общото събрание при изменение на разпоредбите на устава, </w:t>
      </w:r>
      <w:r w:rsidRPr="008F7E2E">
        <w:rPr>
          <w:bCs/>
          <w:sz w:val="24"/>
          <w:szCs w:val="24"/>
          <w:lang w:val="bg-BG"/>
        </w:rPr>
        <w:t xml:space="preserve">описани в </w:t>
      </w:r>
      <w:r w:rsidR="00815C99" w:rsidRPr="00815C99">
        <w:rPr>
          <w:bCs/>
          <w:sz w:val="24"/>
          <w:szCs w:val="24"/>
          <w:lang w:val="bg-BG"/>
        </w:rPr>
        <w:t>б. “б” и “в”</w:t>
      </w:r>
      <w:r w:rsidR="00CF06D1">
        <w:rPr>
          <w:bCs/>
          <w:sz w:val="24"/>
          <w:szCs w:val="24"/>
          <w:lang w:val="bg-BG"/>
        </w:rPr>
        <w:t xml:space="preserve"> </w:t>
      </w:r>
      <w:r w:rsidRPr="008F7E2E">
        <w:rPr>
          <w:bCs/>
          <w:sz w:val="24"/>
          <w:szCs w:val="24"/>
          <w:lang w:val="bg-BG"/>
        </w:rPr>
        <w:t>от настоящата точка.</w:t>
      </w:r>
    </w:p>
    <w:p w:rsidR="00A36378" w:rsidRPr="008F7E2E" w:rsidRDefault="00A36378" w:rsidP="00DA7485">
      <w:pPr>
        <w:widowControl w:val="0"/>
        <w:jc w:val="both"/>
        <w:rPr>
          <w:bCs/>
          <w:sz w:val="24"/>
          <w:szCs w:val="24"/>
          <w:lang w:val="bg-BG"/>
        </w:rPr>
      </w:pPr>
    </w:p>
    <w:p w:rsidR="00A36378" w:rsidRPr="008F7E2E" w:rsidRDefault="00F61692" w:rsidP="00F61DE6">
      <w:pPr>
        <w:pStyle w:val="ListParagraph"/>
        <w:widowControl w:val="0"/>
        <w:numPr>
          <w:ilvl w:val="1"/>
          <w:numId w:val="17"/>
        </w:numPr>
        <w:jc w:val="both"/>
        <w:rPr>
          <w:sz w:val="24"/>
          <w:szCs w:val="24"/>
          <w:lang w:val="bg-BG"/>
        </w:rPr>
      </w:pPr>
      <w:r w:rsidRPr="008F7E2E">
        <w:rPr>
          <w:bCs/>
          <w:sz w:val="24"/>
          <w:szCs w:val="24"/>
          <w:lang w:val="bg-BG"/>
        </w:rPr>
        <w:t xml:space="preserve">Емитентът е длъжен </w:t>
      </w:r>
      <w:r w:rsidRPr="008F7E2E">
        <w:rPr>
          <w:sz w:val="24"/>
          <w:szCs w:val="24"/>
          <w:lang w:val="bg-BG"/>
        </w:rPr>
        <w:t xml:space="preserve">да има сключено споразумение с одобрен от </w:t>
      </w:r>
      <w:r w:rsidR="00815C99" w:rsidRPr="00815C99">
        <w:rPr>
          <w:sz w:val="24"/>
          <w:szCs w:val="24"/>
          <w:lang w:val="bg-BG"/>
        </w:rPr>
        <w:t>борсата съветник, за срок най-малко 2 години след първоначалното допускане на издадени от него инструменти за търговия.</w:t>
      </w:r>
    </w:p>
    <w:p w:rsidR="00A36378" w:rsidRPr="008F7E2E" w:rsidRDefault="00A36378" w:rsidP="00DA7485">
      <w:pPr>
        <w:widowControl w:val="0"/>
        <w:jc w:val="both"/>
        <w:rPr>
          <w:sz w:val="24"/>
          <w:szCs w:val="24"/>
          <w:highlight w:val="yellow"/>
          <w:lang w:val="bg-BG"/>
        </w:rPr>
      </w:pPr>
    </w:p>
    <w:p w:rsidR="00A36378" w:rsidRPr="008F7E2E" w:rsidRDefault="004D64E5" w:rsidP="00F61DE6">
      <w:pPr>
        <w:pStyle w:val="ListParagraph"/>
        <w:widowControl w:val="0"/>
        <w:numPr>
          <w:ilvl w:val="1"/>
          <w:numId w:val="17"/>
        </w:numPr>
        <w:jc w:val="both"/>
        <w:rPr>
          <w:sz w:val="24"/>
          <w:szCs w:val="24"/>
          <w:lang w:val="bg-BG"/>
        </w:rPr>
      </w:pPr>
      <w:r w:rsidRPr="008F7E2E">
        <w:rPr>
          <w:bCs/>
          <w:sz w:val="24"/>
          <w:szCs w:val="24"/>
          <w:lang w:val="bg-BG"/>
        </w:rPr>
        <w:t xml:space="preserve">Емитентът е длъжен </w:t>
      </w:r>
      <w:r w:rsidRPr="008F7E2E">
        <w:rPr>
          <w:sz w:val="24"/>
          <w:szCs w:val="24"/>
          <w:lang w:val="bg-BG"/>
        </w:rPr>
        <w:t xml:space="preserve">да има сключено споразумение с одобрен от </w:t>
      </w:r>
      <w:r w:rsidRPr="00815C99">
        <w:rPr>
          <w:sz w:val="24"/>
          <w:szCs w:val="24"/>
          <w:lang w:val="bg-BG"/>
        </w:rPr>
        <w:t xml:space="preserve">борсата съветник </w:t>
      </w:r>
      <w:r>
        <w:rPr>
          <w:sz w:val="24"/>
          <w:szCs w:val="24"/>
        </w:rPr>
        <w:t xml:space="preserve"> и след изтичането на срока по ал.2, освен ако </w:t>
      </w:r>
      <w:r w:rsidR="00E6664A">
        <w:rPr>
          <w:sz w:val="24"/>
          <w:szCs w:val="24"/>
          <w:lang w:val="bg-BG"/>
        </w:rPr>
        <w:t xml:space="preserve">е изпълнявал изискванията за </w:t>
      </w:r>
      <w:r w:rsidR="00AF7D5D">
        <w:rPr>
          <w:sz w:val="24"/>
          <w:szCs w:val="24"/>
          <w:lang w:val="bg-BG"/>
        </w:rPr>
        <w:t>разкриване на информация</w:t>
      </w:r>
      <w:r w:rsidR="00E052C9">
        <w:rPr>
          <w:sz w:val="24"/>
          <w:szCs w:val="24"/>
          <w:lang w:val="bg-BG"/>
        </w:rPr>
        <w:t>,</w:t>
      </w:r>
      <w:r w:rsidR="00AF7D5D">
        <w:rPr>
          <w:sz w:val="24"/>
          <w:szCs w:val="24"/>
          <w:lang w:val="bg-BG"/>
        </w:rPr>
        <w:t xml:space="preserve"> съгласно настоящите правила и нормативната уредба</w:t>
      </w:r>
      <w:r w:rsidR="00E052C9">
        <w:rPr>
          <w:sz w:val="24"/>
          <w:szCs w:val="24"/>
          <w:lang w:val="bg-BG"/>
        </w:rPr>
        <w:t>,</w:t>
      </w:r>
      <w:r w:rsidR="00AF7D5D">
        <w:rPr>
          <w:sz w:val="24"/>
          <w:szCs w:val="24"/>
          <w:lang w:val="bg-BG"/>
        </w:rPr>
        <w:t xml:space="preserve"> за предходните 12 месеца </w:t>
      </w:r>
      <w:r w:rsidR="00E6664A">
        <w:rPr>
          <w:sz w:val="24"/>
          <w:szCs w:val="24"/>
          <w:lang w:val="bg-BG"/>
        </w:rPr>
        <w:t xml:space="preserve">и </w:t>
      </w:r>
      <w:r w:rsidR="00667A96">
        <w:rPr>
          <w:sz w:val="24"/>
          <w:szCs w:val="24"/>
          <w:lang w:val="bg-BG"/>
        </w:rPr>
        <w:t>продълж</w:t>
      </w:r>
      <w:r w:rsidR="00E052C9">
        <w:rPr>
          <w:sz w:val="24"/>
          <w:szCs w:val="24"/>
          <w:lang w:val="bg-BG"/>
        </w:rPr>
        <w:t>и</w:t>
      </w:r>
      <w:r w:rsidR="00667A96">
        <w:rPr>
          <w:sz w:val="24"/>
          <w:szCs w:val="24"/>
          <w:lang w:val="bg-BG"/>
        </w:rPr>
        <w:t xml:space="preserve"> да </w:t>
      </w:r>
      <w:r w:rsidR="00E6664A">
        <w:rPr>
          <w:sz w:val="24"/>
          <w:szCs w:val="24"/>
          <w:lang w:val="bg-BG"/>
        </w:rPr>
        <w:t xml:space="preserve">ги </w:t>
      </w:r>
      <w:r w:rsidR="00F61692" w:rsidRPr="008F7E2E">
        <w:rPr>
          <w:sz w:val="24"/>
          <w:szCs w:val="24"/>
          <w:lang w:val="bg-BG"/>
        </w:rPr>
        <w:t>изпълнява.</w:t>
      </w:r>
    </w:p>
    <w:p w:rsidR="00A36378" w:rsidRPr="001E2D42" w:rsidRDefault="00A36378" w:rsidP="00DA7485">
      <w:pPr>
        <w:widowControl w:val="0"/>
        <w:jc w:val="both"/>
        <w:rPr>
          <w:sz w:val="24"/>
          <w:szCs w:val="24"/>
          <w:lang w:val="bg-BG"/>
        </w:rPr>
      </w:pPr>
    </w:p>
    <w:p w:rsidR="00A36378" w:rsidRPr="001E2D42" w:rsidRDefault="00F61692" w:rsidP="00F61DE6">
      <w:pPr>
        <w:pStyle w:val="ListParagraph"/>
        <w:widowControl w:val="0"/>
        <w:numPr>
          <w:ilvl w:val="1"/>
          <w:numId w:val="17"/>
        </w:numPr>
        <w:jc w:val="both"/>
        <w:rPr>
          <w:sz w:val="24"/>
          <w:szCs w:val="24"/>
          <w:lang w:val="bg-BG"/>
        </w:rPr>
      </w:pPr>
      <w:r>
        <w:rPr>
          <w:sz w:val="24"/>
          <w:szCs w:val="24"/>
          <w:lang w:val="bg-BG"/>
        </w:rPr>
        <w:t xml:space="preserve">В случай на прекратяване на договора между Съветник на </w:t>
      </w:r>
      <w:r w:rsidR="00C435D1">
        <w:rPr>
          <w:sz w:val="24"/>
          <w:szCs w:val="24"/>
          <w:lang w:val="bg-BG"/>
        </w:rPr>
        <w:t xml:space="preserve">пазар </w:t>
      </w:r>
      <w:r w:rsidR="00C435D1">
        <w:rPr>
          <w:sz w:val="24"/>
          <w:szCs w:val="24"/>
        </w:rPr>
        <w:t>BEAM</w:t>
      </w:r>
      <w:r w:rsidR="00C435D1">
        <w:rPr>
          <w:sz w:val="24"/>
          <w:szCs w:val="24"/>
          <w:lang w:val="bg-BG"/>
        </w:rPr>
        <w:t xml:space="preserve"> </w:t>
      </w:r>
      <w:r>
        <w:rPr>
          <w:sz w:val="24"/>
          <w:szCs w:val="24"/>
          <w:lang w:val="bg-BG"/>
        </w:rPr>
        <w:t xml:space="preserve">и емитент на финансови инструменти преди изтичане на </w:t>
      </w:r>
      <w:r w:rsidRPr="008F7E2E">
        <w:rPr>
          <w:sz w:val="24"/>
          <w:szCs w:val="24"/>
          <w:lang w:val="bg-BG"/>
        </w:rPr>
        <w:t xml:space="preserve">срока по </w:t>
      </w:r>
      <w:r w:rsidR="00815C99" w:rsidRPr="00815C99">
        <w:rPr>
          <w:sz w:val="24"/>
          <w:szCs w:val="24"/>
          <w:lang w:val="bg-BG"/>
        </w:rPr>
        <w:t>ал. 2</w:t>
      </w:r>
      <w:r w:rsidRPr="008F7E2E">
        <w:rPr>
          <w:sz w:val="24"/>
          <w:szCs w:val="24"/>
          <w:lang w:val="bg-BG"/>
        </w:rPr>
        <w:t>, емитентът</w:t>
      </w:r>
      <w:r>
        <w:rPr>
          <w:sz w:val="24"/>
          <w:szCs w:val="24"/>
          <w:lang w:val="bg-BG"/>
        </w:rPr>
        <w:t xml:space="preserve"> трябва да сключи нов договор със Съветник в рамките на 3 (три) месеца от прекратяването. </w:t>
      </w:r>
    </w:p>
    <w:p w:rsidR="00A36378" w:rsidRPr="001E2D42" w:rsidRDefault="00A36378" w:rsidP="00DA7485">
      <w:pPr>
        <w:widowControl w:val="0"/>
        <w:jc w:val="both"/>
        <w:rPr>
          <w:sz w:val="24"/>
          <w:szCs w:val="24"/>
          <w:lang w:val="bg-BG"/>
        </w:rPr>
      </w:pPr>
    </w:p>
    <w:p w:rsidR="00A36378" w:rsidRPr="001E2D42" w:rsidRDefault="00F61692" w:rsidP="00F61DE6">
      <w:pPr>
        <w:pStyle w:val="ListParagraph"/>
        <w:widowControl w:val="0"/>
        <w:numPr>
          <w:ilvl w:val="1"/>
          <w:numId w:val="17"/>
        </w:numPr>
        <w:jc w:val="both"/>
        <w:rPr>
          <w:sz w:val="24"/>
          <w:szCs w:val="24"/>
          <w:lang w:val="bg-BG"/>
        </w:rPr>
      </w:pPr>
      <w:r>
        <w:rPr>
          <w:sz w:val="24"/>
          <w:szCs w:val="24"/>
          <w:lang w:val="bg-BG"/>
        </w:rPr>
        <w:t xml:space="preserve">След получаване на уведомление за прекратен договор със съветник на </w:t>
      </w:r>
      <w:r w:rsidR="00C435D1">
        <w:rPr>
          <w:sz w:val="24"/>
          <w:szCs w:val="24"/>
          <w:lang w:val="bg-BG"/>
        </w:rPr>
        <w:t xml:space="preserve">пазар </w:t>
      </w:r>
      <w:r w:rsidR="00C435D1">
        <w:rPr>
          <w:sz w:val="24"/>
          <w:szCs w:val="24"/>
        </w:rPr>
        <w:t>BEAM</w:t>
      </w:r>
      <w:r>
        <w:rPr>
          <w:sz w:val="24"/>
          <w:szCs w:val="24"/>
          <w:lang w:val="bg-BG"/>
        </w:rPr>
        <w:t>, Борсата може да постави съответната емисия под наблюдение за срок до 3 (три) месеца.</w:t>
      </w:r>
    </w:p>
    <w:p w:rsidR="00A36378" w:rsidRPr="001E2D42" w:rsidRDefault="00A36378" w:rsidP="00DA7485">
      <w:pPr>
        <w:widowControl w:val="0"/>
        <w:jc w:val="both"/>
        <w:rPr>
          <w:sz w:val="24"/>
          <w:szCs w:val="24"/>
          <w:lang w:val="bg-BG"/>
        </w:rPr>
      </w:pPr>
    </w:p>
    <w:p w:rsidR="00EE5540" w:rsidRPr="001E2D42" w:rsidRDefault="00F61692" w:rsidP="00F61DE6">
      <w:pPr>
        <w:pStyle w:val="ListParagraph"/>
        <w:widowControl w:val="0"/>
        <w:numPr>
          <w:ilvl w:val="1"/>
          <w:numId w:val="17"/>
        </w:numPr>
        <w:jc w:val="both"/>
        <w:rPr>
          <w:sz w:val="24"/>
          <w:szCs w:val="24"/>
          <w:lang w:val="bg-BG"/>
        </w:rPr>
      </w:pPr>
      <w:r>
        <w:rPr>
          <w:sz w:val="24"/>
          <w:szCs w:val="24"/>
          <w:lang w:val="bg-BG"/>
        </w:rPr>
        <w:t>При сключване на договор с нов съветник, емитентът незабавно информира Борсата.</w:t>
      </w:r>
    </w:p>
    <w:p w:rsidR="00EE5540" w:rsidRPr="001E2D42" w:rsidRDefault="00EE5540" w:rsidP="00DA4BDD">
      <w:pPr>
        <w:rPr>
          <w:sz w:val="24"/>
          <w:szCs w:val="24"/>
          <w:lang w:val="bg-BG"/>
        </w:rPr>
      </w:pPr>
    </w:p>
    <w:p w:rsidR="00A36378" w:rsidRPr="008F7E2E" w:rsidRDefault="00F61692" w:rsidP="00F61DE6">
      <w:pPr>
        <w:pStyle w:val="ListParagraph"/>
        <w:widowControl w:val="0"/>
        <w:numPr>
          <w:ilvl w:val="1"/>
          <w:numId w:val="17"/>
        </w:numPr>
        <w:jc w:val="both"/>
        <w:rPr>
          <w:sz w:val="24"/>
          <w:szCs w:val="24"/>
          <w:lang w:val="bg-BG"/>
        </w:rPr>
      </w:pPr>
      <w:r>
        <w:rPr>
          <w:sz w:val="24"/>
          <w:szCs w:val="24"/>
          <w:lang w:val="bg-BG"/>
        </w:rPr>
        <w:t xml:space="preserve">Ако емитентът не сключи договор със съветник след </w:t>
      </w:r>
      <w:r w:rsidRPr="008F7E2E">
        <w:rPr>
          <w:sz w:val="24"/>
          <w:szCs w:val="24"/>
          <w:lang w:val="bg-BG"/>
        </w:rPr>
        <w:t xml:space="preserve">изтичане на срока по ал. 5, Борсата отписва служебно емисията от </w:t>
      </w:r>
      <w:r w:rsidR="00C435D1">
        <w:rPr>
          <w:sz w:val="24"/>
          <w:szCs w:val="24"/>
          <w:lang w:val="bg-BG"/>
        </w:rPr>
        <w:t xml:space="preserve">пазар </w:t>
      </w:r>
      <w:r w:rsidR="00C435D1">
        <w:rPr>
          <w:sz w:val="24"/>
          <w:szCs w:val="24"/>
        </w:rPr>
        <w:t>BEAM</w:t>
      </w:r>
      <w:r w:rsidRPr="008F7E2E">
        <w:rPr>
          <w:sz w:val="24"/>
          <w:szCs w:val="24"/>
          <w:lang w:val="bg-BG"/>
        </w:rPr>
        <w:t>, като се прилагат мерките по ал</w:t>
      </w:r>
      <w:r w:rsidR="00815C99" w:rsidRPr="00815C99">
        <w:rPr>
          <w:sz w:val="24"/>
          <w:szCs w:val="24"/>
          <w:lang w:val="bg-BG"/>
        </w:rPr>
        <w:t>. 1, т. 2, б. “в”.</w:t>
      </w:r>
    </w:p>
    <w:p w:rsidR="00A36378" w:rsidRPr="001E2D42" w:rsidRDefault="00A36378" w:rsidP="00DA7485">
      <w:pPr>
        <w:pStyle w:val="ListParagraph"/>
        <w:widowControl w:val="0"/>
        <w:ind w:left="0"/>
        <w:jc w:val="both"/>
        <w:rPr>
          <w:bCs/>
          <w:sz w:val="24"/>
          <w:szCs w:val="24"/>
          <w:lang w:val="bg-BG"/>
        </w:rPr>
      </w:pPr>
    </w:p>
    <w:p w:rsidR="00AE788A" w:rsidRPr="00895192" w:rsidRDefault="00815C99" w:rsidP="00DA7485">
      <w:pPr>
        <w:pStyle w:val="ListParagraph"/>
        <w:widowControl w:val="0"/>
        <w:numPr>
          <w:ilvl w:val="0"/>
          <w:numId w:val="6"/>
        </w:numPr>
        <w:jc w:val="both"/>
        <w:rPr>
          <w:sz w:val="24"/>
          <w:szCs w:val="24"/>
          <w:lang w:val="bg-BG"/>
        </w:rPr>
      </w:pPr>
      <w:r>
        <w:rPr>
          <w:b/>
          <w:sz w:val="24"/>
          <w:szCs w:val="24"/>
          <w:lang w:val="bg-BG"/>
        </w:rPr>
        <w:t>(1)</w:t>
      </w:r>
      <w:r>
        <w:rPr>
          <w:sz w:val="24"/>
          <w:szCs w:val="24"/>
          <w:lang w:val="bg-BG"/>
        </w:rPr>
        <w:t xml:space="preserve"> За допускане до търговия на последваща емисия, емитентът или упълномощен от него участник </w:t>
      </w:r>
      <w:r w:rsidR="00C435D1">
        <w:rPr>
          <w:sz w:val="24"/>
          <w:szCs w:val="24"/>
          <w:lang w:val="bg-BG"/>
        </w:rPr>
        <w:t xml:space="preserve">на пазар </w:t>
      </w:r>
      <w:r w:rsidR="00C435D1">
        <w:rPr>
          <w:sz w:val="24"/>
          <w:szCs w:val="24"/>
        </w:rPr>
        <w:t>BEAM</w:t>
      </w:r>
      <w:r>
        <w:rPr>
          <w:sz w:val="24"/>
          <w:szCs w:val="24"/>
          <w:lang w:val="bg-BG"/>
        </w:rPr>
        <w:t xml:space="preserve">, съответно </w:t>
      </w:r>
      <w:r w:rsidRPr="00815C99">
        <w:rPr>
          <w:sz w:val="24"/>
          <w:szCs w:val="24"/>
          <w:lang w:val="bg-BG"/>
        </w:rPr>
        <w:t>съветникът по емисията,</w:t>
      </w:r>
      <w:r>
        <w:rPr>
          <w:sz w:val="24"/>
          <w:szCs w:val="24"/>
          <w:lang w:val="bg-BG"/>
        </w:rPr>
        <w:t xml:space="preserve"> подава заявление по образец.</w:t>
      </w:r>
    </w:p>
    <w:p w:rsidR="00EE3B77" w:rsidRPr="00895192" w:rsidRDefault="00EE3B77" w:rsidP="00EE3B77">
      <w:pPr>
        <w:pStyle w:val="ListParagraph"/>
        <w:widowControl w:val="0"/>
        <w:ind w:left="0"/>
        <w:jc w:val="both"/>
        <w:rPr>
          <w:sz w:val="24"/>
          <w:szCs w:val="24"/>
          <w:lang w:val="bg-BG"/>
        </w:rPr>
      </w:pPr>
    </w:p>
    <w:p w:rsidR="00BC0B41" w:rsidRPr="008F7E2E" w:rsidRDefault="00815C99" w:rsidP="00BC0B41">
      <w:pPr>
        <w:pStyle w:val="ListParagraph"/>
        <w:widowControl w:val="0"/>
        <w:numPr>
          <w:ilvl w:val="1"/>
          <w:numId w:val="6"/>
        </w:numPr>
        <w:jc w:val="both"/>
        <w:rPr>
          <w:sz w:val="24"/>
          <w:szCs w:val="24"/>
          <w:lang w:val="bg-BG"/>
        </w:rPr>
      </w:pPr>
      <w:r w:rsidRPr="00815C99">
        <w:rPr>
          <w:sz w:val="24"/>
          <w:szCs w:val="24"/>
          <w:lang w:val="bg-BG"/>
        </w:rPr>
        <w:t>Борсата публикува информация относно промените в емисиите по ал. 1 в срок от един работен ден преди датата на въвеждане за търговия на новорегистриран</w:t>
      </w:r>
      <w:r w:rsidR="008F7E2E">
        <w:rPr>
          <w:sz w:val="24"/>
          <w:szCs w:val="24"/>
          <w:lang w:val="bg-BG"/>
        </w:rPr>
        <w:t>ите инструменти</w:t>
      </w:r>
      <w:r w:rsidRPr="00815C99">
        <w:rPr>
          <w:sz w:val="24"/>
          <w:szCs w:val="24"/>
          <w:lang w:val="bg-BG"/>
        </w:rPr>
        <w:t>.</w:t>
      </w:r>
    </w:p>
    <w:p w:rsidR="00AE788A" w:rsidRPr="001E2D42" w:rsidRDefault="00AE788A" w:rsidP="00DA7485">
      <w:pPr>
        <w:pStyle w:val="ListParagraph"/>
        <w:widowControl w:val="0"/>
        <w:ind w:left="0"/>
        <w:jc w:val="both"/>
        <w:rPr>
          <w:sz w:val="24"/>
          <w:szCs w:val="24"/>
          <w:lang w:val="bg-BG"/>
        </w:rPr>
      </w:pPr>
    </w:p>
    <w:p w:rsidR="00AE788A" w:rsidRPr="001E2D42" w:rsidRDefault="00F61692" w:rsidP="00DA7485">
      <w:pPr>
        <w:pStyle w:val="ListParagraph"/>
        <w:widowControl w:val="0"/>
        <w:numPr>
          <w:ilvl w:val="0"/>
          <w:numId w:val="6"/>
        </w:numPr>
        <w:jc w:val="both"/>
        <w:rPr>
          <w:color w:val="000000" w:themeColor="text1"/>
          <w:sz w:val="24"/>
          <w:szCs w:val="24"/>
          <w:lang w:val="bg-BG"/>
        </w:rPr>
      </w:pPr>
      <w:r>
        <w:rPr>
          <w:bCs/>
          <w:sz w:val="24"/>
          <w:szCs w:val="24"/>
          <w:lang w:val="bg-BG"/>
        </w:rPr>
        <w:t>Към заявлението по чл. 11, се прилага:</w:t>
      </w:r>
    </w:p>
    <w:p w:rsidR="00AE788A" w:rsidRPr="001E2D42" w:rsidRDefault="00F61692" w:rsidP="00DA7485">
      <w:pPr>
        <w:pStyle w:val="ListParagraph"/>
        <w:widowControl w:val="0"/>
        <w:numPr>
          <w:ilvl w:val="2"/>
          <w:numId w:val="6"/>
        </w:numPr>
        <w:jc w:val="both"/>
        <w:rPr>
          <w:color w:val="000000" w:themeColor="text1"/>
          <w:sz w:val="24"/>
          <w:szCs w:val="24"/>
          <w:lang w:val="bg-BG"/>
        </w:rPr>
      </w:pPr>
      <w:r>
        <w:rPr>
          <w:color w:val="000000" w:themeColor="text1"/>
          <w:sz w:val="24"/>
          <w:szCs w:val="24"/>
          <w:lang w:val="bg-BG"/>
        </w:rPr>
        <w:t>удостоверение от депозитарна институция, че емисията е регистрирана при нея;</w:t>
      </w:r>
    </w:p>
    <w:p w:rsidR="00AE788A" w:rsidRPr="008F7E2E" w:rsidRDefault="00F61692" w:rsidP="00DA7485">
      <w:pPr>
        <w:pStyle w:val="ListParagraph"/>
        <w:widowControl w:val="0"/>
        <w:numPr>
          <w:ilvl w:val="2"/>
          <w:numId w:val="6"/>
        </w:numPr>
        <w:jc w:val="both"/>
        <w:rPr>
          <w:sz w:val="24"/>
          <w:szCs w:val="24"/>
          <w:lang w:val="bg-BG"/>
        </w:rPr>
      </w:pPr>
      <w:r>
        <w:rPr>
          <w:color w:val="000000" w:themeColor="text1"/>
          <w:sz w:val="24"/>
          <w:szCs w:val="24"/>
          <w:lang w:val="bg-BG"/>
        </w:rPr>
        <w:t xml:space="preserve">копие от платежно нареждане за платена </w:t>
      </w:r>
      <w:r w:rsidR="00815C99" w:rsidRPr="00815C99">
        <w:rPr>
          <w:sz w:val="24"/>
          <w:szCs w:val="24"/>
          <w:lang w:val="bg-BG"/>
        </w:rPr>
        <w:t>такса за регистрация на емисията;</w:t>
      </w:r>
    </w:p>
    <w:p w:rsidR="00E33355" w:rsidRPr="008F7E2E" w:rsidRDefault="00E33355" w:rsidP="00DA7485">
      <w:pPr>
        <w:pStyle w:val="ListParagraph"/>
        <w:widowControl w:val="0"/>
        <w:ind w:left="0"/>
        <w:jc w:val="both"/>
        <w:rPr>
          <w:bCs/>
          <w:sz w:val="24"/>
          <w:szCs w:val="24"/>
          <w:lang w:val="bg-BG"/>
        </w:rPr>
      </w:pPr>
    </w:p>
    <w:p w:rsidR="00A72005" w:rsidRPr="008F7E2E" w:rsidRDefault="00F61692" w:rsidP="00A72005">
      <w:pPr>
        <w:pStyle w:val="ListParagraph"/>
        <w:widowControl w:val="0"/>
        <w:numPr>
          <w:ilvl w:val="0"/>
          <w:numId w:val="6"/>
        </w:numPr>
        <w:jc w:val="both"/>
        <w:rPr>
          <w:sz w:val="24"/>
          <w:szCs w:val="24"/>
          <w:lang w:val="bg-BG"/>
        </w:rPr>
      </w:pPr>
      <w:r w:rsidRPr="008F7E2E">
        <w:rPr>
          <w:sz w:val="24"/>
          <w:szCs w:val="24"/>
          <w:lang w:val="bg-BG"/>
        </w:rPr>
        <w:t xml:space="preserve">За </w:t>
      </w:r>
      <w:r w:rsidR="00815C99" w:rsidRPr="00815C99">
        <w:rPr>
          <w:sz w:val="24"/>
          <w:szCs w:val="24"/>
          <w:lang w:val="bg-BG"/>
        </w:rPr>
        <w:t>допускане</w:t>
      </w:r>
      <w:r w:rsidRPr="008F7E2E">
        <w:rPr>
          <w:sz w:val="24"/>
          <w:szCs w:val="24"/>
          <w:lang w:val="bg-BG"/>
        </w:rPr>
        <w:t xml:space="preserve"> до търговия на емисия финансови инструменти, за първично предлагане през Борсата, емитентът или упълномощен от него участник </w:t>
      </w:r>
      <w:r w:rsidR="00C435D1">
        <w:rPr>
          <w:sz w:val="24"/>
          <w:szCs w:val="24"/>
          <w:lang w:val="bg-BG"/>
        </w:rPr>
        <w:t xml:space="preserve">на пазар </w:t>
      </w:r>
      <w:r w:rsidR="00C435D1">
        <w:rPr>
          <w:sz w:val="24"/>
          <w:szCs w:val="24"/>
        </w:rPr>
        <w:t>BEAM</w:t>
      </w:r>
      <w:r w:rsidRPr="008F7E2E">
        <w:rPr>
          <w:sz w:val="24"/>
          <w:szCs w:val="24"/>
          <w:lang w:val="bg-BG"/>
        </w:rPr>
        <w:t xml:space="preserve">, </w:t>
      </w:r>
      <w:r w:rsidR="008F7E2E" w:rsidRPr="008F7E2E">
        <w:rPr>
          <w:sz w:val="24"/>
          <w:szCs w:val="24"/>
          <w:lang w:val="bg-BG"/>
        </w:rPr>
        <w:t xml:space="preserve">съответно </w:t>
      </w:r>
      <w:r w:rsidR="00815C99" w:rsidRPr="00815C99">
        <w:rPr>
          <w:sz w:val="24"/>
          <w:szCs w:val="24"/>
          <w:lang w:val="bg-BG"/>
        </w:rPr>
        <w:t>съветникът по емисията,</w:t>
      </w:r>
      <w:r w:rsidRPr="008F7E2E">
        <w:rPr>
          <w:sz w:val="24"/>
          <w:szCs w:val="24"/>
          <w:lang w:val="bg-BG"/>
        </w:rPr>
        <w:t xml:space="preserve"> подава заявление по образец.</w:t>
      </w:r>
    </w:p>
    <w:p w:rsidR="00A72005" w:rsidRPr="008F7E2E" w:rsidRDefault="00A72005" w:rsidP="00A72005">
      <w:pPr>
        <w:pStyle w:val="ListParagraph"/>
        <w:widowControl w:val="0"/>
        <w:ind w:left="0"/>
        <w:jc w:val="both"/>
        <w:rPr>
          <w:sz w:val="24"/>
          <w:szCs w:val="24"/>
          <w:lang w:val="bg-BG"/>
        </w:rPr>
      </w:pPr>
    </w:p>
    <w:p w:rsidR="00A72005" w:rsidRPr="008F7E2E" w:rsidRDefault="00E52A14" w:rsidP="00A72005">
      <w:pPr>
        <w:pStyle w:val="ListParagraph"/>
        <w:widowControl w:val="0"/>
        <w:numPr>
          <w:ilvl w:val="0"/>
          <w:numId w:val="6"/>
        </w:numPr>
        <w:jc w:val="both"/>
        <w:rPr>
          <w:sz w:val="24"/>
          <w:szCs w:val="24"/>
          <w:lang w:val="bg-BG"/>
        </w:rPr>
      </w:pPr>
      <w:r w:rsidRPr="008F7E2E">
        <w:rPr>
          <w:bCs/>
          <w:sz w:val="24"/>
          <w:szCs w:val="24"/>
          <w:lang w:val="bg-BG"/>
        </w:rPr>
        <w:t xml:space="preserve">(1) </w:t>
      </w:r>
      <w:r w:rsidR="00F61692" w:rsidRPr="008F7E2E">
        <w:rPr>
          <w:bCs/>
          <w:sz w:val="24"/>
          <w:szCs w:val="24"/>
          <w:lang w:val="bg-BG"/>
        </w:rPr>
        <w:t>Към заявлението по чл. 13, се прилага:</w:t>
      </w:r>
    </w:p>
    <w:p w:rsidR="00A72005" w:rsidRPr="008F7E2E" w:rsidRDefault="00815C99" w:rsidP="00A72005">
      <w:pPr>
        <w:pStyle w:val="ListParagraph"/>
        <w:widowControl w:val="0"/>
        <w:numPr>
          <w:ilvl w:val="2"/>
          <w:numId w:val="6"/>
        </w:numPr>
        <w:jc w:val="both"/>
        <w:rPr>
          <w:sz w:val="24"/>
          <w:szCs w:val="24"/>
          <w:lang w:val="bg-BG"/>
        </w:rPr>
      </w:pPr>
      <w:r w:rsidRPr="00815C99">
        <w:rPr>
          <w:sz w:val="24"/>
          <w:szCs w:val="24"/>
          <w:lang w:val="bg-BG"/>
        </w:rPr>
        <w:t>необходимите документи по чл. 4;</w:t>
      </w:r>
    </w:p>
    <w:p w:rsidR="00A72005" w:rsidRPr="008F7E2E" w:rsidRDefault="00815C99" w:rsidP="00A72005">
      <w:pPr>
        <w:pStyle w:val="ListParagraph"/>
        <w:widowControl w:val="0"/>
        <w:numPr>
          <w:ilvl w:val="2"/>
          <w:numId w:val="6"/>
        </w:numPr>
        <w:jc w:val="both"/>
        <w:rPr>
          <w:sz w:val="24"/>
          <w:szCs w:val="24"/>
          <w:lang w:val="bg-BG"/>
        </w:rPr>
      </w:pPr>
      <w:r w:rsidRPr="00815C99">
        <w:rPr>
          <w:sz w:val="24"/>
          <w:szCs w:val="24"/>
          <w:lang w:val="bg-BG"/>
        </w:rPr>
        <w:lastRenderedPageBreak/>
        <w:t>документ за допускане;</w:t>
      </w:r>
    </w:p>
    <w:p w:rsidR="00A72005" w:rsidRPr="001E2D42" w:rsidRDefault="00F61692" w:rsidP="00A72005">
      <w:pPr>
        <w:pStyle w:val="ListParagraph"/>
        <w:widowControl w:val="0"/>
        <w:numPr>
          <w:ilvl w:val="2"/>
          <w:numId w:val="6"/>
        </w:numPr>
        <w:jc w:val="both"/>
        <w:rPr>
          <w:color w:val="000000" w:themeColor="text1"/>
          <w:sz w:val="24"/>
          <w:szCs w:val="24"/>
          <w:lang w:val="bg-BG"/>
        </w:rPr>
      </w:pPr>
      <w:r>
        <w:rPr>
          <w:color w:val="000000" w:themeColor="text1"/>
          <w:sz w:val="24"/>
          <w:szCs w:val="24"/>
          <w:lang w:val="bg-BG"/>
        </w:rPr>
        <w:t>удостоверение от депозитарна институция, че е регистрирана временна емисия с цел осъществяване на предлагане на пазар BЕAM;</w:t>
      </w:r>
    </w:p>
    <w:p w:rsidR="00A72005" w:rsidRPr="001E2D42" w:rsidRDefault="00F61692" w:rsidP="00A72005">
      <w:pPr>
        <w:pStyle w:val="ListParagraph"/>
        <w:widowControl w:val="0"/>
        <w:numPr>
          <w:ilvl w:val="2"/>
          <w:numId w:val="6"/>
        </w:numPr>
        <w:jc w:val="both"/>
        <w:rPr>
          <w:color w:val="000000" w:themeColor="text1"/>
          <w:sz w:val="24"/>
          <w:szCs w:val="24"/>
          <w:lang w:val="bg-BG"/>
        </w:rPr>
      </w:pPr>
      <w:r>
        <w:rPr>
          <w:color w:val="000000" w:themeColor="text1"/>
          <w:sz w:val="24"/>
          <w:szCs w:val="24"/>
          <w:lang w:val="bg-BG"/>
        </w:rPr>
        <w:t>подробна информация относно предлагането, както следва:</w:t>
      </w:r>
    </w:p>
    <w:p w:rsidR="00A72005" w:rsidRPr="001E2D42" w:rsidRDefault="00F61692" w:rsidP="00A72005">
      <w:pPr>
        <w:pStyle w:val="ListParagraph"/>
        <w:widowControl w:val="0"/>
        <w:numPr>
          <w:ilvl w:val="3"/>
          <w:numId w:val="6"/>
        </w:numPr>
        <w:jc w:val="both"/>
        <w:rPr>
          <w:color w:val="000000" w:themeColor="text1"/>
          <w:sz w:val="24"/>
          <w:szCs w:val="24"/>
          <w:lang w:val="bg-BG"/>
        </w:rPr>
      </w:pPr>
      <w:r>
        <w:rPr>
          <w:color w:val="000000" w:themeColor="text1"/>
          <w:sz w:val="24"/>
          <w:szCs w:val="24"/>
          <w:lang w:val="bg-BG"/>
        </w:rPr>
        <w:t>данни относно минималната цена на предлагането;</w:t>
      </w:r>
    </w:p>
    <w:p w:rsidR="00A72005" w:rsidRPr="001E2D42" w:rsidRDefault="00F61692" w:rsidP="00A72005">
      <w:pPr>
        <w:pStyle w:val="ListParagraph"/>
        <w:widowControl w:val="0"/>
        <w:numPr>
          <w:ilvl w:val="3"/>
          <w:numId w:val="6"/>
        </w:numPr>
        <w:jc w:val="both"/>
        <w:rPr>
          <w:color w:val="000000" w:themeColor="text1"/>
          <w:sz w:val="24"/>
          <w:szCs w:val="24"/>
          <w:lang w:val="bg-BG"/>
        </w:rPr>
      </w:pPr>
      <w:r>
        <w:rPr>
          <w:color w:val="000000" w:themeColor="text1"/>
          <w:sz w:val="24"/>
          <w:szCs w:val="24"/>
          <w:lang w:val="bg-BG"/>
        </w:rPr>
        <w:t>начало и край на предлагането;</w:t>
      </w:r>
    </w:p>
    <w:p w:rsidR="00A72005" w:rsidRPr="001E2D42" w:rsidRDefault="00F61692" w:rsidP="00A72005">
      <w:pPr>
        <w:pStyle w:val="ListParagraph"/>
        <w:widowControl w:val="0"/>
        <w:numPr>
          <w:ilvl w:val="3"/>
          <w:numId w:val="6"/>
        </w:numPr>
        <w:jc w:val="both"/>
        <w:rPr>
          <w:color w:val="000000" w:themeColor="text1"/>
          <w:sz w:val="24"/>
          <w:szCs w:val="24"/>
          <w:lang w:val="bg-BG"/>
        </w:rPr>
      </w:pPr>
      <w:r>
        <w:rPr>
          <w:color w:val="000000" w:themeColor="text1"/>
          <w:sz w:val="24"/>
          <w:szCs w:val="24"/>
          <w:lang w:val="bg-BG"/>
        </w:rPr>
        <w:t>информация относно член на Борсата, упълномощен да въведе поръчка в системата за търговия;</w:t>
      </w:r>
    </w:p>
    <w:p w:rsidR="00A72005" w:rsidRPr="001E2D42" w:rsidRDefault="00F61692" w:rsidP="00A72005">
      <w:pPr>
        <w:pStyle w:val="ListParagraph"/>
        <w:widowControl w:val="0"/>
        <w:numPr>
          <w:ilvl w:val="3"/>
          <w:numId w:val="6"/>
        </w:numPr>
        <w:jc w:val="both"/>
        <w:rPr>
          <w:color w:val="000000" w:themeColor="text1"/>
          <w:sz w:val="24"/>
          <w:szCs w:val="24"/>
          <w:lang w:val="bg-BG"/>
        </w:rPr>
      </w:pPr>
      <w:r>
        <w:rPr>
          <w:color w:val="000000" w:themeColor="text1"/>
          <w:sz w:val="24"/>
          <w:szCs w:val="24"/>
          <w:lang w:val="bg-BG"/>
        </w:rPr>
        <w:t>наименование на банката, в която ще бъде открита набирателната сметка;</w:t>
      </w:r>
    </w:p>
    <w:p w:rsidR="00E20DE9" w:rsidRPr="001E2D42" w:rsidRDefault="00F61692" w:rsidP="00E20DE9">
      <w:pPr>
        <w:pStyle w:val="ListParagraph"/>
        <w:widowControl w:val="0"/>
        <w:numPr>
          <w:ilvl w:val="3"/>
          <w:numId w:val="6"/>
        </w:numPr>
        <w:jc w:val="both"/>
        <w:rPr>
          <w:color w:val="000000" w:themeColor="text1"/>
          <w:sz w:val="24"/>
          <w:szCs w:val="24"/>
          <w:lang w:val="bg-BG"/>
        </w:rPr>
      </w:pPr>
      <w:r>
        <w:rPr>
          <w:color w:val="000000" w:themeColor="text1"/>
          <w:sz w:val="24"/>
          <w:szCs w:val="24"/>
          <w:lang w:val="bg-BG"/>
        </w:rPr>
        <w:t>информация относно приложимия аукцион;</w:t>
      </w:r>
    </w:p>
    <w:p w:rsidR="00A72005" w:rsidRPr="001E2D42" w:rsidRDefault="00F61692" w:rsidP="00A72005">
      <w:pPr>
        <w:pStyle w:val="ListParagraph"/>
        <w:widowControl w:val="0"/>
        <w:numPr>
          <w:ilvl w:val="2"/>
          <w:numId w:val="6"/>
        </w:numPr>
        <w:jc w:val="both"/>
        <w:rPr>
          <w:color w:val="000000" w:themeColor="text1"/>
          <w:sz w:val="24"/>
          <w:szCs w:val="24"/>
          <w:lang w:val="bg-BG"/>
        </w:rPr>
      </w:pPr>
      <w:r>
        <w:rPr>
          <w:color w:val="000000" w:themeColor="text1"/>
          <w:sz w:val="24"/>
          <w:szCs w:val="24"/>
          <w:lang w:val="bg-BG"/>
        </w:rPr>
        <w:t>друга информация по преценка на емитента.</w:t>
      </w:r>
    </w:p>
    <w:p w:rsidR="00A72005" w:rsidRDefault="00A72005" w:rsidP="00DA7485">
      <w:pPr>
        <w:pStyle w:val="ListParagraph"/>
        <w:widowControl w:val="0"/>
        <w:ind w:left="0"/>
        <w:jc w:val="both"/>
        <w:rPr>
          <w:bCs/>
          <w:sz w:val="24"/>
          <w:szCs w:val="24"/>
          <w:lang w:val="bg-BG"/>
        </w:rPr>
      </w:pPr>
    </w:p>
    <w:p w:rsidR="008274E7" w:rsidRDefault="00815C99">
      <w:pPr>
        <w:pStyle w:val="ListParagraph"/>
        <w:widowControl w:val="0"/>
        <w:numPr>
          <w:ilvl w:val="1"/>
          <w:numId w:val="64"/>
        </w:numPr>
        <w:jc w:val="both"/>
        <w:rPr>
          <w:bCs/>
          <w:sz w:val="24"/>
          <w:szCs w:val="24"/>
          <w:lang w:val="bg-BG"/>
        </w:rPr>
      </w:pPr>
      <w:r w:rsidRPr="00815C99">
        <w:rPr>
          <w:sz w:val="24"/>
          <w:szCs w:val="24"/>
          <w:lang w:val="bg-BG"/>
        </w:rPr>
        <w:t xml:space="preserve">В случаите, когато е изготвен </w:t>
      </w:r>
      <w:r w:rsidR="00E52A14" w:rsidRPr="00FC0666">
        <w:rPr>
          <w:sz w:val="24"/>
          <w:szCs w:val="24"/>
          <w:lang w:val="bg-BG"/>
        </w:rPr>
        <w:t>съкратен документ за допускане</w:t>
      </w:r>
      <w:r w:rsidR="004924FA" w:rsidRPr="00FC0666">
        <w:rPr>
          <w:sz w:val="24"/>
          <w:szCs w:val="24"/>
          <w:lang w:val="bg-BG"/>
        </w:rPr>
        <w:t xml:space="preserve">, освен документати по чл. </w:t>
      </w:r>
      <w:r w:rsidR="00FC0666" w:rsidRPr="00FC0666">
        <w:rPr>
          <w:sz w:val="24"/>
          <w:szCs w:val="24"/>
          <w:lang w:val="bg-BG"/>
        </w:rPr>
        <w:t>4</w:t>
      </w:r>
      <w:r w:rsidR="004924FA" w:rsidRPr="00FC0666">
        <w:rPr>
          <w:sz w:val="24"/>
          <w:szCs w:val="24"/>
          <w:lang w:val="bg-BG"/>
        </w:rPr>
        <w:t xml:space="preserve">, ал. </w:t>
      </w:r>
      <w:r>
        <w:rPr>
          <w:sz w:val="24"/>
          <w:szCs w:val="24"/>
          <w:lang w:val="bg-BG"/>
        </w:rPr>
        <w:t>2, т.2-5,</w:t>
      </w:r>
      <w:r>
        <w:rPr>
          <w:bCs/>
          <w:sz w:val="24"/>
          <w:szCs w:val="24"/>
          <w:lang w:val="bg-BG"/>
        </w:rPr>
        <w:t xml:space="preserve"> се прилагат и:</w:t>
      </w:r>
    </w:p>
    <w:p w:rsidR="008274E7" w:rsidRPr="00E8074A" w:rsidRDefault="00815C99">
      <w:pPr>
        <w:pStyle w:val="ListParagraph"/>
        <w:widowControl w:val="0"/>
        <w:numPr>
          <w:ilvl w:val="2"/>
          <w:numId w:val="64"/>
        </w:numPr>
        <w:jc w:val="both"/>
        <w:rPr>
          <w:bCs/>
          <w:sz w:val="24"/>
          <w:szCs w:val="24"/>
          <w:lang w:val="bg-BG"/>
        </w:rPr>
      </w:pPr>
      <w:r w:rsidRPr="00E8074A">
        <w:rPr>
          <w:bCs/>
          <w:sz w:val="24"/>
          <w:szCs w:val="24"/>
          <w:lang w:val="bg-BG"/>
        </w:rPr>
        <w:t>проспект за публично предлагане на ценни книжа;</w:t>
      </w:r>
    </w:p>
    <w:p w:rsidR="008274E7" w:rsidRPr="00E8074A" w:rsidRDefault="00815C99">
      <w:pPr>
        <w:pStyle w:val="ListParagraph"/>
        <w:widowControl w:val="0"/>
        <w:numPr>
          <w:ilvl w:val="2"/>
          <w:numId w:val="64"/>
        </w:numPr>
        <w:jc w:val="both"/>
        <w:rPr>
          <w:bCs/>
          <w:sz w:val="24"/>
          <w:szCs w:val="24"/>
          <w:lang w:val="bg-BG"/>
        </w:rPr>
      </w:pPr>
      <w:r w:rsidRPr="00E8074A">
        <w:rPr>
          <w:bCs/>
          <w:sz w:val="24"/>
          <w:szCs w:val="24"/>
          <w:lang w:val="bg-BG"/>
        </w:rPr>
        <w:t>копие от Решението на компетентния орган, одобрил проспекта;</w:t>
      </w:r>
    </w:p>
    <w:p w:rsidR="008274E7" w:rsidRPr="00E8074A" w:rsidRDefault="00815C99">
      <w:pPr>
        <w:pStyle w:val="ListParagraph"/>
        <w:widowControl w:val="0"/>
        <w:numPr>
          <w:ilvl w:val="2"/>
          <w:numId w:val="64"/>
        </w:numPr>
        <w:jc w:val="both"/>
        <w:rPr>
          <w:bCs/>
          <w:sz w:val="24"/>
          <w:szCs w:val="24"/>
          <w:lang w:val="bg-BG"/>
        </w:rPr>
      </w:pPr>
      <w:r w:rsidRPr="00E8074A">
        <w:rPr>
          <w:bCs/>
          <w:sz w:val="24"/>
          <w:szCs w:val="24"/>
          <w:lang w:val="bg-BG"/>
        </w:rPr>
        <w:t>документ за допускане на друга МСТ или друг съответен документ</w:t>
      </w:r>
      <w:r w:rsidR="00A77E78" w:rsidRPr="00E8074A">
        <w:rPr>
          <w:bCs/>
          <w:sz w:val="24"/>
          <w:szCs w:val="24"/>
          <w:lang w:val="bg-BG"/>
        </w:rPr>
        <w:t>,</w:t>
      </w:r>
      <w:r w:rsidRPr="00E8074A">
        <w:rPr>
          <w:bCs/>
          <w:sz w:val="24"/>
          <w:szCs w:val="24"/>
          <w:lang w:val="bg-BG"/>
        </w:rPr>
        <w:t xml:space="preserve"> отговарящ на изискванията на </w:t>
      </w:r>
      <w:r w:rsidR="00A77E78" w:rsidRPr="00E8074A">
        <w:rPr>
          <w:bCs/>
          <w:sz w:val="24"/>
          <w:szCs w:val="24"/>
          <w:lang w:val="bg-BG"/>
        </w:rPr>
        <w:t xml:space="preserve">съответната </w:t>
      </w:r>
      <w:r w:rsidRPr="00E8074A">
        <w:rPr>
          <w:bCs/>
          <w:sz w:val="24"/>
          <w:szCs w:val="24"/>
          <w:lang w:val="bg-BG"/>
        </w:rPr>
        <w:t>МСТ</w:t>
      </w:r>
      <w:r w:rsidR="00E8074A" w:rsidRPr="00E8074A">
        <w:rPr>
          <w:bCs/>
          <w:sz w:val="24"/>
          <w:szCs w:val="24"/>
          <w:lang w:val="en-GB"/>
        </w:rPr>
        <w:t>,</w:t>
      </w:r>
      <w:r w:rsidR="00E8074A" w:rsidRPr="00E8074A">
        <w:rPr>
          <w:bCs/>
          <w:sz w:val="24"/>
          <w:szCs w:val="24"/>
          <w:lang w:val="bg-BG"/>
        </w:rPr>
        <w:t xml:space="preserve"> ако такъв е наличен</w:t>
      </w:r>
      <w:r w:rsidRPr="00E8074A">
        <w:rPr>
          <w:bCs/>
          <w:sz w:val="24"/>
          <w:szCs w:val="24"/>
          <w:lang w:val="bg-BG"/>
        </w:rPr>
        <w:t>;</w:t>
      </w:r>
    </w:p>
    <w:p w:rsidR="004924FA" w:rsidRPr="00FC0666" w:rsidRDefault="00815C99" w:rsidP="004924FA">
      <w:pPr>
        <w:pStyle w:val="ListParagraph"/>
        <w:widowControl w:val="0"/>
        <w:numPr>
          <w:ilvl w:val="2"/>
          <w:numId w:val="64"/>
        </w:numPr>
        <w:jc w:val="both"/>
        <w:rPr>
          <w:bCs/>
          <w:sz w:val="24"/>
          <w:szCs w:val="24"/>
          <w:lang w:val="bg-BG"/>
        </w:rPr>
      </w:pPr>
      <w:r>
        <w:rPr>
          <w:bCs/>
          <w:sz w:val="24"/>
          <w:szCs w:val="24"/>
          <w:lang w:val="bg-BG"/>
        </w:rPr>
        <w:t>информация за място</w:t>
      </w:r>
      <w:r w:rsidR="00A77E78">
        <w:rPr>
          <w:bCs/>
          <w:sz w:val="24"/>
          <w:szCs w:val="24"/>
          <w:lang w:val="bg-BG"/>
        </w:rPr>
        <w:t>то</w:t>
      </w:r>
      <w:r>
        <w:rPr>
          <w:bCs/>
          <w:sz w:val="24"/>
          <w:szCs w:val="24"/>
          <w:lang w:val="bg-BG"/>
        </w:rPr>
        <w:t>, където ще бъдат налични:</w:t>
      </w:r>
    </w:p>
    <w:p w:rsidR="008274E7" w:rsidRDefault="00815C99">
      <w:pPr>
        <w:pStyle w:val="ListParagraph"/>
        <w:widowControl w:val="0"/>
        <w:numPr>
          <w:ilvl w:val="3"/>
          <w:numId w:val="64"/>
        </w:numPr>
        <w:jc w:val="both"/>
        <w:rPr>
          <w:bCs/>
          <w:sz w:val="24"/>
          <w:szCs w:val="24"/>
          <w:lang w:val="bg-BG"/>
        </w:rPr>
      </w:pPr>
      <w:r>
        <w:rPr>
          <w:bCs/>
          <w:sz w:val="24"/>
          <w:szCs w:val="24"/>
          <w:lang w:val="bg-BG"/>
        </w:rPr>
        <w:t>последния публичен документ или публично оповестен документ за приемане, който се отнася до тези финансови инструменти или финансови инструменти от същия вид;</w:t>
      </w:r>
    </w:p>
    <w:p w:rsidR="008274E7" w:rsidRDefault="00815C99">
      <w:pPr>
        <w:pStyle w:val="ListParagraph"/>
        <w:widowControl w:val="0"/>
        <w:numPr>
          <w:ilvl w:val="3"/>
          <w:numId w:val="64"/>
        </w:numPr>
        <w:jc w:val="both"/>
        <w:rPr>
          <w:bCs/>
          <w:sz w:val="24"/>
          <w:szCs w:val="24"/>
          <w:lang w:val="bg-BG"/>
        </w:rPr>
      </w:pPr>
      <w:r>
        <w:rPr>
          <w:bCs/>
          <w:sz w:val="24"/>
          <w:szCs w:val="24"/>
          <w:lang w:val="bg-BG"/>
        </w:rPr>
        <w:t>периодичните финансови отчети на емитента, публикувани в съответствие с разпоредбите, приложими за емитента.</w:t>
      </w:r>
    </w:p>
    <w:p w:rsidR="00E52A14" w:rsidRPr="001E2D42" w:rsidRDefault="00E52A14" w:rsidP="00DA7485">
      <w:pPr>
        <w:pStyle w:val="ListParagraph"/>
        <w:widowControl w:val="0"/>
        <w:ind w:left="0"/>
        <w:jc w:val="both"/>
        <w:rPr>
          <w:bCs/>
          <w:sz w:val="24"/>
          <w:szCs w:val="24"/>
          <w:lang w:val="bg-BG"/>
        </w:rPr>
      </w:pPr>
    </w:p>
    <w:p w:rsidR="00E33355" w:rsidRPr="001E2D42" w:rsidRDefault="00F61692" w:rsidP="00DA7485">
      <w:pPr>
        <w:widowControl w:val="0"/>
        <w:jc w:val="center"/>
        <w:rPr>
          <w:b/>
          <w:sz w:val="24"/>
          <w:szCs w:val="24"/>
          <w:lang w:val="bg-BG"/>
        </w:rPr>
      </w:pPr>
      <w:r>
        <w:rPr>
          <w:b/>
          <w:sz w:val="24"/>
          <w:szCs w:val="24"/>
          <w:lang w:val="bg-BG"/>
        </w:rPr>
        <w:t>Глава Втора</w:t>
      </w:r>
    </w:p>
    <w:p w:rsidR="00E33355" w:rsidRPr="001E2D42" w:rsidRDefault="00815C99" w:rsidP="00DA7485">
      <w:pPr>
        <w:pStyle w:val="a0"/>
        <w:numPr>
          <w:ilvl w:val="0"/>
          <w:numId w:val="0"/>
        </w:numPr>
        <w:tabs>
          <w:tab w:val="clear" w:pos="700"/>
        </w:tabs>
        <w:rPr>
          <w:rFonts w:cs="Times New Roman"/>
          <w:b w:val="0"/>
        </w:rPr>
      </w:pPr>
      <w:r w:rsidRPr="00815C99">
        <w:rPr>
          <w:rFonts w:cs="Times New Roman"/>
        </w:rPr>
        <w:t>ФОРМА, СЪДЪРЖАНИЕ И ОБХВАТ НА ДОКУМЕНТА ЗА ДОПУСКАНЕ</w:t>
      </w:r>
    </w:p>
    <w:p w:rsidR="007A2EC9" w:rsidRPr="001E2D42" w:rsidRDefault="007A2EC9" w:rsidP="00DA7485">
      <w:pPr>
        <w:pStyle w:val="ListParagraph"/>
        <w:widowControl w:val="0"/>
        <w:ind w:left="0"/>
        <w:jc w:val="both"/>
        <w:rPr>
          <w:bCs/>
          <w:sz w:val="24"/>
          <w:szCs w:val="24"/>
          <w:lang w:val="bg-BG"/>
        </w:rPr>
      </w:pPr>
    </w:p>
    <w:p w:rsidR="007A2EC9" w:rsidRPr="001E2D42" w:rsidRDefault="00F61692" w:rsidP="00DA7485">
      <w:pPr>
        <w:widowControl w:val="0"/>
        <w:jc w:val="center"/>
        <w:rPr>
          <w:b/>
          <w:sz w:val="24"/>
          <w:szCs w:val="24"/>
          <w:lang w:val="bg-BG"/>
        </w:rPr>
      </w:pPr>
      <w:r>
        <w:rPr>
          <w:b/>
          <w:sz w:val="24"/>
          <w:szCs w:val="24"/>
          <w:lang w:val="bg-BG"/>
        </w:rPr>
        <w:t>Раздел Първи</w:t>
      </w:r>
    </w:p>
    <w:p w:rsidR="007A2EC9" w:rsidRPr="001E2D42" w:rsidRDefault="00F61692" w:rsidP="00DA7485">
      <w:pPr>
        <w:pStyle w:val="ListParagraph"/>
        <w:widowControl w:val="0"/>
        <w:ind w:left="0"/>
        <w:jc w:val="center"/>
        <w:rPr>
          <w:b/>
          <w:sz w:val="24"/>
          <w:szCs w:val="24"/>
          <w:lang w:val="bg-BG"/>
        </w:rPr>
      </w:pPr>
      <w:r>
        <w:rPr>
          <w:b/>
          <w:sz w:val="24"/>
          <w:szCs w:val="24"/>
          <w:lang w:val="bg-BG"/>
        </w:rPr>
        <w:t>ОСНОВНИ ПОЛОЖЕНИЯ</w:t>
      </w:r>
    </w:p>
    <w:p w:rsidR="009905E1" w:rsidRPr="001E2D42" w:rsidRDefault="009905E1" w:rsidP="00DA7485">
      <w:pPr>
        <w:pStyle w:val="ListParagraph"/>
        <w:widowControl w:val="0"/>
        <w:ind w:left="0"/>
        <w:jc w:val="center"/>
        <w:rPr>
          <w:bCs/>
          <w:sz w:val="24"/>
          <w:szCs w:val="24"/>
          <w:lang w:val="bg-BG"/>
        </w:rPr>
      </w:pPr>
    </w:p>
    <w:p w:rsidR="009905E1" w:rsidRPr="001E2D42" w:rsidRDefault="00F61692" w:rsidP="00A77E78">
      <w:pPr>
        <w:widowControl w:val="0"/>
        <w:numPr>
          <w:ilvl w:val="0"/>
          <w:numId w:val="6"/>
        </w:numPr>
        <w:jc w:val="both"/>
        <w:rPr>
          <w:sz w:val="24"/>
          <w:szCs w:val="24"/>
          <w:lang w:val="bg-BG"/>
        </w:rPr>
      </w:pPr>
      <w:r>
        <w:rPr>
          <w:b/>
          <w:sz w:val="24"/>
          <w:szCs w:val="24"/>
          <w:lang w:val="bg-BG"/>
        </w:rPr>
        <w:t>(1)</w:t>
      </w:r>
      <w:r>
        <w:rPr>
          <w:sz w:val="24"/>
          <w:szCs w:val="24"/>
          <w:lang w:val="bg-BG"/>
        </w:rPr>
        <w:t xml:space="preserve"> Документът за допускане</w:t>
      </w:r>
      <w:r w:rsidR="00E52A14">
        <w:rPr>
          <w:sz w:val="24"/>
          <w:szCs w:val="24"/>
          <w:lang w:val="bg-BG"/>
        </w:rPr>
        <w:t>, съответно съкратения</w:t>
      </w:r>
      <w:r w:rsidR="00FC0666">
        <w:rPr>
          <w:sz w:val="24"/>
          <w:szCs w:val="24"/>
          <w:lang w:val="bg-BG"/>
        </w:rPr>
        <w:t>т</w:t>
      </w:r>
      <w:r w:rsidR="00E52A14">
        <w:rPr>
          <w:sz w:val="24"/>
          <w:szCs w:val="24"/>
          <w:lang w:val="bg-BG"/>
        </w:rPr>
        <w:t xml:space="preserve"> документ за допускане</w:t>
      </w:r>
      <w:r w:rsidR="00D45A9B">
        <w:rPr>
          <w:sz w:val="24"/>
          <w:szCs w:val="24"/>
          <w:lang w:val="bg-BG"/>
        </w:rPr>
        <w:t>,</w:t>
      </w:r>
      <w:r>
        <w:rPr>
          <w:sz w:val="24"/>
          <w:szCs w:val="24"/>
          <w:lang w:val="bg-BG"/>
        </w:rPr>
        <w:t xml:space="preserve"> се изготвя на български или на английски език и се представя в електронна форма.</w:t>
      </w:r>
    </w:p>
    <w:p w:rsidR="009905E1" w:rsidRPr="001E2D42" w:rsidRDefault="009905E1" w:rsidP="00A77E78">
      <w:pPr>
        <w:widowControl w:val="0"/>
        <w:jc w:val="both"/>
        <w:rPr>
          <w:sz w:val="24"/>
          <w:szCs w:val="24"/>
          <w:lang w:val="bg-BG"/>
        </w:rPr>
      </w:pPr>
    </w:p>
    <w:p w:rsidR="009905E1" w:rsidRPr="001E2D42" w:rsidRDefault="00F61692" w:rsidP="00A77E78">
      <w:pPr>
        <w:pStyle w:val="ListParagraph"/>
        <w:widowControl w:val="0"/>
        <w:numPr>
          <w:ilvl w:val="1"/>
          <w:numId w:val="21"/>
        </w:numPr>
        <w:jc w:val="both"/>
        <w:rPr>
          <w:sz w:val="24"/>
          <w:szCs w:val="24"/>
          <w:lang w:val="bg-BG"/>
        </w:rPr>
      </w:pPr>
      <w:r>
        <w:rPr>
          <w:sz w:val="24"/>
          <w:szCs w:val="24"/>
          <w:lang w:val="bg-BG"/>
        </w:rPr>
        <w:t>В случай че изискваната съгласно правилата информация не е приложима, това се отбелязва изрично в съответния раздел.</w:t>
      </w:r>
    </w:p>
    <w:p w:rsidR="009905E1" w:rsidRPr="001E2D42" w:rsidRDefault="009905E1" w:rsidP="00E8074A">
      <w:pPr>
        <w:jc w:val="both"/>
        <w:rPr>
          <w:sz w:val="24"/>
          <w:szCs w:val="24"/>
          <w:lang w:val="bg-BG"/>
        </w:rPr>
      </w:pPr>
    </w:p>
    <w:p w:rsidR="009905E1" w:rsidRPr="001E2D42" w:rsidRDefault="00F61692" w:rsidP="00E8074A">
      <w:pPr>
        <w:pStyle w:val="ListParagraph"/>
        <w:numPr>
          <w:ilvl w:val="1"/>
          <w:numId w:val="21"/>
        </w:numPr>
        <w:jc w:val="both"/>
        <w:rPr>
          <w:sz w:val="24"/>
          <w:szCs w:val="24"/>
          <w:lang w:val="bg-BG"/>
        </w:rPr>
      </w:pPr>
      <w:r>
        <w:rPr>
          <w:sz w:val="24"/>
          <w:szCs w:val="24"/>
          <w:lang w:val="bg-BG"/>
        </w:rPr>
        <w:t>Всички използвани в документа специфични термини следва да бъдат обяснени на достъпен за инвеститора език.</w:t>
      </w:r>
    </w:p>
    <w:p w:rsidR="009905E1" w:rsidRPr="001E2D42" w:rsidRDefault="009905E1" w:rsidP="00E8074A">
      <w:pPr>
        <w:pStyle w:val="ListParagraph"/>
        <w:ind w:left="0"/>
        <w:jc w:val="both"/>
        <w:rPr>
          <w:sz w:val="24"/>
          <w:szCs w:val="24"/>
          <w:lang w:val="bg-BG"/>
        </w:rPr>
      </w:pPr>
    </w:p>
    <w:p w:rsidR="009905E1" w:rsidRPr="001E2D42" w:rsidRDefault="00F61692" w:rsidP="00E8074A">
      <w:pPr>
        <w:pStyle w:val="ListParagraph"/>
        <w:numPr>
          <w:ilvl w:val="1"/>
          <w:numId w:val="21"/>
        </w:numPr>
        <w:jc w:val="both"/>
        <w:rPr>
          <w:sz w:val="24"/>
          <w:szCs w:val="24"/>
          <w:lang w:val="bg-BG"/>
        </w:rPr>
      </w:pPr>
      <w:r>
        <w:rPr>
          <w:sz w:val="24"/>
          <w:szCs w:val="24"/>
          <w:lang w:val="bg-BG"/>
        </w:rPr>
        <w:t xml:space="preserve">Финансовата информация се представя в </w:t>
      </w:r>
      <w:r w:rsidR="00E8074A">
        <w:rPr>
          <w:sz w:val="24"/>
          <w:szCs w:val="24"/>
          <w:lang w:val="bg-BG"/>
        </w:rPr>
        <w:t xml:space="preserve">Български </w:t>
      </w:r>
      <w:r>
        <w:rPr>
          <w:sz w:val="24"/>
          <w:szCs w:val="24"/>
          <w:lang w:val="bg-BG"/>
        </w:rPr>
        <w:t>лева (BGN) или в Евро (EUR).</w:t>
      </w:r>
    </w:p>
    <w:p w:rsidR="009905E1" w:rsidRPr="001E2D42" w:rsidRDefault="009905E1" w:rsidP="00E8074A">
      <w:pPr>
        <w:pStyle w:val="ListParagraph"/>
        <w:widowControl w:val="0"/>
        <w:ind w:left="0"/>
        <w:jc w:val="both"/>
        <w:rPr>
          <w:bCs/>
          <w:sz w:val="24"/>
          <w:szCs w:val="24"/>
          <w:lang w:val="bg-BG"/>
        </w:rPr>
      </w:pPr>
    </w:p>
    <w:p w:rsidR="00E33355" w:rsidRPr="001E2D42" w:rsidRDefault="00F61692" w:rsidP="00A77E78">
      <w:pPr>
        <w:widowControl w:val="0"/>
        <w:numPr>
          <w:ilvl w:val="0"/>
          <w:numId w:val="6"/>
        </w:numPr>
        <w:jc w:val="both"/>
        <w:rPr>
          <w:sz w:val="24"/>
          <w:szCs w:val="24"/>
          <w:lang w:val="bg-BG"/>
        </w:rPr>
      </w:pPr>
      <w:r>
        <w:rPr>
          <w:b/>
          <w:sz w:val="24"/>
          <w:szCs w:val="24"/>
          <w:lang w:val="bg-BG"/>
        </w:rPr>
        <w:lastRenderedPageBreak/>
        <w:t>(1)</w:t>
      </w:r>
      <w:r>
        <w:rPr>
          <w:sz w:val="24"/>
          <w:szCs w:val="24"/>
          <w:lang w:val="bg-BG"/>
        </w:rPr>
        <w:t xml:space="preserve"> Документът за допускане е основен източник на информация за емитента и за финансовите инструменти, заявени за допускане на пазар BЕAM и се одобрява от съветника по емисията.</w:t>
      </w:r>
    </w:p>
    <w:p w:rsidR="00E33355" w:rsidRPr="001E2D42" w:rsidRDefault="00E33355" w:rsidP="00DA7485">
      <w:pPr>
        <w:widowControl w:val="0"/>
        <w:tabs>
          <w:tab w:val="left" w:pos="1960"/>
        </w:tabs>
        <w:jc w:val="both"/>
        <w:rPr>
          <w:sz w:val="24"/>
          <w:szCs w:val="24"/>
          <w:lang w:val="bg-BG"/>
        </w:rPr>
      </w:pPr>
    </w:p>
    <w:p w:rsidR="00E33355" w:rsidRPr="001E2D42" w:rsidRDefault="00F61692" w:rsidP="00F61DE6">
      <w:pPr>
        <w:pStyle w:val="ListParagraph"/>
        <w:numPr>
          <w:ilvl w:val="1"/>
          <w:numId w:val="22"/>
        </w:numPr>
        <w:jc w:val="both"/>
        <w:rPr>
          <w:sz w:val="24"/>
          <w:szCs w:val="24"/>
          <w:lang w:val="bg-BG"/>
        </w:rPr>
      </w:pPr>
      <w:r>
        <w:rPr>
          <w:sz w:val="24"/>
          <w:szCs w:val="24"/>
          <w:lang w:val="bg-BG"/>
        </w:rPr>
        <w:t>Документът за допускане</w:t>
      </w:r>
      <w:r w:rsidR="00E52A14">
        <w:rPr>
          <w:sz w:val="24"/>
          <w:szCs w:val="24"/>
          <w:lang w:val="bg-BG"/>
        </w:rPr>
        <w:t>, съответно съкратения</w:t>
      </w:r>
      <w:r w:rsidR="0084634F">
        <w:rPr>
          <w:sz w:val="24"/>
          <w:szCs w:val="24"/>
          <w:lang w:val="bg-BG"/>
        </w:rPr>
        <w:t>т</w:t>
      </w:r>
      <w:r w:rsidR="00E52A14">
        <w:rPr>
          <w:sz w:val="24"/>
          <w:szCs w:val="24"/>
          <w:lang w:val="bg-BG"/>
        </w:rPr>
        <w:t xml:space="preserve"> документ за допускане</w:t>
      </w:r>
      <w:r w:rsidR="00C21892">
        <w:rPr>
          <w:sz w:val="24"/>
          <w:szCs w:val="24"/>
          <w:lang w:val="bg-BG"/>
        </w:rPr>
        <w:t>,</w:t>
      </w:r>
      <w:r>
        <w:rPr>
          <w:sz w:val="24"/>
          <w:szCs w:val="24"/>
          <w:lang w:val="bg-BG"/>
        </w:rPr>
        <w:t xml:space="preserve"> следва да съдържа:</w:t>
      </w:r>
    </w:p>
    <w:p w:rsidR="00E33355" w:rsidRPr="001E2D42" w:rsidRDefault="00F61692" w:rsidP="00F61DE6">
      <w:pPr>
        <w:pStyle w:val="ListParagraph"/>
        <w:numPr>
          <w:ilvl w:val="2"/>
          <w:numId w:val="32"/>
        </w:numPr>
        <w:tabs>
          <w:tab w:val="left" w:pos="270"/>
        </w:tabs>
        <w:contextualSpacing/>
        <w:jc w:val="both"/>
        <w:rPr>
          <w:sz w:val="24"/>
          <w:szCs w:val="24"/>
          <w:lang w:val="bg-BG"/>
        </w:rPr>
      </w:pPr>
      <w:r>
        <w:rPr>
          <w:sz w:val="24"/>
          <w:szCs w:val="24"/>
          <w:lang w:val="bg-BG"/>
        </w:rPr>
        <w:t>достоверна, точна и пълна информация за емитента, неговите управителни и контролни органи, за предприятието майка и дъщерните дружествата от икономическата му група;</w:t>
      </w:r>
    </w:p>
    <w:p w:rsidR="00E33355" w:rsidRPr="001E2D42" w:rsidRDefault="00F61692" w:rsidP="00F61DE6">
      <w:pPr>
        <w:pStyle w:val="ListParagraph"/>
        <w:numPr>
          <w:ilvl w:val="2"/>
          <w:numId w:val="32"/>
        </w:numPr>
        <w:tabs>
          <w:tab w:val="left" w:pos="270"/>
        </w:tabs>
        <w:contextualSpacing/>
        <w:jc w:val="both"/>
        <w:rPr>
          <w:sz w:val="24"/>
          <w:szCs w:val="24"/>
          <w:lang w:val="bg-BG"/>
        </w:rPr>
      </w:pPr>
      <w:r>
        <w:rPr>
          <w:sz w:val="24"/>
          <w:szCs w:val="24"/>
          <w:lang w:val="bg-BG"/>
        </w:rPr>
        <w:t>достоверна, точна и пълна,информация за финансовите инструменти, предмет на допускането, актуална към момента на заявяване;</w:t>
      </w:r>
    </w:p>
    <w:p w:rsidR="00E33355" w:rsidRPr="001E2D42" w:rsidRDefault="00F61692" w:rsidP="00F61DE6">
      <w:pPr>
        <w:pStyle w:val="ListParagraph"/>
        <w:numPr>
          <w:ilvl w:val="2"/>
          <w:numId w:val="32"/>
        </w:numPr>
        <w:tabs>
          <w:tab w:val="left" w:pos="270"/>
        </w:tabs>
        <w:contextualSpacing/>
        <w:jc w:val="both"/>
        <w:rPr>
          <w:sz w:val="24"/>
          <w:szCs w:val="24"/>
          <w:lang w:val="bg-BG"/>
        </w:rPr>
      </w:pPr>
      <w:r>
        <w:rPr>
          <w:sz w:val="24"/>
          <w:szCs w:val="24"/>
          <w:lang w:val="bg-BG"/>
        </w:rPr>
        <w:t>необходимата информация за оценка на финансовото състояние и перспективите пред дейността на емитента;</w:t>
      </w:r>
    </w:p>
    <w:p w:rsidR="00E33355" w:rsidRPr="001E2D42" w:rsidRDefault="00F61692" w:rsidP="00F61DE6">
      <w:pPr>
        <w:pStyle w:val="ListParagraph"/>
        <w:numPr>
          <w:ilvl w:val="2"/>
          <w:numId w:val="32"/>
        </w:numPr>
        <w:tabs>
          <w:tab w:val="left" w:pos="270"/>
        </w:tabs>
        <w:contextualSpacing/>
        <w:jc w:val="both"/>
        <w:rPr>
          <w:sz w:val="24"/>
          <w:szCs w:val="24"/>
          <w:lang w:val="bg-BG"/>
        </w:rPr>
      </w:pPr>
      <w:r>
        <w:rPr>
          <w:sz w:val="24"/>
          <w:szCs w:val="24"/>
          <w:lang w:val="bg-BG"/>
        </w:rPr>
        <w:t>информация за това, дали оборотният му капитал е достатъчен за посрещане на неговите съществуващи потребности или ако не е, как възнамерява да осигури необходимия допълнителен капитал;</w:t>
      </w:r>
    </w:p>
    <w:p w:rsidR="00E33355" w:rsidRPr="001E2D42" w:rsidRDefault="00F61692" w:rsidP="00F61DE6">
      <w:pPr>
        <w:pStyle w:val="ListParagraph"/>
        <w:numPr>
          <w:ilvl w:val="2"/>
          <w:numId w:val="32"/>
        </w:numPr>
        <w:tabs>
          <w:tab w:val="left" w:pos="270"/>
        </w:tabs>
        <w:contextualSpacing/>
        <w:jc w:val="both"/>
        <w:rPr>
          <w:sz w:val="24"/>
          <w:szCs w:val="24"/>
          <w:lang w:val="bg-BG"/>
        </w:rPr>
      </w:pPr>
      <w:r>
        <w:rPr>
          <w:sz w:val="24"/>
          <w:szCs w:val="24"/>
          <w:lang w:val="bg-BG"/>
        </w:rPr>
        <w:t>друга съществена информация, относно емитента или съответната емисия.</w:t>
      </w:r>
    </w:p>
    <w:p w:rsidR="009905E1" w:rsidRPr="001E2D42" w:rsidRDefault="009905E1" w:rsidP="00DA7485">
      <w:pPr>
        <w:contextualSpacing/>
        <w:jc w:val="both"/>
        <w:rPr>
          <w:sz w:val="24"/>
          <w:szCs w:val="24"/>
          <w:lang w:val="bg-BG"/>
        </w:rPr>
      </w:pPr>
    </w:p>
    <w:p w:rsidR="00E33355" w:rsidRPr="001E2D42" w:rsidRDefault="00E33355" w:rsidP="00F61DE6">
      <w:pPr>
        <w:pStyle w:val="ListParagraph"/>
        <w:numPr>
          <w:ilvl w:val="1"/>
          <w:numId w:val="22"/>
        </w:numPr>
        <w:jc w:val="both"/>
        <w:rPr>
          <w:sz w:val="24"/>
          <w:szCs w:val="24"/>
          <w:lang w:val="bg-BG"/>
        </w:rPr>
      </w:pPr>
      <w:r w:rsidRPr="001E2D42">
        <w:rPr>
          <w:sz w:val="24"/>
          <w:szCs w:val="24"/>
          <w:lang w:val="bg-BG"/>
        </w:rPr>
        <w:t>Документът за допускане</w:t>
      </w:r>
      <w:r w:rsidR="00E52A14">
        <w:rPr>
          <w:sz w:val="24"/>
          <w:szCs w:val="24"/>
          <w:lang w:val="bg-BG"/>
        </w:rPr>
        <w:t>, съответно съкратения</w:t>
      </w:r>
      <w:r w:rsidR="00FC0666">
        <w:rPr>
          <w:sz w:val="24"/>
          <w:szCs w:val="24"/>
          <w:lang w:val="bg-BG"/>
        </w:rPr>
        <w:t>т</w:t>
      </w:r>
      <w:r w:rsidR="00E52A14">
        <w:rPr>
          <w:sz w:val="24"/>
          <w:szCs w:val="24"/>
          <w:lang w:val="bg-BG"/>
        </w:rPr>
        <w:t xml:space="preserve"> документ за допускане</w:t>
      </w:r>
      <w:r w:rsidR="00D45A9B">
        <w:rPr>
          <w:sz w:val="24"/>
          <w:szCs w:val="24"/>
          <w:lang w:val="bg-BG"/>
        </w:rPr>
        <w:t>,</w:t>
      </w:r>
      <w:r w:rsidRPr="001E2D42">
        <w:rPr>
          <w:sz w:val="24"/>
          <w:szCs w:val="24"/>
          <w:lang w:val="bg-BG"/>
        </w:rPr>
        <w:t xml:space="preserve"> следва да съдържа информацията по ал.</w:t>
      </w:r>
      <w:r w:rsidR="00F61692">
        <w:rPr>
          <w:sz w:val="24"/>
          <w:szCs w:val="24"/>
          <w:lang w:val="bg-BG"/>
        </w:rPr>
        <w:t xml:space="preserve"> 2 и за асоциирани дружества, когато стопанската дейност на тези дружества е от значение за дейността на емитента или на групата.</w:t>
      </w:r>
    </w:p>
    <w:p w:rsidR="00E33355" w:rsidRPr="001E2D42" w:rsidRDefault="00E33355" w:rsidP="00DA7485">
      <w:pPr>
        <w:pStyle w:val="ListParagraph"/>
        <w:widowControl w:val="0"/>
        <w:ind w:left="0"/>
        <w:jc w:val="both"/>
        <w:rPr>
          <w:bCs/>
          <w:sz w:val="24"/>
          <w:szCs w:val="24"/>
          <w:lang w:val="bg-BG"/>
        </w:rPr>
      </w:pPr>
    </w:p>
    <w:p w:rsidR="00B9553D" w:rsidRPr="001E2D42" w:rsidRDefault="00F61692" w:rsidP="00A77E78">
      <w:pPr>
        <w:widowControl w:val="0"/>
        <w:numPr>
          <w:ilvl w:val="0"/>
          <w:numId w:val="6"/>
        </w:numPr>
        <w:jc w:val="both"/>
        <w:rPr>
          <w:sz w:val="24"/>
          <w:szCs w:val="24"/>
          <w:lang w:val="bg-BG"/>
        </w:rPr>
      </w:pPr>
      <w:r>
        <w:rPr>
          <w:sz w:val="24"/>
          <w:szCs w:val="24"/>
          <w:lang w:val="bg-BG"/>
        </w:rPr>
        <w:t>Документът за допускане</w:t>
      </w:r>
      <w:r w:rsidR="00E52A14">
        <w:rPr>
          <w:sz w:val="24"/>
          <w:szCs w:val="24"/>
          <w:lang w:val="bg-BG"/>
        </w:rPr>
        <w:t>, съответно съкратения</w:t>
      </w:r>
      <w:r w:rsidR="00FC0666">
        <w:rPr>
          <w:sz w:val="24"/>
          <w:szCs w:val="24"/>
          <w:lang w:val="bg-BG"/>
        </w:rPr>
        <w:t>т</w:t>
      </w:r>
      <w:r w:rsidR="00E52A14">
        <w:rPr>
          <w:sz w:val="24"/>
          <w:szCs w:val="24"/>
          <w:lang w:val="bg-BG"/>
        </w:rPr>
        <w:t xml:space="preserve"> документ за допускане</w:t>
      </w:r>
      <w:r w:rsidR="00D45A9B">
        <w:rPr>
          <w:sz w:val="24"/>
          <w:szCs w:val="24"/>
          <w:lang w:val="bg-BG"/>
        </w:rPr>
        <w:t>,</w:t>
      </w:r>
      <w:r>
        <w:rPr>
          <w:sz w:val="24"/>
          <w:szCs w:val="24"/>
          <w:lang w:val="bg-BG"/>
        </w:rPr>
        <w:t xml:space="preserve"> следва да бъде наличен и на интернет страницата на емитента при следните условия:</w:t>
      </w:r>
    </w:p>
    <w:p w:rsidR="00B9553D" w:rsidRPr="001E2D42" w:rsidRDefault="00F61692" w:rsidP="00E8074A">
      <w:pPr>
        <w:pStyle w:val="ListParagraph"/>
        <w:numPr>
          <w:ilvl w:val="2"/>
          <w:numId w:val="6"/>
        </w:numPr>
        <w:contextualSpacing/>
        <w:jc w:val="both"/>
        <w:rPr>
          <w:sz w:val="24"/>
          <w:szCs w:val="24"/>
          <w:lang w:val="bg-BG"/>
        </w:rPr>
      </w:pPr>
      <w:r>
        <w:rPr>
          <w:sz w:val="24"/>
          <w:szCs w:val="24"/>
          <w:lang w:val="bg-BG"/>
        </w:rPr>
        <w:t>да бъде лесно достъпен на интернет страницата;</w:t>
      </w:r>
    </w:p>
    <w:p w:rsidR="00B9553D" w:rsidRPr="001E2D42" w:rsidRDefault="00F61692" w:rsidP="00E8074A">
      <w:pPr>
        <w:pStyle w:val="ListParagraph"/>
        <w:numPr>
          <w:ilvl w:val="2"/>
          <w:numId w:val="6"/>
        </w:numPr>
        <w:contextualSpacing/>
        <w:jc w:val="both"/>
        <w:rPr>
          <w:sz w:val="24"/>
          <w:szCs w:val="24"/>
          <w:lang w:val="bg-BG"/>
        </w:rPr>
      </w:pPr>
      <w:r>
        <w:rPr>
          <w:sz w:val="24"/>
          <w:szCs w:val="24"/>
          <w:lang w:val="bg-BG"/>
        </w:rPr>
        <w:t>да бъде в електронен формат, който дава възможност за търсене в документа, но не и за промяната му;</w:t>
      </w:r>
    </w:p>
    <w:p w:rsidR="003821C3" w:rsidRPr="00CF06D1" w:rsidRDefault="00F61692" w:rsidP="00A77E78">
      <w:pPr>
        <w:pStyle w:val="ListParagraph"/>
        <w:widowControl w:val="0"/>
        <w:numPr>
          <w:ilvl w:val="2"/>
          <w:numId w:val="6"/>
        </w:numPr>
        <w:contextualSpacing/>
        <w:jc w:val="both"/>
        <w:rPr>
          <w:sz w:val="24"/>
          <w:szCs w:val="24"/>
          <w:lang w:val="bg-BG"/>
        </w:rPr>
      </w:pPr>
      <w:r w:rsidRPr="00CF06D1">
        <w:rPr>
          <w:sz w:val="24"/>
          <w:szCs w:val="24"/>
          <w:lang w:val="bg-BG"/>
        </w:rPr>
        <w:t>да не съдържа електронни връзки, с изключение на връзките към електронните адреси, където се намира информацията, включена чрез препратка;</w:t>
      </w:r>
    </w:p>
    <w:p w:rsidR="00B9553D" w:rsidRPr="00CF06D1" w:rsidRDefault="00F61692" w:rsidP="00A77E78">
      <w:pPr>
        <w:pStyle w:val="ListParagraph"/>
        <w:widowControl w:val="0"/>
        <w:numPr>
          <w:ilvl w:val="2"/>
          <w:numId w:val="6"/>
        </w:numPr>
        <w:contextualSpacing/>
        <w:jc w:val="both"/>
        <w:rPr>
          <w:sz w:val="24"/>
          <w:szCs w:val="24"/>
          <w:lang w:val="bg-BG"/>
        </w:rPr>
      </w:pPr>
      <w:r w:rsidRPr="00CF06D1">
        <w:rPr>
          <w:sz w:val="24"/>
          <w:szCs w:val="24"/>
          <w:lang w:val="bg-BG"/>
        </w:rPr>
        <w:t>да може да бъде изтеглян и отпечатван.</w:t>
      </w:r>
    </w:p>
    <w:p w:rsidR="00B9553D" w:rsidRPr="00CF06D1" w:rsidRDefault="00B9553D" w:rsidP="00A77E78">
      <w:pPr>
        <w:widowControl w:val="0"/>
        <w:jc w:val="both"/>
        <w:rPr>
          <w:sz w:val="24"/>
          <w:szCs w:val="24"/>
          <w:lang w:val="bg-BG"/>
        </w:rPr>
      </w:pPr>
    </w:p>
    <w:p w:rsidR="000C3E36" w:rsidRPr="00CF06D1" w:rsidRDefault="00F61692" w:rsidP="00DA7485">
      <w:pPr>
        <w:widowControl w:val="0"/>
        <w:jc w:val="center"/>
        <w:rPr>
          <w:b/>
          <w:sz w:val="24"/>
          <w:szCs w:val="24"/>
          <w:lang w:val="bg-BG"/>
        </w:rPr>
      </w:pPr>
      <w:r w:rsidRPr="00CF06D1">
        <w:rPr>
          <w:b/>
          <w:sz w:val="24"/>
          <w:szCs w:val="24"/>
          <w:lang w:val="bg-BG"/>
        </w:rPr>
        <w:t>Раздел Втори</w:t>
      </w:r>
    </w:p>
    <w:p w:rsidR="000C3E36" w:rsidRPr="00CF06D1" w:rsidRDefault="00F61692" w:rsidP="00DA7485">
      <w:pPr>
        <w:pStyle w:val="ListParagraph"/>
        <w:widowControl w:val="0"/>
        <w:ind w:left="0"/>
        <w:jc w:val="center"/>
        <w:rPr>
          <w:b/>
          <w:sz w:val="24"/>
          <w:szCs w:val="24"/>
          <w:lang w:val="bg-BG"/>
        </w:rPr>
      </w:pPr>
      <w:r w:rsidRPr="00CF06D1">
        <w:rPr>
          <w:b/>
          <w:sz w:val="24"/>
          <w:szCs w:val="24"/>
          <w:lang w:val="bg-BG"/>
        </w:rPr>
        <w:t>СЪДЪРЖАНИЕ НА ДОКУМЕНТА ЗА ДОПУСКАНЕ</w:t>
      </w:r>
    </w:p>
    <w:p w:rsidR="00DA4BDD" w:rsidRPr="00CF06D1" w:rsidRDefault="00DA4BDD" w:rsidP="00DA7485">
      <w:pPr>
        <w:widowControl w:val="0"/>
        <w:jc w:val="both"/>
        <w:rPr>
          <w:sz w:val="24"/>
          <w:szCs w:val="24"/>
          <w:lang w:val="bg-BG"/>
        </w:rPr>
      </w:pPr>
    </w:p>
    <w:p w:rsidR="002F3E4C" w:rsidRPr="001E2D42" w:rsidRDefault="00F61692" w:rsidP="00DA7485">
      <w:pPr>
        <w:widowControl w:val="0"/>
        <w:numPr>
          <w:ilvl w:val="0"/>
          <w:numId w:val="6"/>
        </w:numPr>
        <w:jc w:val="both"/>
        <w:rPr>
          <w:sz w:val="24"/>
          <w:szCs w:val="24"/>
          <w:lang w:val="bg-BG"/>
        </w:rPr>
      </w:pPr>
      <w:r>
        <w:rPr>
          <w:b/>
          <w:sz w:val="24"/>
          <w:szCs w:val="24"/>
          <w:lang w:val="bg-BG"/>
        </w:rPr>
        <w:t>(1)</w:t>
      </w:r>
      <w:r>
        <w:rPr>
          <w:sz w:val="24"/>
          <w:szCs w:val="24"/>
          <w:lang w:val="bg-BG"/>
        </w:rPr>
        <w:t xml:space="preserve"> Документът за допускане съдържа следните раздели:</w:t>
      </w:r>
    </w:p>
    <w:p w:rsidR="002F3E4C" w:rsidRPr="001E2D42" w:rsidRDefault="00F61692" w:rsidP="00DA7485">
      <w:pPr>
        <w:pStyle w:val="ListParagraph"/>
        <w:numPr>
          <w:ilvl w:val="2"/>
          <w:numId w:val="6"/>
        </w:numPr>
        <w:rPr>
          <w:sz w:val="24"/>
          <w:szCs w:val="24"/>
          <w:lang w:val="bg-BG"/>
        </w:rPr>
      </w:pPr>
      <w:r>
        <w:rPr>
          <w:sz w:val="24"/>
          <w:szCs w:val="24"/>
          <w:lang w:val="bg-BG"/>
        </w:rPr>
        <w:t>въведение;</w:t>
      </w:r>
    </w:p>
    <w:p w:rsidR="002F3E4C" w:rsidRPr="001E2D42" w:rsidRDefault="00F61692" w:rsidP="00DA7485">
      <w:pPr>
        <w:pStyle w:val="ListParagraph"/>
        <w:numPr>
          <w:ilvl w:val="2"/>
          <w:numId w:val="6"/>
        </w:numPr>
        <w:rPr>
          <w:sz w:val="24"/>
          <w:szCs w:val="24"/>
          <w:lang w:val="bg-BG"/>
        </w:rPr>
      </w:pPr>
      <w:r>
        <w:rPr>
          <w:sz w:val="24"/>
          <w:szCs w:val="24"/>
          <w:lang w:val="bg-BG"/>
        </w:rPr>
        <w:t>рискови фактори;</w:t>
      </w:r>
    </w:p>
    <w:p w:rsidR="002F3E4C" w:rsidRPr="001E2D42" w:rsidRDefault="00F61692" w:rsidP="00DA7485">
      <w:pPr>
        <w:pStyle w:val="ListParagraph"/>
        <w:numPr>
          <w:ilvl w:val="2"/>
          <w:numId w:val="6"/>
        </w:numPr>
        <w:rPr>
          <w:sz w:val="24"/>
          <w:szCs w:val="24"/>
          <w:lang w:val="bg-BG"/>
        </w:rPr>
      </w:pPr>
      <w:r>
        <w:rPr>
          <w:sz w:val="24"/>
          <w:szCs w:val="24"/>
          <w:lang w:val="bg-BG"/>
        </w:rPr>
        <w:t>информация за финансовите инструменти;</w:t>
      </w:r>
    </w:p>
    <w:p w:rsidR="002F3E4C" w:rsidRPr="001E2D42" w:rsidRDefault="00F61692" w:rsidP="00DA7485">
      <w:pPr>
        <w:pStyle w:val="ListParagraph"/>
        <w:numPr>
          <w:ilvl w:val="2"/>
          <w:numId w:val="6"/>
        </w:numPr>
        <w:rPr>
          <w:sz w:val="24"/>
          <w:szCs w:val="24"/>
          <w:lang w:val="bg-BG"/>
        </w:rPr>
      </w:pPr>
      <w:r>
        <w:rPr>
          <w:sz w:val="24"/>
          <w:szCs w:val="24"/>
          <w:lang w:val="bg-BG"/>
        </w:rPr>
        <w:t>информация за емитента;</w:t>
      </w:r>
    </w:p>
    <w:p w:rsidR="002F3E4C" w:rsidRPr="001E2D42" w:rsidRDefault="00F61692" w:rsidP="00DA7485">
      <w:pPr>
        <w:pStyle w:val="ListParagraph"/>
        <w:numPr>
          <w:ilvl w:val="2"/>
          <w:numId w:val="6"/>
        </w:numPr>
        <w:rPr>
          <w:sz w:val="24"/>
          <w:szCs w:val="24"/>
          <w:lang w:val="bg-BG"/>
        </w:rPr>
      </w:pPr>
      <w:r>
        <w:rPr>
          <w:sz w:val="24"/>
          <w:szCs w:val="24"/>
          <w:lang w:val="bg-BG"/>
        </w:rPr>
        <w:t>финансови отчети;</w:t>
      </w:r>
    </w:p>
    <w:p w:rsidR="002F3E4C" w:rsidRPr="001E2D42" w:rsidRDefault="00F61692" w:rsidP="00DA7485">
      <w:pPr>
        <w:pStyle w:val="ListParagraph"/>
        <w:numPr>
          <w:ilvl w:val="2"/>
          <w:numId w:val="6"/>
        </w:numPr>
        <w:rPr>
          <w:sz w:val="24"/>
          <w:szCs w:val="24"/>
          <w:lang w:val="bg-BG"/>
        </w:rPr>
      </w:pPr>
      <w:r>
        <w:rPr>
          <w:sz w:val="24"/>
          <w:szCs w:val="24"/>
          <w:lang w:val="bg-BG"/>
        </w:rPr>
        <w:t>списък на общодостъпните документи, послужили за изготвяне на документа за допускане;</w:t>
      </w:r>
    </w:p>
    <w:p w:rsidR="002F3E4C" w:rsidRPr="001E2D42" w:rsidRDefault="00F61692" w:rsidP="00DA7485">
      <w:pPr>
        <w:pStyle w:val="ListParagraph"/>
        <w:numPr>
          <w:ilvl w:val="2"/>
          <w:numId w:val="6"/>
        </w:numPr>
        <w:rPr>
          <w:sz w:val="24"/>
          <w:szCs w:val="24"/>
          <w:lang w:val="bg-BG"/>
        </w:rPr>
      </w:pPr>
      <w:r>
        <w:rPr>
          <w:sz w:val="24"/>
          <w:szCs w:val="24"/>
          <w:lang w:val="bg-BG"/>
        </w:rPr>
        <w:t>приложения.</w:t>
      </w:r>
    </w:p>
    <w:p w:rsidR="003821C3" w:rsidRPr="001E2D42" w:rsidRDefault="003821C3" w:rsidP="003821C3">
      <w:pPr>
        <w:pStyle w:val="ListParagraph"/>
        <w:ind w:left="0"/>
        <w:jc w:val="both"/>
        <w:rPr>
          <w:sz w:val="24"/>
          <w:szCs w:val="24"/>
          <w:lang w:val="bg-BG"/>
        </w:rPr>
      </w:pPr>
    </w:p>
    <w:p w:rsidR="002F3E4C" w:rsidRPr="001E2D42" w:rsidRDefault="00F61692" w:rsidP="00F61DE6">
      <w:pPr>
        <w:pStyle w:val="ListParagraph"/>
        <w:numPr>
          <w:ilvl w:val="1"/>
          <w:numId w:val="25"/>
        </w:numPr>
        <w:jc w:val="both"/>
        <w:rPr>
          <w:sz w:val="24"/>
          <w:szCs w:val="24"/>
          <w:lang w:val="bg-BG"/>
        </w:rPr>
      </w:pPr>
      <w:r>
        <w:rPr>
          <w:sz w:val="24"/>
          <w:szCs w:val="24"/>
          <w:lang w:val="bg-BG"/>
        </w:rPr>
        <w:t>Заглавната страница на документа за допускане трябва да съдържа заглавие “Документ за допускане на пазар BЕAM“, датата на съставяне на документа, заедно със следната информация:</w:t>
      </w:r>
    </w:p>
    <w:p w:rsidR="002F3E4C" w:rsidRPr="00FC0666" w:rsidRDefault="00F61692" w:rsidP="00DA7485">
      <w:pPr>
        <w:jc w:val="both"/>
        <w:rPr>
          <w:sz w:val="24"/>
          <w:szCs w:val="24"/>
          <w:lang w:val="bg-BG"/>
        </w:rPr>
      </w:pPr>
      <w:r w:rsidRPr="00FC0666">
        <w:rPr>
          <w:sz w:val="24"/>
          <w:szCs w:val="24"/>
          <w:lang w:val="bg-BG"/>
        </w:rPr>
        <w:t xml:space="preserve">“Този документ е изготвен с цел допускане на емисията финансовите инструменти на (дружество – наименование, ЕИК) на </w:t>
      </w:r>
      <w:r w:rsidR="00815C99" w:rsidRPr="00815C99">
        <w:rPr>
          <w:sz w:val="24"/>
          <w:szCs w:val="24"/>
          <w:lang w:val="bg-BG"/>
        </w:rPr>
        <w:t>пазар BЕAM</w:t>
      </w:r>
      <w:r w:rsidRPr="00FC0666">
        <w:rPr>
          <w:sz w:val="24"/>
          <w:szCs w:val="24"/>
          <w:lang w:val="bg-BG"/>
        </w:rPr>
        <w:t>.</w:t>
      </w:r>
    </w:p>
    <w:p w:rsidR="002F3E4C" w:rsidRPr="00FC0666" w:rsidRDefault="00815C99" w:rsidP="00DA7485">
      <w:pPr>
        <w:jc w:val="both"/>
        <w:rPr>
          <w:sz w:val="24"/>
          <w:szCs w:val="24"/>
          <w:lang w:val="bg-BG"/>
        </w:rPr>
      </w:pPr>
      <w:r w:rsidRPr="00815C99">
        <w:rPr>
          <w:sz w:val="24"/>
          <w:szCs w:val="24"/>
          <w:lang w:val="bg-BG"/>
        </w:rPr>
        <w:t>Пазар BЕAM</w:t>
      </w:r>
      <w:r w:rsidR="00F61692" w:rsidRPr="00FC0666">
        <w:rPr>
          <w:sz w:val="24"/>
          <w:szCs w:val="24"/>
          <w:lang w:val="bg-BG"/>
        </w:rPr>
        <w:t xml:space="preserve"> не е регулиран пазар, по смисъла на закона. Допускането на финансовите инструменти до търговия на пазар BЕAM не следва да се счита за еквивалентно на допускането на финансови инструменти на регулирания пазар, организиран от “Българска фондова борса” АД</w:t>
      </w:r>
    </w:p>
    <w:p w:rsidR="002F3E4C" w:rsidRPr="00FC0666" w:rsidRDefault="00F61692" w:rsidP="00DA7485">
      <w:pPr>
        <w:jc w:val="both"/>
        <w:rPr>
          <w:sz w:val="24"/>
          <w:szCs w:val="24"/>
          <w:lang w:val="bg-BG"/>
        </w:rPr>
      </w:pPr>
      <w:r w:rsidRPr="00FC0666">
        <w:rPr>
          <w:sz w:val="24"/>
          <w:szCs w:val="24"/>
          <w:lang w:val="bg-BG"/>
        </w:rPr>
        <w:t xml:space="preserve">Инвеститорите следва да са запознати с рисковете, свързани с инвестициите във финансови инструменти, допуснати до търговия на </w:t>
      </w:r>
      <w:r w:rsidR="00815C99" w:rsidRPr="00815C99">
        <w:rPr>
          <w:sz w:val="24"/>
          <w:szCs w:val="24"/>
          <w:lang w:val="bg-BG"/>
        </w:rPr>
        <w:t>пазар BЕAM</w:t>
      </w:r>
      <w:r w:rsidRPr="00FC0666">
        <w:rPr>
          <w:sz w:val="24"/>
          <w:szCs w:val="24"/>
          <w:lang w:val="bg-BG"/>
        </w:rPr>
        <w:t xml:space="preserve"> и преди да вземат решение за инвестиране, при необходимост, да потъсят допълнителна информация или професионална консултация. </w:t>
      </w:r>
    </w:p>
    <w:p w:rsidR="002F3E4C" w:rsidRPr="00FC0666" w:rsidRDefault="00F61692" w:rsidP="00DA7485">
      <w:pPr>
        <w:jc w:val="both"/>
        <w:rPr>
          <w:sz w:val="24"/>
          <w:szCs w:val="24"/>
          <w:lang w:val="bg-BG"/>
        </w:rPr>
      </w:pPr>
      <w:r w:rsidRPr="00FC0666">
        <w:rPr>
          <w:sz w:val="24"/>
          <w:szCs w:val="24"/>
          <w:lang w:val="bg-BG"/>
        </w:rPr>
        <w:t xml:space="preserve">“Българска фондова борса” АД, като организатор на </w:t>
      </w:r>
      <w:r w:rsidR="00815C99" w:rsidRPr="00815C99">
        <w:rPr>
          <w:sz w:val="24"/>
          <w:szCs w:val="24"/>
          <w:lang w:val="bg-BG"/>
        </w:rPr>
        <w:t>пазар BЕAM,</w:t>
      </w:r>
      <w:r w:rsidRPr="00FC0666">
        <w:rPr>
          <w:sz w:val="24"/>
          <w:szCs w:val="24"/>
          <w:lang w:val="bg-BG"/>
        </w:rPr>
        <w:t xml:space="preserve"> не одобрява и не носи отговорност за съдържанието на този документ за допускане по отношение на изложените факти и обстоятелства, достоверността, точността и пълнотата на информацията, предоставена в него, както и по отношение на съответствието на тази информация с приложимите нормативни актове.”</w:t>
      </w:r>
    </w:p>
    <w:p w:rsidR="002F3E4C" w:rsidRPr="00271594" w:rsidRDefault="002F3E4C" w:rsidP="00CF6362">
      <w:pPr>
        <w:jc w:val="both"/>
        <w:rPr>
          <w:sz w:val="24"/>
          <w:szCs w:val="24"/>
          <w:lang w:val="bg-BG"/>
        </w:rPr>
      </w:pPr>
    </w:p>
    <w:p w:rsidR="008274E7" w:rsidRDefault="00FC0666">
      <w:pPr>
        <w:pStyle w:val="ListParagraph"/>
        <w:numPr>
          <w:ilvl w:val="1"/>
          <w:numId w:val="25"/>
        </w:numPr>
        <w:jc w:val="both"/>
        <w:rPr>
          <w:sz w:val="24"/>
          <w:szCs w:val="24"/>
          <w:lang w:val="bg-BG"/>
        </w:rPr>
      </w:pPr>
      <w:r w:rsidRPr="00271594">
        <w:rPr>
          <w:sz w:val="24"/>
          <w:szCs w:val="24"/>
          <w:lang w:val="bg-BG"/>
        </w:rPr>
        <w:t>В сл</w:t>
      </w:r>
      <w:r w:rsidR="00815C99">
        <w:rPr>
          <w:sz w:val="24"/>
          <w:szCs w:val="24"/>
          <w:lang w:val="bg-BG"/>
        </w:rPr>
        <w:t>учай, че документът е изготвен на английски език, следва да се включи текст със следното съдържание:</w:t>
      </w:r>
    </w:p>
    <w:p w:rsidR="008274E7" w:rsidRDefault="00815C99">
      <w:pPr>
        <w:jc w:val="both"/>
        <w:rPr>
          <w:sz w:val="24"/>
          <w:szCs w:val="24"/>
          <w:lang w:val="en-GB"/>
        </w:rPr>
      </w:pPr>
      <w:r w:rsidRPr="00815C99">
        <w:rPr>
          <w:sz w:val="24"/>
          <w:szCs w:val="24"/>
          <w:lang w:val="en-GB"/>
        </w:rPr>
        <w:t xml:space="preserve">This document is prepared </w:t>
      </w:r>
      <w:r w:rsidR="00271594" w:rsidRPr="00271594">
        <w:rPr>
          <w:sz w:val="24"/>
          <w:szCs w:val="24"/>
        </w:rPr>
        <w:t>for the purpose of admitting an</w:t>
      </w:r>
      <w:r w:rsidRPr="00815C99">
        <w:rPr>
          <w:sz w:val="24"/>
          <w:szCs w:val="24"/>
          <w:lang w:val="en-GB"/>
        </w:rPr>
        <w:t xml:space="preserve"> issue of financial instruments of (company, UIC) to trading on the BEAM market.</w:t>
      </w:r>
    </w:p>
    <w:p w:rsidR="008274E7" w:rsidRDefault="00815C99">
      <w:pPr>
        <w:jc w:val="both"/>
        <w:rPr>
          <w:sz w:val="24"/>
          <w:szCs w:val="24"/>
          <w:lang w:val="en-GB"/>
        </w:rPr>
      </w:pPr>
      <w:r w:rsidRPr="00815C99">
        <w:rPr>
          <w:sz w:val="24"/>
          <w:szCs w:val="24"/>
          <w:lang w:val="en-GB"/>
        </w:rPr>
        <w:t xml:space="preserve">The BEAM market is not a regulated market according to </w:t>
      </w:r>
      <w:r w:rsidR="00271594" w:rsidRPr="00271594">
        <w:rPr>
          <w:sz w:val="24"/>
          <w:szCs w:val="24"/>
          <w:lang w:val="en-GB"/>
        </w:rPr>
        <w:t>the Bulgarian legislation</w:t>
      </w:r>
      <w:r w:rsidRPr="00815C99">
        <w:rPr>
          <w:sz w:val="24"/>
          <w:szCs w:val="24"/>
          <w:lang w:val="en-GB"/>
        </w:rPr>
        <w:t xml:space="preserve">. </w:t>
      </w:r>
      <w:r w:rsidR="00271594" w:rsidRPr="00271594">
        <w:rPr>
          <w:sz w:val="24"/>
          <w:szCs w:val="24"/>
          <w:lang w:val="en-GB"/>
        </w:rPr>
        <w:t xml:space="preserve">Listing </w:t>
      </w:r>
      <w:r w:rsidRPr="00815C99">
        <w:rPr>
          <w:sz w:val="24"/>
          <w:szCs w:val="24"/>
          <w:lang w:val="en-GB"/>
        </w:rPr>
        <w:t xml:space="preserve">of financial instruments on the BEAM market is not equivalent to listing of </w:t>
      </w:r>
      <w:r w:rsidR="00271594" w:rsidRPr="00271594">
        <w:rPr>
          <w:sz w:val="24"/>
          <w:szCs w:val="24"/>
          <w:lang w:val="en-GB"/>
        </w:rPr>
        <w:t>the same</w:t>
      </w:r>
      <w:r w:rsidRPr="00815C99">
        <w:rPr>
          <w:sz w:val="24"/>
          <w:szCs w:val="24"/>
          <w:lang w:val="en-GB"/>
        </w:rPr>
        <w:t xml:space="preserve"> instruments on the regulated market organised by BSE. The investors should familiarise themselves with the risks </w:t>
      </w:r>
      <w:r w:rsidR="00271594" w:rsidRPr="00271594">
        <w:rPr>
          <w:sz w:val="24"/>
          <w:szCs w:val="24"/>
          <w:lang w:val="en-GB"/>
        </w:rPr>
        <w:t>related</w:t>
      </w:r>
      <w:r w:rsidRPr="00815C99">
        <w:rPr>
          <w:sz w:val="24"/>
          <w:szCs w:val="24"/>
          <w:lang w:val="en-GB"/>
        </w:rPr>
        <w:t xml:space="preserve"> to invest</w:t>
      </w:r>
      <w:r w:rsidR="00271594" w:rsidRPr="00271594">
        <w:rPr>
          <w:sz w:val="24"/>
          <w:szCs w:val="24"/>
          <w:lang w:val="en-GB"/>
        </w:rPr>
        <w:t>ing</w:t>
      </w:r>
      <w:r w:rsidRPr="00815C99">
        <w:rPr>
          <w:sz w:val="24"/>
          <w:szCs w:val="24"/>
          <w:lang w:val="en-GB"/>
        </w:rPr>
        <w:t xml:space="preserve"> in financial instruments admitted to trading on the BEAM market before they </w:t>
      </w:r>
      <w:r w:rsidR="00271594" w:rsidRPr="00271594">
        <w:rPr>
          <w:sz w:val="24"/>
          <w:szCs w:val="24"/>
          <w:lang w:val="en-GB"/>
        </w:rPr>
        <w:t>make</w:t>
      </w:r>
      <w:r w:rsidRPr="00815C99">
        <w:rPr>
          <w:sz w:val="24"/>
          <w:szCs w:val="24"/>
          <w:lang w:val="en-GB"/>
        </w:rPr>
        <w:t xml:space="preserve"> an investment decision and if necessary they should search for additional information or professional advice.</w:t>
      </w:r>
    </w:p>
    <w:p w:rsidR="008D6148" w:rsidRPr="00271594" w:rsidRDefault="00815C99" w:rsidP="00CF6362">
      <w:pPr>
        <w:jc w:val="both"/>
        <w:rPr>
          <w:sz w:val="24"/>
          <w:szCs w:val="24"/>
          <w:lang w:val="bg-BG"/>
        </w:rPr>
      </w:pPr>
      <w:r w:rsidRPr="00815C99">
        <w:rPr>
          <w:sz w:val="24"/>
          <w:szCs w:val="24"/>
          <w:lang w:val="en-GB"/>
        </w:rPr>
        <w:t>Bulgarian Stock Exchange as an organiser of the BEAM market does not approve and bear responsibility for the content of this document for the purpose of listing (admission to trading) as to the facts and circumstances set forth, the reliability, accuracy and completeness of the information provided therein as well as the conformity of this information with the applicable regulations.</w:t>
      </w:r>
    </w:p>
    <w:p w:rsidR="00CF6362" w:rsidRPr="00CF6362" w:rsidRDefault="00CF6362" w:rsidP="00CF6362">
      <w:pPr>
        <w:jc w:val="both"/>
        <w:rPr>
          <w:sz w:val="24"/>
          <w:szCs w:val="24"/>
          <w:lang w:val="bg-BG"/>
        </w:rPr>
      </w:pPr>
    </w:p>
    <w:p w:rsidR="002F3E4C" w:rsidRPr="001E2D42" w:rsidRDefault="00F61692" w:rsidP="00DA7485">
      <w:pPr>
        <w:widowControl w:val="0"/>
        <w:numPr>
          <w:ilvl w:val="0"/>
          <w:numId w:val="6"/>
        </w:numPr>
        <w:jc w:val="both"/>
        <w:rPr>
          <w:sz w:val="24"/>
          <w:szCs w:val="24"/>
          <w:lang w:val="bg-BG"/>
        </w:rPr>
      </w:pPr>
      <w:r>
        <w:rPr>
          <w:sz w:val="24"/>
          <w:szCs w:val="24"/>
          <w:lang w:val="bg-BG"/>
        </w:rPr>
        <w:t>Раздел “Въведение” съдържа най-малко:</w:t>
      </w:r>
    </w:p>
    <w:p w:rsidR="002F3E4C" w:rsidRPr="001E2D42" w:rsidRDefault="00F61692" w:rsidP="00CF06D1">
      <w:pPr>
        <w:pStyle w:val="ListParagraph"/>
        <w:numPr>
          <w:ilvl w:val="0"/>
          <w:numId w:val="31"/>
        </w:numPr>
        <w:tabs>
          <w:tab w:val="left" w:pos="270"/>
        </w:tabs>
        <w:jc w:val="both"/>
        <w:rPr>
          <w:sz w:val="24"/>
          <w:szCs w:val="24"/>
          <w:lang w:val="bg-BG"/>
        </w:rPr>
      </w:pPr>
      <w:r>
        <w:rPr>
          <w:sz w:val="24"/>
          <w:szCs w:val="24"/>
          <w:lang w:val="bg-BG"/>
        </w:rPr>
        <w:t>наименование на дружеството, ЕИК</w:t>
      </w:r>
      <w:r w:rsidR="00A77E78" w:rsidRPr="00A77E78">
        <w:rPr>
          <w:sz w:val="24"/>
          <w:szCs w:val="24"/>
          <w:lang w:val="bg-BG"/>
        </w:rPr>
        <w:t xml:space="preserve"> </w:t>
      </w:r>
      <w:r w:rsidR="00A77E78">
        <w:rPr>
          <w:sz w:val="24"/>
          <w:szCs w:val="24"/>
          <w:lang w:val="bg-BG"/>
        </w:rPr>
        <w:t>или еквивалентен номер от търговски регистър по седалището на емитента,</w:t>
      </w:r>
      <w:r>
        <w:rPr>
          <w:sz w:val="24"/>
          <w:szCs w:val="24"/>
          <w:lang w:val="bg-BG"/>
        </w:rPr>
        <w:t xml:space="preserve"> LEI код на емитента, адрес и телефон за кореспонденция;</w:t>
      </w:r>
    </w:p>
    <w:p w:rsidR="002F3E4C" w:rsidRPr="001E2D42" w:rsidRDefault="00F61692" w:rsidP="00CF06D1">
      <w:pPr>
        <w:pStyle w:val="ListParagraph"/>
        <w:numPr>
          <w:ilvl w:val="0"/>
          <w:numId w:val="31"/>
        </w:numPr>
        <w:tabs>
          <w:tab w:val="left" w:pos="270"/>
        </w:tabs>
        <w:jc w:val="both"/>
        <w:rPr>
          <w:sz w:val="24"/>
          <w:szCs w:val="24"/>
          <w:lang w:val="bg-BG"/>
        </w:rPr>
      </w:pPr>
      <w:r>
        <w:rPr>
          <w:sz w:val="24"/>
          <w:szCs w:val="24"/>
          <w:lang w:val="bg-BG"/>
        </w:rPr>
        <w:t>наименование на дружеството</w:t>
      </w:r>
      <w:r w:rsidR="00A77E78" w:rsidRPr="00A77E78">
        <w:rPr>
          <w:sz w:val="24"/>
          <w:szCs w:val="24"/>
          <w:lang w:val="bg-BG"/>
        </w:rPr>
        <w:t xml:space="preserve"> </w:t>
      </w:r>
      <w:r w:rsidR="00A77E78">
        <w:rPr>
          <w:sz w:val="24"/>
          <w:szCs w:val="24"/>
          <w:lang w:val="bg-BG"/>
        </w:rPr>
        <w:t>на съветника по емисията</w:t>
      </w:r>
      <w:r>
        <w:rPr>
          <w:sz w:val="24"/>
          <w:szCs w:val="24"/>
          <w:lang w:val="bg-BG"/>
        </w:rPr>
        <w:t xml:space="preserve">, </w:t>
      </w:r>
      <w:r w:rsidR="00A77E78">
        <w:rPr>
          <w:sz w:val="24"/>
          <w:szCs w:val="24"/>
          <w:lang w:val="bg-BG"/>
        </w:rPr>
        <w:t xml:space="preserve">съответния </w:t>
      </w:r>
      <w:r>
        <w:rPr>
          <w:sz w:val="24"/>
          <w:szCs w:val="24"/>
          <w:lang w:val="bg-BG"/>
        </w:rPr>
        <w:t>ЕИК, адрес и телефон за кореспонденция;</w:t>
      </w:r>
    </w:p>
    <w:p w:rsidR="002F3E4C" w:rsidRPr="001E2D42" w:rsidRDefault="00F61692" w:rsidP="00F61DE6">
      <w:pPr>
        <w:pStyle w:val="ListParagraph"/>
        <w:numPr>
          <w:ilvl w:val="0"/>
          <w:numId w:val="31"/>
        </w:numPr>
        <w:tabs>
          <w:tab w:val="left" w:pos="270"/>
        </w:tabs>
        <w:rPr>
          <w:sz w:val="24"/>
          <w:szCs w:val="24"/>
          <w:lang w:val="bg-BG"/>
        </w:rPr>
      </w:pPr>
      <w:r>
        <w:rPr>
          <w:sz w:val="24"/>
          <w:szCs w:val="24"/>
          <w:lang w:val="bg-BG"/>
        </w:rPr>
        <w:t>брой, вид, номинална стойност на финансовите инструменти;</w:t>
      </w:r>
    </w:p>
    <w:p w:rsidR="000C3E36" w:rsidRPr="00271594" w:rsidRDefault="00F61692" w:rsidP="00F61DE6">
      <w:pPr>
        <w:pStyle w:val="ListParagraph"/>
        <w:widowControl w:val="0"/>
        <w:numPr>
          <w:ilvl w:val="0"/>
          <w:numId w:val="31"/>
        </w:numPr>
        <w:tabs>
          <w:tab w:val="left" w:pos="270"/>
        </w:tabs>
        <w:jc w:val="both"/>
        <w:rPr>
          <w:sz w:val="24"/>
          <w:szCs w:val="24"/>
          <w:lang w:val="bg-BG"/>
        </w:rPr>
      </w:pPr>
      <w:r w:rsidRPr="00271594">
        <w:rPr>
          <w:sz w:val="24"/>
          <w:szCs w:val="24"/>
          <w:lang w:val="bg-BG"/>
        </w:rPr>
        <w:lastRenderedPageBreak/>
        <w:t>съдържание, включващо списък на основните раздели с позоваване на номер на страница;</w:t>
      </w:r>
    </w:p>
    <w:p w:rsidR="000C3E36" w:rsidRPr="00CF06D1" w:rsidRDefault="000C3E36" w:rsidP="00DA7485">
      <w:pPr>
        <w:widowControl w:val="0"/>
        <w:jc w:val="both"/>
        <w:rPr>
          <w:sz w:val="24"/>
          <w:szCs w:val="24"/>
          <w:lang w:val="bg-BG"/>
        </w:rPr>
      </w:pPr>
    </w:p>
    <w:p w:rsidR="002F3E4C" w:rsidRPr="001E2D42" w:rsidRDefault="00F61692" w:rsidP="00DA7485">
      <w:pPr>
        <w:widowControl w:val="0"/>
        <w:numPr>
          <w:ilvl w:val="0"/>
          <w:numId w:val="6"/>
        </w:numPr>
        <w:jc w:val="both"/>
        <w:rPr>
          <w:sz w:val="24"/>
          <w:szCs w:val="24"/>
          <w:lang w:val="bg-BG"/>
        </w:rPr>
      </w:pPr>
      <w:r>
        <w:rPr>
          <w:sz w:val="24"/>
          <w:szCs w:val="24"/>
          <w:lang w:val="bg-BG"/>
        </w:rPr>
        <w:t>Раздел “Рискови фактори” съдържа най-малко:</w:t>
      </w:r>
    </w:p>
    <w:p w:rsidR="002F3E4C" w:rsidRPr="001E2D42" w:rsidRDefault="00F61692" w:rsidP="00F61DE6">
      <w:pPr>
        <w:pStyle w:val="ListParagraph"/>
        <w:numPr>
          <w:ilvl w:val="2"/>
          <w:numId w:val="20"/>
        </w:numPr>
        <w:contextualSpacing/>
        <w:jc w:val="both"/>
        <w:rPr>
          <w:sz w:val="24"/>
          <w:szCs w:val="24"/>
          <w:lang w:val="bg-BG"/>
        </w:rPr>
      </w:pPr>
      <w:r>
        <w:rPr>
          <w:sz w:val="24"/>
          <w:szCs w:val="24"/>
          <w:lang w:val="bg-BG"/>
        </w:rPr>
        <w:t>информация относно рисковите фактори свързани с финансовия инструмент (пазарен риск, ликвиден риск, рискове свързани с корпоративните събития, риск свързан с прекратяване на регистрацията на пазар BЕAM);</w:t>
      </w:r>
    </w:p>
    <w:p w:rsidR="00381A75" w:rsidRPr="001E2D42" w:rsidRDefault="00F61692" w:rsidP="00F61DE6">
      <w:pPr>
        <w:pStyle w:val="ListParagraph"/>
        <w:numPr>
          <w:ilvl w:val="2"/>
          <w:numId w:val="20"/>
        </w:numPr>
        <w:contextualSpacing/>
        <w:jc w:val="both"/>
        <w:rPr>
          <w:sz w:val="24"/>
          <w:szCs w:val="24"/>
          <w:lang w:val="bg-BG"/>
        </w:rPr>
      </w:pPr>
      <w:r>
        <w:rPr>
          <w:sz w:val="24"/>
          <w:szCs w:val="24"/>
          <w:lang w:val="bg-BG"/>
        </w:rPr>
        <w:t>информация относно рисковете свързани с макроикономическата среда, политически риск, регулаторен риск;</w:t>
      </w:r>
    </w:p>
    <w:p w:rsidR="00381A75" w:rsidRPr="001E2D42" w:rsidRDefault="00F61692" w:rsidP="00F61DE6">
      <w:pPr>
        <w:pStyle w:val="ListParagraph"/>
        <w:numPr>
          <w:ilvl w:val="2"/>
          <w:numId w:val="20"/>
        </w:numPr>
        <w:contextualSpacing/>
        <w:jc w:val="both"/>
        <w:rPr>
          <w:sz w:val="24"/>
          <w:szCs w:val="24"/>
          <w:lang w:val="bg-BG"/>
        </w:rPr>
      </w:pPr>
      <w:r>
        <w:rPr>
          <w:sz w:val="24"/>
          <w:szCs w:val="24"/>
          <w:lang w:val="bg-BG"/>
        </w:rPr>
        <w:t>информация относно рисковитие фактори, свързани с емитента (кредитен риск, оперативен риск, валутен риск;</w:t>
      </w:r>
    </w:p>
    <w:p w:rsidR="002F3E4C" w:rsidRPr="001E2D42" w:rsidRDefault="00F61692" w:rsidP="00F61DE6">
      <w:pPr>
        <w:pStyle w:val="ListParagraph"/>
        <w:numPr>
          <w:ilvl w:val="2"/>
          <w:numId w:val="20"/>
        </w:numPr>
        <w:contextualSpacing/>
        <w:jc w:val="both"/>
        <w:rPr>
          <w:sz w:val="24"/>
          <w:szCs w:val="24"/>
          <w:lang w:val="bg-BG"/>
        </w:rPr>
      </w:pPr>
      <w:r>
        <w:rPr>
          <w:sz w:val="24"/>
          <w:szCs w:val="24"/>
          <w:lang w:val="bg-BG"/>
        </w:rPr>
        <w:t>описание на механизмите, мерките и процедурите за определяне и предотвратяване на конфликти на интереси, които могат да възникнат между интересите на емитента, лицата, управляващи емитента и всички лица, пряко или непряко свързани с тях, чрез механизми за контрол, от една страна, и интересите на инвеститорите и клиентите на емитента, от друга страна.</w:t>
      </w:r>
    </w:p>
    <w:p w:rsidR="002F3E4C" w:rsidRPr="001E2D42" w:rsidRDefault="002F3E4C" w:rsidP="00DA7485">
      <w:pPr>
        <w:widowControl w:val="0"/>
        <w:jc w:val="both"/>
        <w:rPr>
          <w:color w:val="FF0000"/>
          <w:sz w:val="24"/>
          <w:szCs w:val="24"/>
          <w:lang w:val="bg-BG"/>
        </w:rPr>
      </w:pPr>
    </w:p>
    <w:p w:rsidR="002F3E4C" w:rsidRPr="001E2D42" w:rsidRDefault="00F61692" w:rsidP="00DA7485">
      <w:pPr>
        <w:widowControl w:val="0"/>
        <w:numPr>
          <w:ilvl w:val="0"/>
          <w:numId w:val="6"/>
        </w:numPr>
        <w:jc w:val="both"/>
        <w:rPr>
          <w:sz w:val="24"/>
          <w:szCs w:val="24"/>
          <w:lang w:val="bg-BG"/>
        </w:rPr>
      </w:pPr>
      <w:r>
        <w:rPr>
          <w:b/>
          <w:sz w:val="24"/>
          <w:szCs w:val="24"/>
          <w:lang w:val="bg-BG"/>
        </w:rPr>
        <w:t>(1)</w:t>
      </w:r>
      <w:r>
        <w:rPr>
          <w:sz w:val="24"/>
          <w:szCs w:val="24"/>
          <w:lang w:val="bg-BG"/>
        </w:rPr>
        <w:t xml:space="preserve"> Декларации на лицата, които са отговорни за информацията, съдържаща се в документа за допускане:</w:t>
      </w:r>
    </w:p>
    <w:p w:rsidR="002F3E4C" w:rsidRPr="001E2D42" w:rsidRDefault="00F61692" w:rsidP="00F61DE6">
      <w:pPr>
        <w:pStyle w:val="ListParagraph"/>
        <w:numPr>
          <w:ilvl w:val="0"/>
          <w:numId w:val="30"/>
        </w:numPr>
        <w:tabs>
          <w:tab w:val="left" w:pos="270"/>
        </w:tabs>
        <w:contextualSpacing/>
        <w:jc w:val="both"/>
        <w:rPr>
          <w:sz w:val="24"/>
          <w:szCs w:val="24"/>
          <w:lang w:val="bg-BG"/>
        </w:rPr>
      </w:pPr>
      <w:r>
        <w:rPr>
          <w:sz w:val="24"/>
          <w:szCs w:val="24"/>
          <w:lang w:val="bg-BG"/>
        </w:rPr>
        <w:t>декларация от емитента, че информацията в документа за допускане е достоверна и точна и съдържа всички данни, които са необходими за оценката на финансовите инструменти;</w:t>
      </w:r>
    </w:p>
    <w:p w:rsidR="00567DFF" w:rsidRPr="001E2D42" w:rsidRDefault="00F61692" w:rsidP="00F61DE6">
      <w:pPr>
        <w:pStyle w:val="ListParagraph"/>
        <w:numPr>
          <w:ilvl w:val="0"/>
          <w:numId w:val="30"/>
        </w:numPr>
        <w:tabs>
          <w:tab w:val="left" w:pos="270"/>
        </w:tabs>
        <w:contextualSpacing/>
        <w:jc w:val="both"/>
        <w:rPr>
          <w:sz w:val="24"/>
          <w:szCs w:val="24"/>
          <w:lang w:val="bg-BG"/>
        </w:rPr>
      </w:pPr>
      <w:r>
        <w:rPr>
          <w:sz w:val="24"/>
          <w:szCs w:val="24"/>
          <w:lang w:val="bg-BG"/>
        </w:rPr>
        <w:t>декларация от емитента, че документът за допускане предоставя надеждно описание на рисковите фактори, свързани с емитента и финансовите инструменти;</w:t>
      </w:r>
    </w:p>
    <w:p w:rsidR="002F3E4C" w:rsidRPr="001E2D42" w:rsidRDefault="00F61692" w:rsidP="00F61DE6">
      <w:pPr>
        <w:pStyle w:val="ListParagraph"/>
        <w:numPr>
          <w:ilvl w:val="0"/>
          <w:numId w:val="30"/>
        </w:numPr>
        <w:tabs>
          <w:tab w:val="left" w:pos="270"/>
        </w:tabs>
        <w:contextualSpacing/>
        <w:jc w:val="both"/>
        <w:rPr>
          <w:sz w:val="24"/>
          <w:szCs w:val="24"/>
          <w:lang w:val="bg-BG"/>
        </w:rPr>
      </w:pPr>
      <w:r>
        <w:rPr>
          <w:sz w:val="24"/>
          <w:szCs w:val="24"/>
          <w:lang w:val="bg-BG"/>
        </w:rPr>
        <w:t>декларация от съветника за това, че:</w:t>
      </w:r>
    </w:p>
    <w:p w:rsidR="002F3E4C" w:rsidRPr="00271594" w:rsidRDefault="00F61692" w:rsidP="00F61DE6">
      <w:pPr>
        <w:pStyle w:val="ListParagraph"/>
        <w:widowControl w:val="0"/>
        <w:numPr>
          <w:ilvl w:val="1"/>
          <w:numId w:val="26"/>
        </w:numPr>
        <w:tabs>
          <w:tab w:val="left" w:pos="270"/>
        </w:tabs>
        <w:jc w:val="both"/>
        <w:rPr>
          <w:sz w:val="24"/>
          <w:szCs w:val="24"/>
          <w:lang w:val="bg-BG"/>
        </w:rPr>
      </w:pPr>
      <w:r w:rsidRPr="00271594">
        <w:rPr>
          <w:sz w:val="24"/>
          <w:szCs w:val="24"/>
          <w:lang w:val="bg-BG"/>
        </w:rPr>
        <w:t>се е запознал с документа за допускане;</w:t>
      </w:r>
    </w:p>
    <w:p w:rsidR="002F3E4C" w:rsidRPr="001E2D42" w:rsidRDefault="00A77E78" w:rsidP="00F61DE6">
      <w:pPr>
        <w:pStyle w:val="ListParagraph"/>
        <w:widowControl w:val="0"/>
        <w:numPr>
          <w:ilvl w:val="1"/>
          <w:numId w:val="26"/>
        </w:numPr>
        <w:tabs>
          <w:tab w:val="left" w:pos="270"/>
        </w:tabs>
        <w:jc w:val="both"/>
        <w:rPr>
          <w:sz w:val="24"/>
          <w:szCs w:val="24"/>
          <w:lang w:val="bg-BG"/>
        </w:rPr>
      </w:pPr>
      <w:r>
        <w:rPr>
          <w:sz w:val="24"/>
          <w:szCs w:val="24"/>
          <w:lang w:val="bg-BG"/>
        </w:rPr>
        <w:t xml:space="preserve">документът </w:t>
      </w:r>
      <w:r w:rsidR="00F61692">
        <w:rPr>
          <w:sz w:val="24"/>
          <w:szCs w:val="24"/>
          <w:lang w:val="bg-BG"/>
        </w:rPr>
        <w:t xml:space="preserve">за допускане е изготвен в съответствие с изискванията, определени в Правилата за дейността на </w:t>
      </w:r>
      <w:r w:rsidR="008330D8" w:rsidRPr="00C21892">
        <w:rPr>
          <w:sz w:val="24"/>
          <w:szCs w:val="24"/>
          <w:lang w:val="bg-BG"/>
        </w:rPr>
        <w:t>пазар</w:t>
      </w:r>
      <w:r w:rsidR="008330D8">
        <w:rPr>
          <w:sz w:val="24"/>
          <w:szCs w:val="24"/>
          <w:lang w:val="bg-BG"/>
        </w:rPr>
        <w:t>а</w:t>
      </w:r>
      <w:r w:rsidR="008330D8" w:rsidRPr="00C21892">
        <w:rPr>
          <w:sz w:val="24"/>
          <w:szCs w:val="24"/>
          <w:lang w:val="bg-BG"/>
        </w:rPr>
        <w:t xml:space="preserve"> </w:t>
      </w:r>
      <w:r w:rsidR="008330D8" w:rsidRPr="00815C99">
        <w:rPr>
          <w:sz w:val="24"/>
          <w:szCs w:val="24"/>
          <w:lang w:val="bg-BG"/>
        </w:rPr>
        <w:t>BЕAM</w:t>
      </w:r>
      <w:r w:rsidR="008330D8" w:rsidRPr="00C21892">
        <w:rPr>
          <w:sz w:val="24"/>
          <w:szCs w:val="24"/>
          <w:lang w:val="bg-BG"/>
        </w:rPr>
        <w:t xml:space="preserve"> </w:t>
      </w:r>
      <w:r w:rsidR="00F61692">
        <w:rPr>
          <w:sz w:val="24"/>
          <w:szCs w:val="24"/>
          <w:lang w:val="bg-BG"/>
        </w:rPr>
        <w:t>и приложимото законодателство;</w:t>
      </w:r>
    </w:p>
    <w:p w:rsidR="002F3E4C" w:rsidRPr="001E2D42" w:rsidRDefault="00F61692" w:rsidP="00F61DE6">
      <w:pPr>
        <w:pStyle w:val="ListParagraph"/>
        <w:widowControl w:val="0"/>
        <w:numPr>
          <w:ilvl w:val="1"/>
          <w:numId w:val="26"/>
        </w:numPr>
        <w:tabs>
          <w:tab w:val="left" w:pos="270"/>
        </w:tabs>
        <w:jc w:val="both"/>
        <w:rPr>
          <w:sz w:val="24"/>
          <w:szCs w:val="24"/>
          <w:lang w:val="bg-BG"/>
        </w:rPr>
      </w:pPr>
      <w:r>
        <w:rPr>
          <w:sz w:val="24"/>
          <w:szCs w:val="24"/>
          <w:lang w:val="bg-BG"/>
        </w:rPr>
        <w:t>доколкото му е известно и на база получените от емитента документи и информация, информацията, съдържаща се в документа за допускане, е разбираема, вярна, ясна и неподвеждаща;</w:t>
      </w:r>
    </w:p>
    <w:p w:rsidR="002F3E4C" w:rsidRPr="001E2D42" w:rsidRDefault="00F61692" w:rsidP="00F61DE6">
      <w:pPr>
        <w:pStyle w:val="ListParagraph"/>
        <w:widowControl w:val="0"/>
        <w:numPr>
          <w:ilvl w:val="1"/>
          <w:numId w:val="26"/>
        </w:numPr>
        <w:tabs>
          <w:tab w:val="left" w:pos="270"/>
        </w:tabs>
        <w:jc w:val="both"/>
        <w:rPr>
          <w:sz w:val="24"/>
          <w:szCs w:val="24"/>
          <w:lang w:val="bg-BG"/>
        </w:rPr>
      </w:pPr>
      <w:r>
        <w:rPr>
          <w:sz w:val="24"/>
          <w:szCs w:val="24"/>
          <w:lang w:val="bg-BG"/>
        </w:rPr>
        <w:t>документът за допускане съдържа подробно описание на рисковите фактори, свързани с дейността на емитента;</w:t>
      </w:r>
    </w:p>
    <w:p w:rsidR="002F3E4C" w:rsidRPr="001E2D42" w:rsidRDefault="00F61692" w:rsidP="00F61DE6">
      <w:pPr>
        <w:pStyle w:val="ListParagraph"/>
        <w:widowControl w:val="0"/>
        <w:numPr>
          <w:ilvl w:val="1"/>
          <w:numId w:val="26"/>
        </w:numPr>
        <w:tabs>
          <w:tab w:val="left" w:pos="270"/>
        </w:tabs>
        <w:jc w:val="both"/>
        <w:rPr>
          <w:sz w:val="24"/>
          <w:szCs w:val="24"/>
          <w:lang w:val="bg-BG"/>
        </w:rPr>
      </w:pPr>
      <w:r>
        <w:rPr>
          <w:sz w:val="24"/>
          <w:szCs w:val="24"/>
          <w:lang w:val="bg-BG"/>
        </w:rPr>
        <w:t xml:space="preserve">емитентът отговаря на всички изисквания за допускане до търговия на </w:t>
      </w:r>
      <w:r w:rsidR="00C435D1">
        <w:rPr>
          <w:sz w:val="24"/>
          <w:szCs w:val="24"/>
          <w:lang w:val="bg-BG"/>
        </w:rPr>
        <w:t xml:space="preserve">пазар </w:t>
      </w:r>
      <w:r w:rsidR="00C435D1">
        <w:rPr>
          <w:sz w:val="24"/>
          <w:szCs w:val="24"/>
        </w:rPr>
        <w:t>BEAM</w:t>
      </w:r>
      <w:r>
        <w:rPr>
          <w:sz w:val="24"/>
          <w:szCs w:val="24"/>
          <w:lang w:val="bg-BG"/>
        </w:rPr>
        <w:t>.</w:t>
      </w:r>
    </w:p>
    <w:p w:rsidR="002F3E4C" w:rsidRPr="001E2D42" w:rsidRDefault="002F3E4C" w:rsidP="00DA4BDD">
      <w:pPr>
        <w:jc w:val="both"/>
        <w:rPr>
          <w:sz w:val="24"/>
          <w:szCs w:val="24"/>
          <w:lang w:val="bg-BG"/>
        </w:rPr>
      </w:pPr>
    </w:p>
    <w:p w:rsidR="002F3E4C" w:rsidRPr="00271594" w:rsidRDefault="00F61692" w:rsidP="00F61DE6">
      <w:pPr>
        <w:pStyle w:val="ListParagraph"/>
        <w:widowControl w:val="0"/>
        <w:numPr>
          <w:ilvl w:val="1"/>
          <w:numId w:val="24"/>
        </w:numPr>
        <w:jc w:val="both"/>
        <w:rPr>
          <w:sz w:val="24"/>
          <w:szCs w:val="24"/>
          <w:lang w:val="bg-BG"/>
        </w:rPr>
      </w:pPr>
      <w:r w:rsidRPr="00271594">
        <w:rPr>
          <w:sz w:val="24"/>
          <w:szCs w:val="24"/>
          <w:lang w:val="bg-BG"/>
        </w:rPr>
        <w:t>Декларациите по ал. 1, следва да са изготвени и заверени от лица с представителна власт, упълномощени да представлява емитента или съветника.</w:t>
      </w:r>
    </w:p>
    <w:p w:rsidR="002F3E4C" w:rsidRPr="001E2D42" w:rsidRDefault="002F3E4C" w:rsidP="00DA7485">
      <w:pPr>
        <w:pStyle w:val="ListParagraph"/>
        <w:widowControl w:val="0"/>
        <w:ind w:left="0"/>
        <w:jc w:val="both"/>
        <w:rPr>
          <w:b/>
          <w:sz w:val="24"/>
          <w:szCs w:val="24"/>
          <w:lang w:val="bg-BG"/>
        </w:rPr>
      </w:pPr>
    </w:p>
    <w:p w:rsidR="002F3E4C" w:rsidRPr="001E2D42" w:rsidRDefault="00F61692" w:rsidP="00DA7485">
      <w:pPr>
        <w:widowControl w:val="0"/>
        <w:numPr>
          <w:ilvl w:val="0"/>
          <w:numId w:val="6"/>
        </w:numPr>
        <w:jc w:val="both"/>
        <w:rPr>
          <w:sz w:val="24"/>
          <w:szCs w:val="24"/>
          <w:lang w:val="bg-BG"/>
        </w:rPr>
      </w:pPr>
      <w:r>
        <w:rPr>
          <w:b/>
          <w:sz w:val="24"/>
          <w:szCs w:val="24"/>
          <w:lang w:val="bg-BG"/>
        </w:rPr>
        <w:t>(1)</w:t>
      </w:r>
      <w:r>
        <w:rPr>
          <w:sz w:val="24"/>
          <w:szCs w:val="24"/>
          <w:lang w:val="bg-BG"/>
        </w:rPr>
        <w:t xml:space="preserve"> За емисии акции или депозитарни разписки, Раздел “Информация за финансовите инструменти“ съдържа:</w:t>
      </w:r>
    </w:p>
    <w:p w:rsidR="002F3E4C" w:rsidRPr="001E2D42" w:rsidRDefault="00F61692" w:rsidP="00F61DE6">
      <w:pPr>
        <w:pStyle w:val="ListParagraph"/>
        <w:numPr>
          <w:ilvl w:val="0"/>
          <w:numId w:val="29"/>
        </w:numPr>
        <w:tabs>
          <w:tab w:val="left" w:pos="270"/>
        </w:tabs>
        <w:contextualSpacing/>
        <w:jc w:val="both"/>
        <w:rPr>
          <w:sz w:val="24"/>
          <w:szCs w:val="24"/>
          <w:lang w:val="bg-BG"/>
        </w:rPr>
      </w:pPr>
      <w:r>
        <w:rPr>
          <w:sz w:val="24"/>
          <w:szCs w:val="24"/>
          <w:lang w:val="bg-BG"/>
        </w:rPr>
        <w:t>информация относно вида, броя</w:t>
      </w:r>
      <w:r w:rsidR="00AF7D5D">
        <w:rPr>
          <w:sz w:val="24"/>
          <w:szCs w:val="24"/>
          <w:lang w:val="bg-BG"/>
        </w:rPr>
        <w:t>,</w:t>
      </w:r>
      <w:r>
        <w:rPr>
          <w:sz w:val="24"/>
          <w:szCs w:val="24"/>
          <w:lang w:val="bg-BG"/>
        </w:rPr>
        <w:t xml:space="preserve"> номиналната стойност</w:t>
      </w:r>
      <w:r w:rsidR="00AF7D5D">
        <w:rPr>
          <w:sz w:val="24"/>
          <w:szCs w:val="24"/>
          <w:lang w:val="bg-BG"/>
        </w:rPr>
        <w:t xml:space="preserve"> и валута</w:t>
      </w:r>
      <w:r w:rsidR="00667A96">
        <w:rPr>
          <w:sz w:val="24"/>
          <w:szCs w:val="24"/>
          <w:lang w:val="bg-BG"/>
        </w:rPr>
        <w:t>та</w:t>
      </w:r>
      <w:r>
        <w:rPr>
          <w:sz w:val="24"/>
          <w:szCs w:val="24"/>
          <w:lang w:val="bg-BG"/>
        </w:rPr>
        <w:t xml:space="preserve"> на </w:t>
      </w:r>
      <w:r w:rsidR="00AF7D5D">
        <w:rPr>
          <w:sz w:val="24"/>
          <w:szCs w:val="24"/>
          <w:lang w:val="bg-BG"/>
        </w:rPr>
        <w:t>издаване на инструмента</w:t>
      </w:r>
      <w:r>
        <w:rPr>
          <w:sz w:val="24"/>
          <w:szCs w:val="24"/>
          <w:lang w:val="bg-BG"/>
        </w:rPr>
        <w:t>;</w:t>
      </w:r>
    </w:p>
    <w:p w:rsidR="002F3E4C" w:rsidRPr="001E2D42" w:rsidRDefault="00F61692" w:rsidP="00F61DE6">
      <w:pPr>
        <w:pStyle w:val="ListParagraph"/>
        <w:numPr>
          <w:ilvl w:val="0"/>
          <w:numId w:val="29"/>
        </w:numPr>
        <w:tabs>
          <w:tab w:val="left" w:pos="270"/>
        </w:tabs>
        <w:contextualSpacing/>
        <w:jc w:val="both"/>
        <w:rPr>
          <w:sz w:val="24"/>
          <w:szCs w:val="24"/>
          <w:lang w:val="bg-BG"/>
        </w:rPr>
      </w:pPr>
      <w:r>
        <w:rPr>
          <w:sz w:val="24"/>
          <w:szCs w:val="24"/>
          <w:lang w:val="bg-BG"/>
        </w:rPr>
        <w:lastRenderedPageBreak/>
        <w:t>в случаите на увеличение на капитала, брой акции, от увеличение на капитала, които ще бъдат предложени на инвеститорите;</w:t>
      </w:r>
    </w:p>
    <w:p w:rsidR="002F3E4C" w:rsidRPr="001E2D42" w:rsidRDefault="00F61692" w:rsidP="00F61DE6">
      <w:pPr>
        <w:pStyle w:val="ListParagraph"/>
        <w:numPr>
          <w:ilvl w:val="0"/>
          <w:numId w:val="29"/>
        </w:numPr>
        <w:tabs>
          <w:tab w:val="left" w:pos="270"/>
        </w:tabs>
        <w:contextualSpacing/>
        <w:jc w:val="both"/>
        <w:rPr>
          <w:sz w:val="24"/>
          <w:szCs w:val="24"/>
          <w:lang w:val="bg-BG"/>
        </w:rPr>
      </w:pPr>
      <w:r>
        <w:rPr>
          <w:sz w:val="24"/>
          <w:szCs w:val="24"/>
          <w:lang w:val="bg-BG"/>
        </w:rPr>
        <w:t>описание на очаквания брой акции, притежание на миноритарни акционери и срокът за който ще бъдат достигнати;</w:t>
      </w:r>
    </w:p>
    <w:p w:rsidR="002F3E4C" w:rsidRPr="001E2D42" w:rsidRDefault="00F61692" w:rsidP="00F61DE6">
      <w:pPr>
        <w:pStyle w:val="ListParagraph"/>
        <w:numPr>
          <w:ilvl w:val="0"/>
          <w:numId w:val="29"/>
        </w:numPr>
        <w:tabs>
          <w:tab w:val="left" w:pos="270"/>
        </w:tabs>
        <w:contextualSpacing/>
        <w:jc w:val="both"/>
        <w:rPr>
          <w:sz w:val="24"/>
          <w:szCs w:val="24"/>
          <w:lang w:val="bg-BG"/>
        </w:rPr>
      </w:pPr>
      <w:r>
        <w:rPr>
          <w:sz w:val="24"/>
          <w:szCs w:val="24"/>
          <w:lang w:val="bg-BG"/>
        </w:rPr>
        <w:t>приложимото законодателство относно инструментите;</w:t>
      </w:r>
    </w:p>
    <w:p w:rsidR="002F3E4C" w:rsidRPr="001E2D42" w:rsidRDefault="00F61692" w:rsidP="00F61DE6">
      <w:pPr>
        <w:pStyle w:val="ListParagraph"/>
        <w:numPr>
          <w:ilvl w:val="0"/>
          <w:numId w:val="29"/>
        </w:numPr>
        <w:tabs>
          <w:tab w:val="left" w:pos="270"/>
        </w:tabs>
        <w:jc w:val="both"/>
        <w:rPr>
          <w:sz w:val="24"/>
          <w:szCs w:val="24"/>
          <w:lang w:val="bg-BG"/>
        </w:rPr>
      </w:pPr>
      <w:r>
        <w:rPr>
          <w:sz w:val="24"/>
          <w:szCs w:val="24"/>
          <w:lang w:val="bg-BG"/>
        </w:rPr>
        <w:t>информация относно:</w:t>
      </w:r>
    </w:p>
    <w:p w:rsidR="002F3E4C" w:rsidRPr="001E2D42" w:rsidRDefault="00F61692" w:rsidP="00F61DE6">
      <w:pPr>
        <w:pStyle w:val="ListParagraph"/>
        <w:numPr>
          <w:ilvl w:val="1"/>
          <w:numId w:val="27"/>
        </w:numPr>
        <w:tabs>
          <w:tab w:val="left" w:pos="270"/>
        </w:tabs>
        <w:jc w:val="both"/>
        <w:rPr>
          <w:sz w:val="24"/>
          <w:szCs w:val="24"/>
          <w:lang w:val="bg-BG"/>
        </w:rPr>
      </w:pPr>
      <w:r>
        <w:rPr>
          <w:sz w:val="24"/>
          <w:szCs w:val="24"/>
          <w:lang w:val="bg-BG"/>
        </w:rPr>
        <w:t>органа, оправомощен да вземе решение за издаването на финансови инструменти;</w:t>
      </w:r>
    </w:p>
    <w:p w:rsidR="002F3E4C" w:rsidRPr="001E2D42" w:rsidRDefault="00F61692" w:rsidP="00F61DE6">
      <w:pPr>
        <w:pStyle w:val="ListParagraph"/>
        <w:numPr>
          <w:ilvl w:val="1"/>
          <w:numId w:val="27"/>
        </w:numPr>
        <w:tabs>
          <w:tab w:val="left" w:pos="270"/>
        </w:tabs>
        <w:jc w:val="both"/>
        <w:rPr>
          <w:sz w:val="24"/>
          <w:szCs w:val="24"/>
          <w:lang w:val="bg-BG"/>
        </w:rPr>
      </w:pPr>
      <w:r>
        <w:rPr>
          <w:sz w:val="24"/>
          <w:szCs w:val="24"/>
          <w:lang w:val="bg-BG"/>
        </w:rPr>
        <w:t>дата и съдържание на решението за издаването, както и неговото съдържание;</w:t>
      </w:r>
    </w:p>
    <w:p w:rsidR="002F3E4C" w:rsidRPr="001E2D42" w:rsidRDefault="00F61692" w:rsidP="00F61DE6">
      <w:pPr>
        <w:pStyle w:val="ListParagraph"/>
        <w:numPr>
          <w:ilvl w:val="1"/>
          <w:numId w:val="27"/>
        </w:numPr>
        <w:tabs>
          <w:tab w:val="left" w:pos="270"/>
        </w:tabs>
        <w:jc w:val="both"/>
        <w:rPr>
          <w:sz w:val="24"/>
          <w:szCs w:val="24"/>
          <w:lang w:val="bg-BG"/>
        </w:rPr>
      </w:pPr>
      <w:r>
        <w:rPr>
          <w:sz w:val="24"/>
          <w:szCs w:val="24"/>
          <w:lang w:val="bg-BG"/>
        </w:rPr>
        <w:t>реда и сроковете за провеждане на общо събрание на акционерите;</w:t>
      </w:r>
    </w:p>
    <w:p w:rsidR="002F3E4C" w:rsidRPr="001E2D42" w:rsidRDefault="00F61692" w:rsidP="00F61DE6">
      <w:pPr>
        <w:pStyle w:val="ListParagraph"/>
        <w:numPr>
          <w:ilvl w:val="0"/>
          <w:numId w:val="29"/>
        </w:numPr>
        <w:tabs>
          <w:tab w:val="left" w:pos="270"/>
        </w:tabs>
        <w:jc w:val="both"/>
        <w:rPr>
          <w:sz w:val="24"/>
          <w:szCs w:val="24"/>
          <w:lang w:val="bg-BG"/>
        </w:rPr>
      </w:pPr>
      <w:r>
        <w:rPr>
          <w:sz w:val="24"/>
          <w:szCs w:val="24"/>
          <w:lang w:val="bg-BG"/>
        </w:rPr>
        <w:t>информация, относно реда за разпределяне на дивидент</w:t>
      </w:r>
      <w:r w:rsidR="009934DF">
        <w:rPr>
          <w:sz w:val="24"/>
          <w:szCs w:val="24"/>
          <w:lang w:val="bg-BG"/>
        </w:rPr>
        <w:t>;</w:t>
      </w:r>
      <w:r>
        <w:rPr>
          <w:sz w:val="24"/>
          <w:szCs w:val="24"/>
          <w:lang w:val="bg-BG"/>
        </w:rPr>
        <w:t xml:space="preserve"> </w:t>
      </w:r>
    </w:p>
    <w:p w:rsidR="002F3E4C" w:rsidRDefault="00F61692" w:rsidP="00F61DE6">
      <w:pPr>
        <w:pStyle w:val="ListParagraph"/>
        <w:numPr>
          <w:ilvl w:val="0"/>
          <w:numId w:val="29"/>
        </w:numPr>
        <w:tabs>
          <w:tab w:val="left" w:pos="270"/>
        </w:tabs>
        <w:jc w:val="both"/>
        <w:rPr>
          <w:sz w:val="24"/>
          <w:szCs w:val="24"/>
          <w:lang w:val="bg-BG"/>
        </w:rPr>
      </w:pPr>
      <w:r>
        <w:rPr>
          <w:sz w:val="24"/>
          <w:szCs w:val="24"/>
          <w:lang w:val="bg-BG"/>
        </w:rPr>
        <w:t>права, свързани с финансовите инструменти и реда за тяхното упражняване</w:t>
      </w:r>
      <w:r w:rsidR="00AF7D5D">
        <w:rPr>
          <w:sz w:val="24"/>
          <w:szCs w:val="24"/>
          <w:lang w:val="bg-BG"/>
        </w:rPr>
        <w:t>, най-малко:</w:t>
      </w:r>
    </w:p>
    <w:p w:rsidR="00DF474B" w:rsidRDefault="00AF7D5D">
      <w:pPr>
        <w:pStyle w:val="ListParagraph"/>
        <w:numPr>
          <w:ilvl w:val="1"/>
          <w:numId w:val="29"/>
        </w:numPr>
        <w:tabs>
          <w:tab w:val="left" w:pos="270"/>
        </w:tabs>
        <w:jc w:val="both"/>
        <w:rPr>
          <w:sz w:val="24"/>
          <w:szCs w:val="24"/>
          <w:lang w:val="bg-BG"/>
        </w:rPr>
      </w:pPr>
      <w:r>
        <w:rPr>
          <w:sz w:val="24"/>
          <w:szCs w:val="24"/>
          <w:lang w:val="bg-BG"/>
        </w:rPr>
        <w:t>права за закупуване преди друг при оферти за подписка за ценни книжа от същият клас;</w:t>
      </w:r>
    </w:p>
    <w:p w:rsidR="00DF474B" w:rsidRDefault="00AF7D5D">
      <w:pPr>
        <w:pStyle w:val="ListParagraph"/>
        <w:numPr>
          <w:ilvl w:val="1"/>
          <w:numId w:val="29"/>
        </w:numPr>
        <w:tabs>
          <w:tab w:val="left" w:pos="270"/>
        </w:tabs>
        <w:jc w:val="both"/>
        <w:rPr>
          <w:sz w:val="24"/>
          <w:szCs w:val="24"/>
          <w:lang w:val="bg-BG"/>
        </w:rPr>
      </w:pPr>
      <w:r>
        <w:rPr>
          <w:sz w:val="24"/>
          <w:szCs w:val="24"/>
          <w:lang w:val="bg-BG"/>
        </w:rPr>
        <w:t>право на дял от печалбите на емитента;</w:t>
      </w:r>
    </w:p>
    <w:p w:rsidR="00DF474B" w:rsidRDefault="00E2179A">
      <w:pPr>
        <w:pStyle w:val="ListParagraph"/>
        <w:numPr>
          <w:ilvl w:val="1"/>
          <w:numId w:val="29"/>
        </w:numPr>
        <w:tabs>
          <w:tab w:val="left" w:pos="270"/>
        </w:tabs>
        <w:jc w:val="both"/>
        <w:rPr>
          <w:sz w:val="24"/>
          <w:szCs w:val="24"/>
          <w:lang w:val="bg-BG"/>
        </w:rPr>
      </w:pPr>
      <w:r>
        <w:rPr>
          <w:sz w:val="24"/>
          <w:szCs w:val="24"/>
          <w:lang w:val="bg-BG"/>
        </w:rPr>
        <w:t>право на остатъчен дял при</w:t>
      </w:r>
      <w:r w:rsidR="00667A96">
        <w:rPr>
          <w:sz w:val="24"/>
          <w:szCs w:val="24"/>
          <w:lang w:val="bg-BG"/>
        </w:rPr>
        <w:t xml:space="preserve"> ликвидация</w:t>
      </w:r>
      <w:r>
        <w:rPr>
          <w:sz w:val="24"/>
          <w:szCs w:val="24"/>
          <w:lang w:val="bg-BG"/>
        </w:rPr>
        <w:t>;</w:t>
      </w:r>
    </w:p>
    <w:p w:rsidR="00DF474B" w:rsidRDefault="00E2179A">
      <w:pPr>
        <w:pStyle w:val="ListParagraph"/>
        <w:numPr>
          <w:ilvl w:val="1"/>
          <w:numId w:val="29"/>
        </w:numPr>
        <w:tabs>
          <w:tab w:val="left" w:pos="270"/>
        </w:tabs>
        <w:jc w:val="both"/>
        <w:rPr>
          <w:sz w:val="24"/>
          <w:szCs w:val="24"/>
          <w:lang w:val="bg-BG"/>
        </w:rPr>
      </w:pPr>
      <w:r>
        <w:rPr>
          <w:sz w:val="24"/>
          <w:szCs w:val="24"/>
          <w:lang w:val="bg-BG"/>
        </w:rPr>
        <w:t>условия за обратно изкупуване;</w:t>
      </w:r>
    </w:p>
    <w:p w:rsidR="00DF474B" w:rsidRDefault="00E2179A">
      <w:pPr>
        <w:pStyle w:val="ListParagraph"/>
        <w:numPr>
          <w:ilvl w:val="1"/>
          <w:numId w:val="29"/>
        </w:numPr>
        <w:tabs>
          <w:tab w:val="left" w:pos="270"/>
        </w:tabs>
        <w:jc w:val="both"/>
        <w:rPr>
          <w:sz w:val="24"/>
          <w:szCs w:val="24"/>
          <w:lang w:val="bg-BG"/>
        </w:rPr>
      </w:pPr>
      <w:r>
        <w:rPr>
          <w:sz w:val="24"/>
          <w:szCs w:val="24"/>
          <w:lang w:val="bg-BG"/>
        </w:rPr>
        <w:t>условия за конвертиране.</w:t>
      </w:r>
    </w:p>
    <w:p w:rsidR="002F3E4C" w:rsidRDefault="00F61692" w:rsidP="00F61DE6">
      <w:pPr>
        <w:pStyle w:val="ListParagraph"/>
        <w:numPr>
          <w:ilvl w:val="0"/>
          <w:numId w:val="29"/>
        </w:numPr>
        <w:tabs>
          <w:tab w:val="left" w:pos="270"/>
        </w:tabs>
        <w:jc w:val="both"/>
        <w:rPr>
          <w:sz w:val="24"/>
          <w:szCs w:val="24"/>
          <w:lang w:val="bg-BG"/>
        </w:rPr>
      </w:pPr>
      <w:r>
        <w:rPr>
          <w:sz w:val="24"/>
          <w:szCs w:val="24"/>
          <w:lang w:val="bg-BG"/>
        </w:rPr>
        <w:t xml:space="preserve">политики на емитента относно бъдещо разпределяне на печалба и плащания на </w:t>
      </w:r>
      <w:r w:rsidR="00E2179A">
        <w:rPr>
          <w:sz w:val="24"/>
          <w:szCs w:val="24"/>
          <w:lang w:val="bg-BG"/>
        </w:rPr>
        <w:t>дивиденти, която съдържа най-малко:</w:t>
      </w:r>
    </w:p>
    <w:p w:rsidR="00DF474B" w:rsidRDefault="00E2179A">
      <w:pPr>
        <w:pStyle w:val="ListParagraph"/>
        <w:numPr>
          <w:ilvl w:val="1"/>
          <w:numId w:val="29"/>
        </w:numPr>
        <w:tabs>
          <w:tab w:val="left" w:pos="270"/>
        </w:tabs>
        <w:jc w:val="both"/>
        <w:rPr>
          <w:sz w:val="24"/>
          <w:szCs w:val="24"/>
          <w:lang w:val="bg-BG"/>
        </w:rPr>
      </w:pPr>
      <w:r>
        <w:rPr>
          <w:sz w:val="24"/>
          <w:szCs w:val="24"/>
          <w:lang w:val="bg-BG"/>
        </w:rPr>
        <w:t>датата на която възниква правото на дивидент;</w:t>
      </w:r>
    </w:p>
    <w:p w:rsidR="00DF474B" w:rsidRDefault="00E2179A">
      <w:pPr>
        <w:pStyle w:val="ListParagraph"/>
        <w:numPr>
          <w:ilvl w:val="1"/>
          <w:numId w:val="29"/>
        </w:numPr>
        <w:tabs>
          <w:tab w:val="left" w:pos="270"/>
        </w:tabs>
        <w:jc w:val="both"/>
        <w:rPr>
          <w:sz w:val="24"/>
          <w:szCs w:val="24"/>
          <w:lang w:val="bg-BG"/>
        </w:rPr>
      </w:pPr>
      <w:r>
        <w:rPr>
          <w:sz w:val="24"/>
          <w:szCs w:val="24"/>
          <w:lang w:val="bg-BG"/>
        </w:rPr>
        <w:t>срок</w:t>
      </w:r>
      <w:r w:rsidR="009934DF">
        <w:rPr>
          <w:sz w:val="24"/>
          <w:szCs w:val="24"/>
          <w:lang w:val="bg-BG"/>
        </w:rPr>
        <w:t>а</w:t>
      </w:r>
      <w:r>
        <w:rPr>
          <w:sz w:val="24"/>
          <w:szCs w:val="24"/>
          <w:lang w:val="bg-BG"/>
        </w:rPr>
        <w:t xml:space="preserve">, </w:t>
      </w:r>
      <w:r w:rsidR="009934DF">
        <w:rPr>
          <w:sz w:val="24"/>
          <w:szCs w:val="24"/>
          <w:lang w:val="bg-BG"/>
        </w:rPr>
        <w:t xml:space="preserve">до </w:t>
      </w:r>
      <w:r>
        <w:rPr>
          <w:sz w:val="24"/>
          <w:szCs w:val="24"/>
          <w:lang w:val="bg-BG"/>
        </w:rPr>
        <w:t xml:space="preserve">който правото на дивидент </w:t>
      </w:r>
      <w:r w:rsidR="009934DF">
        <w:rPr>
          <w:sz w:val="24"/>
          <w:szCs w:val="24"/>
          <w:lang w:val="bg-BG"/>
        </w:rPr>
        <w:t>може да бъде упражнено</w:t>
      </w:r>
      <w:r>
        <w:rPr>
          <w:sz w:val="24"/>
          <w:szCs w:val="24"/>
          <w:lang w:val="bg-BG"/>
        </w:rPr>
        <w:t>;</w:t>
      </w:r>
    </w:p>
    <w:p w:rsidR="00DF474B" w:rsidRDefault="00E2179A">
      <w:pPr>
        <w:pStyle w:val="ListParagraph"/>
        <w:numPr>
          <w:ilvl w:val="1"/>
          <w:numId w:val="29"/>
        </w:numPr>
        <w:tabs>
          <w:tab w:val="left" w:pos="270"/>
        </w:tabs>
        <w:jc w:val="both"/>
        <w:rPr>
          <w:sz w:val="24"/>
          <w:szCs w:val="24"/>
          <w:lang w:val="bg-BG"/>
        </w:rPr>
      </w:pPr>
      <w:r>
        <w:rPr>
          <w:sz w:val="24"/>
          <w:szCs w:val="24"/>
          <w:lang w:val="bg-BG"/>
        </w:rPr>
        <w:t>информация, в чия полза е дивидент</w:t>
      </w:r>
      <w:r w:rsidR="009934DF">
        <w:rPr>
          <w:sz w:val="24"/>
          <w:szCs w:val="24"/>
          <w:lang w:val="bg-BG"/>
        </w:rPr>
        <w:t>ът след изтичане на срока за неговото упражняване</w:t>
      </w:r>
      <w:r>
        <w:rPr>
          <w:sz w:val="24"/>
          <w:szCs w:val="24"/>
          <w:lang w:val="bg-BG"/>
        </w:rPr>
        <w:t>;</w:t>
      </w:r>
    </w:p>
    <w:p w:rsidR="002F3E4C" w:rsidRPr="001E2D42" w:rsidRDefault="00F61692" w:rsidP="00F61DE6">
      <w:pPr>
        <w:pStyle w:val="ListParagraph"/>
        <w:numPr>
          <w:ilvl w:val="0"/>
          <w:numId w:val="29"/>
        </w:numPr>
        <w:tabs>
          <w:tab w:val="left" w:pos="270"/>
        </w:tabs>
        <w:jc w:val="both"/>
        <w:rPr>
          <w:sz w:val="24"/>
          <w:szCs w:val="24"/>
          <w:lang w:val="bg-BG"/>
        </w:rPr>
      </w:pPr>
      <w:r>
        <w:rPr>
          <w:sz w:val="24"/>
          <w:szCs w:val="24"/>
          <w:lang w:val="bg-BG"/>
        </w:rPr>
        <w:t>друга информация, по преценка на емитента.</w:t>
      </w:r>
    </w:p>
    <w:p w:rsidR="002F3E4C" w:rsidRPr="001E2D42" w:rsidRDefault="002F3E4C" w:rsidP="00DA7485">
      <w:pPr>
        <w:rPr>
          <w:sz w:val="24"/>
          <w:szCs w:val="24"/>
          <w:lang w:val="bg-BG"/>
        </w:rPr>
      </w:pPr>
    </w:p>
    <w:p w:rsidR="002F3E4C" w:rsidRPr="001E2D42" w:rsidRDefault="00F61692" w:rsidP="00CF06D1">
      <w:pPr>
        <w:pStyle w:val="ListParagraph"/>
        <w:numPr>
          <w:ilvl w:val="1"/>
          <w:numId w:val="28"/>
        </w:numPr>
        <w:jc w:val="both"/>
        <w:rPr>
          <w:sz w:val="24"/>
          <w:szCs w:val="24"/>
          <w:lang w:val="bg-BG"/>
        </w:rPr>
      </w:pPr>
      <w:r>
        <w:rPr>
          <w:sz w:val="24"/>
          <w:szCs w:val="24"/>
          <w:lang w:val="bg-BG"/>
        </w:rPr>
        <w:t xml:space="preserve">За емисии облигации, </w:t>
      </w:r>
      <w:r w:rsidR="00CF06D1">
        <w:rPr>
          <w:sz w:val="24"/>
          <w:szCs w:val="24"/>
          <w:lang w:val="bg-BG"/>
        </w:rPr>
        <w:t xml:space="preserve">Раздел </w:t>
      </w:r>
      <w:r>
        <w:rPr>
          <w:sz w:val="24"/>
          <w:szCs w:val="24"/>
          <w:lang w:val="bg-BG"/>
        </w:rPr>
        <w:t>“Информация за финансовите инструменти</w:t>
      </w:r>
      <w:r w:rsidR="00271594">
        <w:rPr>
          <w:sz w:val="24"/>
          <w:szCs w:val="24"/>
        </w:rPr>
        <w:t>”,</w:t>
      </w:r>
      <w:r>
        <w:rPr>
          <w:sz w:val="24"/>
          <w:szCs w:val="24"/>
          <w:lang w:val="bg-BG"/>
        </w:rPr>
        <w:t xml:space="preserve"> се съдържа най-малко следната приложима информация:</w:t>
      </w:r>
    </w:p>
    <w:p w:rsidR="002F3E4C" w:rsidRPr="001E2D42" w:rsidRDefault="00F61692" w:rsidP="00F61DE6">
      <w:pPr>
        <w:pStyle w:val="ListParagraph"/>
        <w:numPr>
          <w:ilvl w:val="2"/>
          <w:numId w:val="28"/>
        </w:numPr>
        <w:jc w:val="both"/>
        <w:rPr>
          <w:sz w:val="24"/>
          <w:szCs w:val="24"/>
          <w:lang w:val="bg-BG"/>
        </w:rPr>
      </w:pPr>
      <w:r>
        <w:rPr>
          <w:sz w:val="24"/>
          <w:szCs w:val="24"/>
          <w:lang w:val="bg-BG"/>
        </w:rPr>
        <w:t>описание на вида и класа;</w:t>
      </w:r>
    </w:p>
    <w:p w:rsidR="002F3E4C" w:rsidRPr="001E2D42" w:rsidRDefault="00F61692" w:rsidP="00F61DE6">
      <w:pPr>
        <w:pStyle w:val="ListParagraph"/>
        <w:numPr>
          <w:ilvl w:val="2"/>
          <w:numId w:val="28"/>
        </w:numPr>
        <w:jc w:val="both"/>
        <w:rPr>
          <w:sz w:val="24"/>
          <w:szCs w:val="24"/>
          <w:lang w:val="bg-BG"/>
        </w:rPr>
      </w:pPr>
      <w:r>
        <w:rPr>
          <w:sz w:val="24"/>
          <w:szCs w:val="24"/>
          <w:lang w:val="bg-BG"/>
        </w:rPr>
        <w:t>приложимото законодателство относно инструментите;</w:t>
      </w:r>
    </w:p>
    <w:p w:rsidR="002F3E4C" w:rsidRPr="001E2D42" w:rsidRDefault="00F61692" w:rsidP="00F61DE6">
      <w:pPr>
        <w:pStyle w:val="ListParagraph"/>
        <w:numPr>
          <w:ilvl w:val="2"/>
          <w:numId w:val="28"/>
        </w:numPr>
        <w:jc w:val="both"/>
        <w:rPr>
          <w:sz w:val="24"/>
          <w:szCs w:val="24"/>
          <w:lang w:val="bg-BG"/>
        </w:rPr>
      </w:pPr>
      <w:r>
        <w:rPr>
          <w:sz w:val="24"/>
          <w:szCs w:val="24"/>
          <w:lang w:val="bg-BG"/>
        </w:rPr>
        <w:t>валута на издаване;</w:t>
      </w:r>
    </w:p>
    <w:p w:rsidR="002F3E4C" w:rsidRPr="001E2D42" w:rsidRDefault="00F61692" w:rsidP="00F61DE6">
      <w:pPr>
        <w:pStyle w:val="ListParagraph"/>
        <w:numPr>
          <w:ilvl w:val="2"/>
          <w:numId w:val="28"/>
        </w:numPr>
        <w:jc w:val="both"/>
        <w:rPr>
          <w:sz w:val="24"/>
          <w:szCs w:val="24"/>
          <w:lang w:val="bg-BG"/>
        </w:rPr>
      </w:pPr>
      <w:r>
        <w:rPr>
          <w:sz w:val="24"/>
          <w:szCs w:val="24"/>
          <w:lang w:val="bg-BG"/>
        </w:rPr>
        <w:t>общ размер на емисията, брой на плащанията по главницата и описание за всяко плащане;</w:t>
      </w:r>
    </w:p>
    <w:p w:rsidR="002F3E4C" w:rsidRPr="001E2D42" w:rsidRDefault="00F61692" w:rsidP="00F61DE6">
      <w:pPr>
        <w:pStyle w:val="ListParagraph"/>
        <w:numPr>
          <w:ilvl w:val="2"/>
          <w:numId w:val="28"/>
        </w:numPr>
        <w:jc w:val="both"/>
        <w:rPr>
          <w:sz w:val="24"/>
          <w:szCs w:val="24"/>
          <w:lang w:val="bg-BG"/>
        </w:rPr>
      </w:pPr>
      <w:r>
        <w:rPr>
          <w:sz w:val="24"/>
          <w:szCs w:val="24"/>
          <w:lang w:val="bg-BG"/>
        </w:rPr>
        <w:t>номинална и емисионна стойност;</w:t>
      </w:r>
    </w:p>
    <w:p w:rsidR="002F3E4C" w:rsidRPr="001E2D42" w:rsidRDefault="00F61692" w:rsidP="00F61DE6">
      <w:pPr>
        <w:pStyle w:val="ListParagraph"/>
        <w:numPr>
          <w:ilvl w:val="2"/>
          <w:numId w:val="28"/>
        </w:numPr>
        <w:jc w:val="both"/>
        <w:rPr>
          <w:sz w:val="24"/>
          <w:szCs w:val="24"/>
          <w:lang w:val="bg-BG"/>
        </w:rPr>
      </w:pPr>
      <w:r>
        <w:rPr>
          <w:sz w:val="24"/>
          <w:szCs w:val="24"/>
          <w:lang w:val="bg-BG"/>
        </w:rPr>
        <w:t xml:space="preserve">описание на правата, които имат притежателите на </w:t>
      </w:r>
      <w:r w:rsidR="00061452">
        <w:rPr>
          <w:sz w:val="24"/>
          <w:szCs w:val="24"/>
          <w:lang w:val="bg-BG"/>
        </w:rPr>
        <w:t>облигациите</w:t>
      </w:r>
      <w:r>
        <w:rPr>
          <w:sz w:val="24"/>
          <w:szCs w:val="24"/>
          <w:lang w:val="bg-BG"/>
        </w:rPr>
        <w:t>, описание на изключенията при упражняване на тези права и описание на реда за упражняване на тези права;</w:t>
      </w:r>
    </w:p>
    <w:p w:rsidR="002F3E4C" w:rsidRPr="001E2D42" w:rsidRDefault="00F61692" w:rsidP="00F61DE6">
      <w:pPr>
        <w:pStyle w:val="ListParagraph"/>
        <w:numPr>
          <w:ilvl w:val="2"/>
          <w:numId w:val="28"/>
        </w:numPr>
        <w:jc w:val="both"/>
        <w:rPr>
          <w:sz w:val="24"/>
          <w:szCs w:val="24"/>
          <w:lang w:val="bg-BG"/>
        </w:rPr>
      </w:pPr>
      <w:r>
        <w:rPr>
          <w:sz w:val="24"/>
          <w:szCs w:val="24"/>
          <w:lang w:val="bg-BG"/>
        </w:rPr>
        <w:t>лихвен процент, условия за плащане на лихви, лихвена конвенция и правила по които се определят правоимащите лица;</w:t>
      </w:r>
    </w:p>
    <w:p w:rsidR="002F3E4C" w:rsidRPr="001E2D42" w:rsidRDefault="00F61692" w:rsidP="00F61DE6">
      <w:pPr>
        <w:pStyle w:val="ListParagraph"/>
        <w:numPr>
          <w:ilvl w:val="2"/>
          <w:numId w:val="28"/>
        </w:numPr>
        <w:jc w:val="both"/>
        <w:rPr>
          <w:sz w:val="24"/>
          <w:szCs w:val="24"/>
          <w:lang w:val="bg-BG"/>
        </w:rPr>
      </w:pPr>
      <w:r>
        <w:rPr>
          <w:sz w:val="24"/>
          <w:szCs w:val="24"/>
          <w:lang w:val="bg-BG"/>
        </w:rPr>
        <w:t>условията за обратно изкупуване;</w:t>
      </w:r>
    </w:p>
    <w:p w:rsidR="002F3E4C" w:rsidRPr="001E2D42" w:rsidRDefault="00F61692" w:rsidP="00F61DE6">
      <w:pPr>
        <w:pStyle w:val="ListParagraph"/>
        <w:numPr>
          <w:ilvl w:val="2"/>
          <w:numId w:val="28"/>
        </w:numPr>
        <w:jc w:val="both"/>
        <w:rPr>
          <w:sz w:val="24"/>
          <w:szCs w:val="24"/>
          <w:lang w:val="bg-BG"/>
        </w:rPr>
      </w:pPr>
      <w:r>
        <w:rPr>
          <w:sz w:val="24"/>
          <w:szCs w:val="24"/>
          <w:lang w:val="bg-BG"/>
        </w:rPr>
        <w:t>подробно описание на допълнителни гаранции или застраховката;</w:t>
      </w:r>
    </w:p>
    <w:p w:rsidR="002F3E4C" w:rsidRPr="00271594" w:rsidRDefault="00F61692" w:rsidP="00F61DE6">
      <w:pPr>
        <w:pStyle w:val="ListParagraph"/>
        <w:numPr>
          <w:ilvl w:val="2"/>
          <w:numId w:val="28"/>
        </w:numPr>
        <w:jc w:val="both"/>
        <w:rPr>
          <w:sz w:val="24"/>
          <w:szCs w:val="24"/>
          <w:lang w:val="bg-BG"/>
        </w:rPr>
      </w:pPr>
      <w:r w:rsidRPr="00271594">
        <w:rPr>
          <w:sz w:val="24"/>
          <w:szCs w:val="24"/>
          <w:lang w:val="bg-BG"/>
        </w:rPr>
        <w:t xml:space="preserve">подробно описание на обезпечението, включително изготвено </w:t>
      </w:r>
      <w:r w:rsidR="00815C99" w:rsidRPr="00815C99">
        <w:rPr>
          <w:sz w:val="24"/>
          <w:szCs w:val="24"/>
          <w:lang w:val="bg-BG"/>
        </w:rPr>
        <w:t>заключение за оценка от лицензиран оценител</w:t>
      </w:r>
      <w:r w:rsidRPr="00271594">
        <w:rPr>
          <w:sz w:val="24"/>
          <w:szCs w:val="24"/>
          <w:lang w:val="bg-BG"/>
        </w:rPr>
        <w:t>;</w:t>
      </w:r>
    </w:p>
    <w:p w:rsidR="002F3E4C" w:rsidRPr="001E2D42" w:rsidRDefault="00F61692" w:rsidP="00F61DE6">
      <w:pPr>
        <w:pStyle w:val="ListParagraph"/>
        <w:numPr>
          <w:ilvl w:val="2"/>
          <w:numId w:val="28"/>
        </w:numPr>
        <w:jc w:val="both"/>
        <w:rPr>
          <w:sz w:val="24"/>
          <w:szCs w:val="24"/>
          <w:lang w:val="bg-BG"/>
        </w:rPr>
      </w:pPr>
      <w:r>
        <w:rPr>
          <w:sz w:val="24"/>
          <w:szCs w:val="24"/>
          <w:lang w:val="bg-BG"/>
        </w:rPr>
        <w:t xml:space="preserve">подробна информация относно стойността на задълженията на емитента, актуални към тримесечието, предхождащо предлагането на облигациите, както и описание на </w:t>
      </w:r>
      <w:r>
        <w:rPr>
          <w:sz w:val="24"/>
          <w:szCs w:val="24"/>
          <w:lang w:val="bg-BG"/>
        </w:rPr>
        <w:lastRenderedPageBreak/>
        <w:t>максималното ниво на дълг, допустимо за емитента до окончателното погасяване на облигациите;</w:t>
      </w:r>
    </w:p>
    <w:p w:rsidR="002F3E4C" w:rsidRPr="00271594" w:rsidRDefault="00815C99" w:rsidP="00F61DE6">
      <w:pPr>
        <w:pStyle w:val="ListParagraph"/>
        <w:numPr>
          <w:ilvl w:val="2"/>
          <w:numId w:val="28"/>
        </w:numPr>
        <w:jc w:val="both"/>
        <w:rPr>
          <w:sz w:val="24"/>
          <w:szCs w:val="24"/>
          <w:lang w:val="bg-BG"/>
        </w:rPr>
      </w:pPr>
      <w:r w:rsidRPr="00815C99">
        <w:rPr>
          <w:sz w:val="24"/>
          <w:szCs w:val="24"/>
          <w:lang w:val="bg-BG"/>
        </w:rPr>
        <w:t>обща информация за рейтинга на емитента или на неговите облигации, и името на рейтинговата агенция в случай, че такъв е присвоен;</w:t>
      </w:r>
    </w:p>
    <w:p w:rsidR="002F3E4C" w:rsidRPr="001E2D42" w:rsidRDefault="00F61692" w:rsidP="00F61DE6">
      <w:pPr>
        <w:pStyle w:val="ListParagraph"/>
        <w:numPr>
          <w:ilvl w:val="2"/>
          <w:numId w:val="28"/>
        </w:numPr>
        <w:jc w:val="both"/>
        <w:rPr>
          <w:sz w:val="24"/>
          <w:szCs w:val="24"/>
          <w:lang w:val="bg-BG"/>
        </w:rPr>
      </w:pPr>
      <w:r>
        <w:rPr>
          <w:sz w:val="24"/>
          <w:szCs w:val="24"/>
          <w:lang w:val="bg-BG"/>
        </w:rPr>
        <w:t>реда и сроковете за провеждане на общо събрание на притежателите на облигации;</w:t>
      </w:r>
    </w:p>
    <w:p w:rsidR="002F3E4C" w:rsidRPr="001E2D42" w:rsidRDefault="00F61692" w:rsidP="00F61DE6">
      <w:pPr>
        <w:pStyle w:val="ListParagraph"/>
        <w:numPr>
          <w:ilvl w:val="2"/>
          <w:numId w:val="28"/>
        </w:numPr>
        <w:rPr>
          <w:sz w:val="24"/>
          <w:szCs w:val="24"/>
          <w:lang w:val="bg-BG"/>
        </w:rPr>
      </w:pPr>
      <w:r>
        <w:rPr>
          <w:sz w:val="24"/>
          <w:szCs w:val="24"/>
          <w:lang w:val="bg-BG"/>
        </w:rPr>
        <w:t>описание на проекта</w:t>
      </w:r>
      <w:r w:rsidR="00D45A9B">
        <w:rPr>
          <w:sz w:val="24"/>
          <w:szCs w:val="24"/>
          <w:lang w:val="bg-BG"/>
        </w:rPr>
        <w:t>,</w:t>
      </w:r>
      <w:r>
        <w:rPr>
          <w:sz w:val="24"/>
          <w:szCs w:val="24"/>
          <w:lang w:val="bg-BG"/>
        </w:rPr>
        <w:t xml:space="preserve"> за който се отнася финансирането включително на задълженията на емитента, произтичащи от емисия</w:t>
      </w:r>
      <w:r w:rsidR="00061452">
        <w:rPr>
          <w:sz w:val="24"/>
          <w:szCs w:val="24"/>
          <w:lang w:val="bg-BG"/>
        </w:rPr>
        <w:t>та</w:t>
      </w:r>
      <w:r>
        <w:rPr>
          <w:sz w:val="24"/>
          <w:szCs w:val="24"/>
          <w:lang w:val="bg-BG"/>
        </w:rPr>
        <w:t>;</w:t>
      </w:r>
    </w:p>
    <w:p w:rsidR="002F3E4C" w:rsidRPr="001E2D42" w:rsidRDefault="00F61692" w:rsidP="00F61DE6">
      <w:pPr>
        <w:pStyle w:val="ListParagraph"/>
        <w:numPr>
          <w:ilvl w:val="2"/>
          <w:numId w:val="28"/>
        </w:numPr>
        <w:rPr>
          <w:sz w:val="24"/>
          <w:szCs w:val="24"/>
          <w:lang w:val="bg-BG"/>
        </w:rPr>
      </w:pPr>
      <w:r>
        <w:rPr>
          <w:sz w:val="24"/>
          <w:szCs w:val="24"/>
          <w:lang w:val="bg-BG"/>
        </w:rPr>
        <w:t xml:space="preserve">при емитиране на конвертируеми облигации, следва да бъде представена информация, относно броя и процента на гласовете в общото събрание на емитента, на притежателите на облигации, в случаите че всички облигации са конвертирани. </w:t>
      </w:r>
    </w:p>
    <w:p w:rsidR="002F3E4C" w:rsidRDefault="00F61692" w:rsidP="00F61DE6">
      <w:pPr>
        <w:pStyle w:val="ListParagraph"/>
        <w:numPr>
          <w:ilvl w:val="2"/>
          <w:numId w:val="28"/>
        </w:numPr>
        <w:jc w:val="both"/>
        <w:rPr>
          <w:sz w:val="24"/>
          <w:szCs w:val="24"/>
          <w:lang w:val="bg-BG"/>
        </w:rPr>
      </w:pPr>
      <w:r w:rsidRPr="00271594">
        <w:rPr>
          <w:sz w:val="24"/>
          <w:szCs w:val="24"/>
          <w:lang w:val="bg-BG"/>
        </w:rPr>
        <w:t>параметри на предлагането при облигации, издавани в програма;</w:t>
      </w:r>
    </w:p>
    <w:p w:rsidR="00E2179A" w:rsidRPr="00271594" w:rsidRDefault="00E2179A" w:rsidP="00F61DE6">
      <w:pPr>
        <w:pStyle w:val="ListParagraph"/>
        <w:numPr>
          <w:ilvl w:val="2"/>
          <w:numId w:val="28"/>
        </w:numPr>
        <w:jc w:val="both"/>
        <w:rPr>
          <w:sz w:val="24"/>
          <w:szCs w:val="24"/>
          <w:lang w:val="bg-BG"/>
        </w:rPr>
      </w:pPr>
      <w:r>
        <w:rPr>
          <w:sz w:val="24"/>
          <w:szCs w:val="24"/>
          <w:lang w:val="bg-BG"/>
        </w:rPr>
        <w:t>срок</w:t>
      </w:r>
      <w:r w:rsidR="009934DF">
        <w:rPr>
          <w:sz w:val="24"/>
          <w:szCs w:val="24"/>
          <w:lang w:val="bg-BG"/>
        </w:rPr>
        <w:t>а</w:t>
      </w:r>
      <w:r>
        <w:rPr>
          <w:sz w:val="24"/>
          <w:szCs w:val="24"/>
          <w:lang w:val="bg-BG"/>
        </w:rPr>
        <w:t xml:space="preserve"> на погасяване на вземания</w:t>
      </w:r>
      <w:r w:rsidR="00833214">
        <w:rPr>
          <w:sz w:val="24"/>
          <w:szCs w:val="24"/>
          <w:lang w:val="bg-BG"/>
        </w:rPr>
        <w:t>та</w:t>
      </w:r>
      <w:r>
        <w:rPr>
          <w:sz w:val="24"/>
          <w:szCs w:val="24"/>
          <w:lang w:val="bg-BG"/>
        </w:rPr>
        <w:t xml:space="preserve"> по лихв</w:t>
      </w:r>
      <w:r w:rsidR="00667A96">
        <w:rPr>
          <w:sz w:val="24"/>
          <w:szCs w:val="24"/>
          <w:lang w:val="bg-BG"/>
        </w:rPr>
        <w:t>и</w:t>
      </w:r>
      <w:r>
        <w:rPr>
          <w:sz w:val="24"/>
          <w:szCs w:val="24"/>
          <w:lang w:val="bg-BG"/>
        </w:rPr>
        <w:t xml:space="preserve"> и главница;</w:t>
      </w:r>
    </w:p>
    <w:p w:rsidR="002F3E4C" w:rsidRPr="00271594" w:rsidRDefault="00F61692" w:rsidP="00F61DE6">
      <w:pPr>
        <w:pStyle w:val="ListParagraph"/>
        <w:widowControl w:val="0"/>
        <w:numPr>
          <w:ilvl w:val="2"/>
          <w:numId w:val="28"/>
        </w:numPr>
        <w:jc w:val="both"/>
        <w:rPr>
          <w:sz w:val="24"/>
          <w:szCs w:val="24"/>
          <w:lang w:val="bg-BG"/>
        </w:rPr>
      </w:pPr>
      <w:r w:rsidRPr="00271594">
        <w:rPr>
          <w:sz w:val="24"/>
          <w:szCs w:val="24"/>
          <w:lang w:val="bg-BG"/>
        </w:rPr>
        <w:t>друга информация.</w:t>
      </w:r>
    </w:p>
    <w:p w:rsidR="002F3E4C" w:rsidRDefault="002F3E4C" w:rsidP="00DA7485">
      <w:pPr>
        <w:widowControl w:val="0"/>
        <w:jc w:val="both"/>
        <w:rPr>
          <w:sz w:val="24"/>
          <w:szCs w:val="24"/>
          <w:lang w:val="bg-BG"/>
        </w:rPr>
      </w:pPr>
    </w:p>
    <w:p w:rsidR="007E5E56" w:rsidRDefault="007E5E56" w:rsidP="007E5E56">
      <w:pPr>
        <w:pStyle w:val="ListParagraph"/>
        <w:numPr>
          <w:ilvl w:val="1"/>
          <w:numId w:val="28"/>
        </w:numPr>
        <w:jc w:val="both"/>
        <w:rPr>
          <w:sz w:val="24"/>
          <w:szCs w:val="24"/>
          <w:lang w:val="bg-BG"/>
        </w:rPr>
      </w:pPr>
      <w:r>
        <w:rPr>
          <w:sz w:val="24"/>
          <w:szCs w:val="24"/>
          <w:lang w:val="bg-BG"/>
        </w:rPr>
        <w:t>За емисии варанти, Раздел “Информация за финансовите инструменти</w:t>
      </w:r>
      <w:r>
        <w:rPr>
          <w:sz w:val="24"/>
          <w:szCs w:val="24"/>
        </w:rPr>
        <w:t>”,</w:t>
      </w:r>
      <w:r>
        <w:rPr>
          <w:sz w:val="24"/>
          <w:szCs w:val="24"/>
          <w:lang w:val="bg-BG"/>
        </w:rPr>
        <w:t xml:space="preserve"> съдържа най-малко следната приложима информация:</w:t>
      </w:r>
    </w:p>
    <w:p w:rsidR="00DF474B" w:rsidRDefault="007E5E56">
      <w:pPr>
        <w:pStyle w:val="ListParagraph"/>
        <w:numPr>
          <w:ilvl w:val="0"/>
          <w:numId w:val="68"/>
        </w:numPr>
        <w:tabs>
          <w:tab w:val="left" w:pos="270"/>
        </w:tabs>
        <w:contextualSpacing/>
        <w:jc w:val="both"/>
        <w:rPr>
          <w:sz w:val="24"/>
          <w:szCs w:val="24"/>
          <w:lang w:val="bg-BG"/>
        </w:rPr>
      </w:pPr>
      <w:r>
        <w:rPr>
          <w:sz w:val="24"/>
          <w:szCs w:val="24"/>
          <w:lang w:val="bg-BG"/>
        </w:rPr>
        <w:t>информация относно вида, броя, номиналната стойност и валута на издаване на инструмента;</w:t>
      </w:r>
    </w:p>
    <w:p w:rsidR="00E14566" w:rsidRPr="007E5E56" w:rsidRDefault="00E14566" w:rsidP="00E14566">
      <w:pPr>
        <w:pStyle w:val="ListParagraph"/>
        <w:numPr>
          <w:ilvl w:val="0"/>
          <w:numId w:val="68"/>
        </w:numPr>
        <w:tabs>
          <w:tab w:val="left" w:pos="270"/>
        </w:tabs>
        <w:contextualSpacing/>
        <w:jc w:val="both"/>
        <w:rPr>
          <w:sz w:val="24"/>
          <w:szCs w:val="24"/>
          <w:lang w:val="bg-BG"/>
        </w:rPr>
      </w:pPr>
      <w:r>
        <w:rPr>
          <w:sz w:val="24"/>
          <w:szCs w:val="24"/>
          <w:lang w:val="bg-BG"/>
        </w:rPr>
        <w:t>срок на варантите;</w:t>
      </w:r>
    </w:p>
    <w:p w:rsidR="00DF474B" w:rsidRDefault="007E5E56">
      <w:pPr>
        <w:pStyle w:val="ListParagraph"/>
        <w:numPr>
          <w:ilvl w:val="0"/>
          <w:numId w:val="68"/>
        </w:numPr>
        <w:tabs>
          <w:tab w:val="left" w:pos="270"/>
        </w:tabs>
        <w:contextualSpacing/>
        <w:jc w:val="both"/>
        <w:rPr>
          <w:sz w:val="24"/>
          <w:szCs w:val="24"/>
          <w:lang w:val="bg-BG"/>
        </w:rPr>
      </w:pPr>
      <w:r>
        <w:rPr>
          <w:sz w:val="24"/>
          <w:szCs w:val="24"/>
          <w:lang w:val="bg-BG"/>
        </w:rPr>
        <w:t xml:space="preserve">информация </w:t>
      </w:r>
      <w:r w:rsidR="00804017">
        <w:rPr>
          <w:sz w:val="24"/>
          <w:szCs w:val="24"/>
          <w:lang w:val="bg-BG"/>
        </w:rPr>
        <w:t>относно</w:t>
      </w:r>
      <w:r>
        <w:rPr>
          <w:sz w:val="24"/>
          <w:szCs w:val="24"/>
          <w:lang w:val="bg-BG"/>
        </w:rPr>
        <w:t xml:space="preserve"> базовия актив на варантите, реда, срок</w:t>
      </w:r>
      <w:r w:rsidR="00804017">
        <w:rPr>
          <w:sz w:val="24"/>
          <w:szCs w:val="24"/>
          <w:lang w:val="bg-BG"/>
        </w:rPr>
        <w:t>а</w:t>
      </w:r>
      <w:r>
        <w:rPr>
          <w:sz w:val="24"/>
          <w:szCs w:val="24"/>
          <w:lang w:val="bg-BG"/>
        </w:rPr>
        <w:t xml:space="preserve"> и цената за упражняване</w:t>
      </w:r>
      <w:r w:rsidR="00804017">
        <w:rPr>
          <w:sz w:val="24"/>
          <w:szCs w:val="24"/>
          <w:lang w:val="bg-BG"/>
        </w:rPr>
        <w:t>, както и конверсионното съотношение</w:t>
      </w:r>
      <w:r>
        <w:rPr>
          <w:sz w:val="24"/>
          <w:szCs w:val="24"/>
          <w:lang w:val="bg-BG"/>
        </w:rPr>
        <w:t>;</w:t>
      </w:r>
    </w:p>
    <w:p w:rsidR="00DF474B" w:rsidRDefault="00804017">
      <w:pPr>
        <w:pStyle w:val="ListParagraph"/>
        <w:numPr>
          <w:ilvl w:val="0"/>
          <w:numId w:val="68"/>
        </w:numPr>
        <w:tabs>
          <w:tab w:val="left" w:pos="270"/>
        </w:tabs>
        <w:contextualSpacing/>
        <w:jc w:val="both"/>
        <w:rPr>
          <w:sz w:val="24"/>
          <w:szCs w:val="24"/>
          <w:lang w:val="bg-BG"/>
        </w:rPr>
      </w:pPr>
      <w:r>
        <w:rPr>
          <w:sz w:val="24"/>
          <w:szCs w:val="24"/>
          <w:lang w:val="bg-BG"/>
        </w:rPr>
        <w:t>информация относно новите акции, както следва:</w:t>
      </w:r>
    </w:p>
    <w:p w:rsidR="00DF474B" w:rsidRDefault="00804017">
      <w:pPr>
        <w:pStyle w:val="ListParagraph"/>
        <w:numPr>
          <w:ilvl w:val="1"/>
          <w:numId w:val="69"/>
        </w:numPr>
        <w:tabs>
          <w:tab w:val="left" w:pos="270"/>
        </w:tabs>
        <w:jc w:val="both"/>
        <w:rPr>
          <w:sz w:val="24"/>
          <w:szCs w:val="24"/>
          <w:lang w:val="bg-BG"/>
        </w:rPr>
      </w:pPr>
      <w:r>
        <w:rPr>
          <w:sz w:val="24"/>
          <w:szCs w:val="24"/>
          <w:lang w:val="bg-BG"/>
        </w:rPr>
        <w:t>брой акции, предложени за записване, както и процента от капитала, който биха представлявали, в случай, че цялата емисия бъде записана</w:t>
      </w:r>
      <w:r w:rsidR="007E5E56">
        <w:rPr>
          <w:sz w:val="24"/>
          <w:szCs w:val="24"/>
          <w:lang w:val="bg-BG"/>
        </w:rPr>
        <w:t>;</w:t>
      </w:r>
    </w:p>
    <w:p w:rsidR="007D5672" w:rsidRDefault="00804017" w:rsidP="007D5672">
      <w:pPr>
        <w:pStyle w:val="ListParagraph"/>
        <w:numPr>
          <w:ilvl w:val="1"/>
          <w:numId w:val="69"/>
        </w:numPr>
        <w:tabs>
          <w:tab w:val="left" w:pos="270"/>
        </w:tabs>
        <w:jc w:val="both"/>
        <w:rPr>
          <w:sz w:val="24"/>
          <w:szCs w:val="24"/>
          <w:lang w:val="bg-BG"/>
        </w:rPr>
      </w:pPr>
      <w:r>
        <w:rPr>
          <w:sz w:val="24"/>
          <w:szCs w:val="24"/>
          <w:lang w:val="bg-BG"/>
        </w:rPr>
        <w:t>информация за правата, които акциите имат;</w:t>
      </w:r>
    </w:p>
    <w:p w:rsidR="00DF474B" w:rsidRDefault="00804017">
      <w:pPr>
        <w:pStyle w:val="ListParagraph"/>
        <w:numPr>
          <w:ilvl w:val="0"/>
          <w:numId w:val="68"/>
        </w:numPr>
        <w:tabs>
          <w:tab w:val="left" w:pos="270"/>
        </w:tabs>
        <w:jc w:val="both"/>
        <w:rPr>
          <w:sz w:val="24"/>
          <w:szCs w:val="24"/>
          <w:lang w:val="bg-BG"/>
        </w:rPr>
      </w:pPr>
      <w:r w:rsidRPr="007D5672">
        <w:rPr>
          <w:sz w:val="24"/>
          <w:szCs w:val="24"/>
          <w:lang w:val="bg-BG"/>
        </w:rPr>
        <w:t>информация относно съществуващи други емисии акции както и правата, които имат, включително и неиздадени такива, но в процес на емитиране;</w:t>
      </w:r>
    </w:p>
    <w:p w:rsidR="00DF474B" w:rsidRDefault="007D5672">
      <w:pPr>
        <w:pStyle w:val="ListParagraph"/>
        <w:numPr>
          <w:ilvl w:val="0"/>
          <w:numId w:val="68"/>
        </w:numPr>
        <w:tabs>
          <w:tab w:val="left" w:pos="270"/>
        </w:tabs>
        <w:jc w:val="both"/>
        <w:rPr>
          <w:sz w:val="24"/>
          <w:szCs w:val="24"/>
          <w:lang w:val="bg-BG"/>
        </w:rPr>
      </w:pPr>
      <w:r>
        <w:rPr>
          <w:sz w:val="24"/>
          <w:szCs w:val="24"/>
          <w:lang w:val="bg-BG"/>
        </w:rPr>
        <w:t>информация</w:t>
      </w:r>
      <w:r w:rsidR="007750E9">
        <w:rPr>
          <w:sz w:val="24"/>
          <w:szCs w:val="24"/>
          <w:lang w:val="bg-BG"/>
        </w:rPr>
        <w:t>, относно пазарите, както и МСТ, на които са допуснати до търговия емисии от акции, издадени от емитента на варантите</w:t>
      </w:r>
      <w:r w:rsidR="00804017">
        <w:rPr>
          <w:sz w:val="24"/>
          <w:szCs w:val="24"/>
          <w:lang w:val="bg-BG"/>
        </w:rPr>
        <w:t>;</w:t>
      </w:r>
    </w:p>
    <w:p w:rsidR="00DF474B" w:rsidRDefault="007E5E56">
      <w:pPr>
        <w:pStyle w:val="ListParagraph"/>
        <w:numPr>
          <w:ilvl w:val="0"/>
          <w:numId w:val="68"/>
        </w:numPr>
        <w:tabs>
          <w:tab w:val="left" w:pos="270"/>
        </w:tabs>
        <w:jc w:val="both"/>
        <w:rPr>
          <w:sz w:val="24"/>
          <w:szCs w:val="24"/>
          <w:lang w:val="bg-BG"/>
        </w:rPr>
      </w:pPr>
      <w:r>
        <w:rPr>
          <w:sz w:val="24"/>
          <w:szCs w:val="24"/>
          <w:lang w:val="bg-BG"/>
        </w:rPr>
        <w:t xml:space="preserve">реда и сроковете за провеждане на общо събрание на </w:t>
      </w:r>
      <w:r w:rsidR="00804017">
        <w:rPr>
          <w:sz w:val="24"/>
          <w:szCs w:val="24"/>
          <w:lang w:val="bg-BG"/>
        </w:rPr>
        <w:t>притежателите на варанти</w:t>
      </w:r>
      <w:r>
        <w:rPr>
          <w:sz w:val="24"/>
          <w:szCs w:val="24"/>
          <w:lang w:val="bg-BG"/>
        </w:rPr>
        <w:t>;</w:t>
      </w:r>
    </w:p>
    <w:p w:rsidR="00DF474B" w:rsidRDefault="007E5E56">
      <w:pPr>
        <w:pStyle w:val="ListParagraph"/>
        <w:numPr>
          <w:ilvl w:val="0"/>
          <w:numId w:val="68"/>
        </w:numPr>
        <w:tabs>
          <w:tab w:val="left" w:pos="270"/>
        </w:tabs>
        <w:jc w:val="both"/>
        <w:rPr>
          <w:sz w:val="24"/>
          <w:szCs w:val="24"/>
          <w:lang w:val="bg-BG"/>
        </w:rPr>
      </w:pPr>
      <w:r>
        <w:rPr>
          <w:sz w:val="24"/>
          <w:szCs w:val="24"/>
          <w:lang w:val="bg-BG"/>
        </w:rPr>
        <w:t>друга информация, по преценка на емитента.</w:t>
      </w:r>
    </w:p>
    <w:p w:rsidR="007E5E56" w:rsidRPr="00271594" w:rsidRDefault="007E5E56" w:rsidP="00DA7485">
      <w:pPr>
        <w:widowControl w:val="0"/>
        <w:jc w:val="both"/>
        <w:rPr>
          <w:sz w:val="24"/>
          <w:szCs w:val="24"/>
          <w:lang w:val="bg-BG"/>
        </w:rPr>
      </w:pPr>
    </w:p>
    <w:p w:rsidR="002F3E4C" w:rsidRPr="001E2D42" w:rsidRDefault="00F61692" w:rsidP="00DA7485">
      <w:pPr>
        <w:widowControl w:val="0"/>
        <w:numPr>
          <w:ilvl w:val="0"/>
          <w:numId w:val="6"/>
        </w:numPr>
        <w:jc w:val="both"/>
        <w:rPr>
          <w:sz w:val="24"/>
          <w:szCs w:val="24"/>
          <w:lang w:val="bg-BG"/>
        </w:rPr>
      </w:pPr>
      <w:r>
        <w:rPr>
          <w:sz w:val="24"/>
          <w:szCs w:val="24"/>
          <w:lang w:val="bg-BG"/>
        </w:rPr>
        <w:t>Раздел “Информация за емитента“ в документа за допускане, следва да съдържа най-малко следната приложима информация:</w:t>
      </w:r>
    </w:p>
    <w:p w:rsidR="002F3E4C" w:rsidRPr="001E2D42" w:rsidRDefault="00F61692" w:rsidP="00F61DE6">
      <w:pPr>
        <w:pStyle w:val="ListParagraph"/>
        <w:numPr>
          <w:ilvl w:val="2"/>
          <w:numId w:val="36"/>
        </w:numPr>
        <w:jc w:val="both"/>
        <w:rPr>
          <w:sz w:val="24"/>
          <w:szCs w:val="24"/>
          <w:lang w:val="bg-BG"/>
        </w:rPr>
      </w:pPr>
      <w:r>
        <w:rPr>
          <w:sz w:val="24"/>
          <w:szCs w:val="24"/>
          <w:lang w:val="bg-BG"/>
        </w:rPr>
        <w:t>наименование на дружеството, седалище, адрес на управление, ЕИК или еквивалентен номер от търговски регистър по седалището на емитента;</w:t>
      </w:r>
    </w:p>
    <w:p w:rsidR="002F3E4C" w:rsidRPr="001E2D42" w:rsidRDefault="00F61692" w:rsidP="00F61DE6">
      <w:pPr>
        <w:pStyle w:val="ListParagraph"/>
        <w:numPr>
          <w:ilvl w:val="2"/>
          <w:numId w:val="36"/>
        </w:numPr>
        <w:jc w:val="both"/>
        <w:rPr>
          <w:sz w:val="24"/>
          <w:szCs w:val="24"/>
          <w:lang w:val="bg-BG"/>
        </w:rPr>
      </w:pPr>
      <w:r>
        <w:rPr>
          <w:sz w:val="24"/>
          <w:szCs w:val="24"/>
          <w:lang w:val="bg-BG"/>
        </w:rPr>
        <w:t>дата на учредяване на емитента и срок, за който е учреден, освен ако е учреден за неопределен срок;</w:t>
      </w:r>
    </w:p>
    <w:p w:rsidR="002F3E4C" w:rsidRPr="001E2D42" w:rsidRDefault="00F61692" w:rsidP="00F61DE6">
      <w:pPr>
        <w:pStyle w:val="ListParagraph"/>
        <w:numPr>
          <w:ilvl w:val="2"/>
          <w:numId w:val="36"/>
        </w:numPr>
        <w:jc w:val="both"/>
        <w:rPr>
          <w:sz w:val="24"/>
          <w:szCs w:val="24"/>
          <w:lang w:val="bg-BG"/>
        </w:rPr>
      </w:pPr>
      <w:r>
        <w:rPr>
          <w:sz w:val="24"/>
          <w:szCs w:val="24"/>
          <w:lang w:val="bg-BG"/>
        </w:rPr>
        <w:t>данни за кореспонденция с емитента (телефон и факс, електронна поща и уебсайт);</w:t>
      </w:r>
    </w:p>
    <w:p w:rsidR="002F3E4C" w:rsidRPr="001E2D42" w:rsidRDefault="00F61692" w:rsidP="00F61DE6">
      <w:pPr>
        <w:pStyle w:val="ListParagraph"/>
        <w:numPr>
          <w:ilvl w:val="2"/>
          <w:numId w:val="36"/>
        </w:numPr>
        <w:jc w:val="both"/>
        <w:rPr>
          <w:sz w:val="24"/>
          <w:szCs w:val="24"/>
          <w:lang w:val="bg-BG"/>
        </w:rPr>
      </w:pPr>
      <w:r>
        <w:rPr>
          <w:sz w:val="24"/>
          <w:szCs w:val="24"/>
          <w:lang w:val="bg-BG"/>
        </w:rPr>
        <w:t>размер на капитала;</w:t>
      </w:r>
    </w:p>
    <w:p w:rsidR="002F3E4C" w:rsidRPr="001E2D42" w:rsidRDefault="00F61692" w:rsidP="00F61DE6">
      <w:pPr>
        <w:pStyle w:val="ListParagraph"/>
        <w:numPr>
          <w:ilvl w:val="2"/>
          <w:numId w:val="36"/>
        </w:numPr>
        <w:jc w:val="both"/>
        <w:rPr>
          <w:sz w:val="24"/>
          <w:szCs w:val="24"/>
          <w:lang w:val="bg-BG"/>
        </w:rPr>
      </w:pPr>
      <w:r>
        <w:rPr>
          <w:sz w:val="24"/>
          <w:szCs w:val="24"/>
          <w:lang w:val="bg-BG"/>
        </w:rPr>
        <w:lastRenderedPageBreak/>
        <w:t>информация за предстоящи промени в капитала, включително за наличието на текуща процедура по увеличения на капитала към момента на изготвяне на документа за допускане;</w:t>
      </w:r>
    </w:p>
    <w:p w:rsidR="002F3E4C" w:rsidRPr="00271594" w:rsidRDefault="00F61692" w:rsidP="00F61DE6">
      <w:pPr>
        <w:pStyle w:val="ListParagraph"/>
        <w:numPr>
          <w:ilvl w:val="2"/>
          <w:numId w:val="36"/>
        </w:numPr>
        <w:jc w:val="both"/>
        <w:rPr>
          <w:sz w:val="24"/>
          <w:szCs w:val="24"/>
          <w:lang w:val="bg-BG"/>
        </w:rPr>
      </w:pPr>
      <w:r w:rsidRPr="00271594">
        <w:rPr>
          <w:sz w:val="24"/>
          <w:szCs w:val="24"/>
          <w:lang w:val="bg-BG"/>
        </w:rPr>
        <w:t>информация за увеличение на капитала с решение на управителните органи до размера определен в устава;</w:t>
      </w:r>
    </w:p>
    <w:p w:rsidR="002F3E4C" w:rsidRPr="00271594" w:rsidRDefault="00F61692" w:rsidP="00F61DE6">
      <w:pPr>
        <w:pStyle w:val="ListParagraph"/>
        <w:numPr>
          <w:ilvl w:val="2"/>
          <w:numId w:val="36"/>
        </w:numPr>
        <w:jc w:val="both"/>
        <w:rPr>
          <w:sz w:val="24"/>
          <w:szCs w:val="24"/>
          <w:lang w:val="bg-BG"/>
        </w:rPr>
      </w:pPr>
      <w:r w:rsidRPr="00271594">
        <w:rPr>
          <w:sz w:val="24"/>
          <w:szCs w:val="24"/>
          <w:lang w:val="bg-BG"/>
        </w:rPr>
        <w:t>информация за акционерите, които притежават най-малко 5% от капитала на дружеството;</w:t>
      </w:r>
    </w:p>
    <w:p w:rsidR="002F3E4C" w:rsidRPr="00271594" w:rsidRDefault="00815C99" w:rsidP="00F61DE6">
      <w:pPr>
        <w:pStyle w:val="ListParagraph"/>
        <w:numPr>
          <w:ilvl w:val="2"/>
          <w:numId w:val="36"/>
        </w:numPr>
        <w:jc w:val="both"/>
        <w:rPr>
          <w:sz w:val="24"/>
          <w:szCs w:val="24"/>
          <w:lang w:val="bg-BG"/>
        </w:rPr>
      </w:pPr>
      <w:r>
        <w:rPr>
          <w:sz w:val="24"/>
          <w:szCs w:val="24"/>
          <w:lang w:val="bg-BG"/>
        </w:rPr>
        <w:t>в случай че емитентът е част от група - наименование на дружеството майка, списък с дъщерните дружества, включително данни за идентификация по т. 1</w:t>
      </w:r>
      <w:r w:rsidR="00F61692" w:rsidRPr="00271594">
        <w:rPr>
          <w:sz w:val="24"/>
          <w:szCs w:val="24"/>
          <w:lang w:val="bg-BG"/>
        </w:rPr>
        <w:t xml:space="preserve">, както и информация относно участията им в капитала, освен ако са не посочени по </w:t>
      </w:r>
      <w:r w:rsidRPr="00815C99">
        <w:rPr>
          <w:sz w:val="24"/>
          <w:szCs w:val="24"/>
          <w:lang w:val="bg-BG"/>
        </w:rPr>
        <w:t>т. 7</w:t>
      </w:r>
      <w:r w:rsidR="00F61692" w:rsidRPr="00271594">
        <w:rPr>
          <w:sz w:val="24"/>
          <w:szCs w:val="24"/>
          <w:lang w:val="bg-BG"/>
        </w:rPr>
        <w:t>;</w:t>
      </w:r>
    </w:p>
    <w:p w:rsidR="002F3E4C" w:rsidRPr="00271594" w:rsidRDefault="00F61692" w:rsidP="00F61DE6">
      <w:pPr>
        <w:pStyle w:val="ListParagraph"/>
        <w:numPr>
          <w:ilvl w:val="2"/>
          <w:numId w:val="36"/>
        </w:numPr>
        <w:jc w:val="both"/>
        <w:rPr>
          <w:sz w:val="24"/>
          <w:szCs w:val="24"/>
          <w:lang w:val="bg-BG"/>
        </w:rPr>
      </w:pPr>
      <w:r w:rsidRPr="00271594">
        <w:rPr>
          <w:sz w:val="24"/>
          <w:szCs w:val="24"/>
          <w:lang w:val="bg-BG"/>
        </w:rPr>
        <w:t>описание на основните дейности, представени по сегменти;</w:t>
      </w:r>
    </w:p>
    <w:p w:rsidR="002F3E4C" w:rsidRPr="001E2D42" w:rsidRDefault="00F61692" w:rsidP="00F61DE6">
      <w:pPr>
        <w:pStyle w:val="ListParagraph"/>
        <w:numPr>
          <w:ilvl w:val="2"/>
          <w:numId w:val="36"/>
        </w:numPr>
        <w:jc w:val="both"/>
        <w:rPr>
          <w:sz w:val="24"/>
          <w:szCs w:val="24"/>
          <w:lang w:val="bg-BG"/>
        </w:rPr>
      </w:pPr>
      <w:r>
        <w:rPr>
          <w:sz w:val="24"/>
          <w:szCs w:val="24"/>
          <w:lang w:val="bg-BG"/>
        </w:rPr>
        <w:t>описание на основните местни и чуждестранни инвестиционни проекти на емитента, включително капиталови разходи, за периода, обхванат от финансовите отчети, включени в документа за допускане;</w:t>
      </w:r>
    </w:p>
    <w:p w:rsidR="002F3E4C" w:rsidRPr="001E2D42" w:rsidRDefault="00F61692" w:rsidP="00F61DE6">
      <w:pPr>
        <w:pStyle w:val="ListParagraph"/>
        <w:numPr>
          <w:ilvl w:val="2"/>
          <w:numId w:val="36"/>
        </w:numPr>
        <w:jc w:val="both"/>
        <w:rPr>
          <w:sz w:val="24"/>
          <w:szCs w:val="24"/>
          <w:lang w:val="bg-BG"/>
        </w:rPr>
      </w:pPr>
      <w:r>
        <w:rPr>
          <w:sz w:val="24"/>
          <w:szCs w:val="24"/>
          <w:lang w:val="bg-BG"/>
        </w:rPr>
        <w:t>при първично предлагане на Пазар BЕAM описание на планираните цели, за достигането на които ще бъдат използвани набраните средства;</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за източниците на финансиране на емитента (краткосрочни и дългосрочни), както и за финансовите нужди на емитента и структурата на използваното финансиране за покриване на тези нужди;</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от емитента за това дали оборотният му капитал е достатъчен за нормалното му функциониране в рамките на 12 (дванадесет) месеца след датата на документа за допускане, или ако оборотният му капитал е недостатъчен, как ще бъде набран допълнителен изискуем оборотен капитал;</w:t>
      </w:r>
    </w:p>
    <w:p w:rsidR="002F3E4C" w:rsidRPr="00E50ABC" w:rsidRDefault="00F61692" w:rsidP="00F61DE6">
      <w:pPr>
        <w:pStyle w:val="ListParagraph"/>
        <w:numPr>
          <w:ilvl w:val="2"/>
          <w:numId w:val="36"/>
        </w:numPr>
        <w:jc w:val="both"/>
        <w:rPr>
          <w:sz w:val="24"/>
          <w:szCs w:val="24"/>
          <w:lang w:val="bg-BG"/>
        </w:rPr>
      </w:pPr>
      <w:r>
        <w:rPr>
          <w:sz w:val="24"/>
          <w:szCs w:val="24"/>
          <w:lang w:val="bg-BG"/>
        </w:rPr>
        <w:t xml:space="preserve">съкратена финансова информация за емитента, представена за всяка година за периода, обхванат от документа за допускане, включително основни финансови показатели, </w:t>
      </w:r>
      <w:r w:rsidRPr="00E50ABC">
        <w:rPr>
          <w:sz w:val="24"/>
          <w:szCs w:val="24"/>
          <w:lang w:val="bg-BG"/>
        </w:rPr>
        <w:t>представящи текущото финансово състояние на емитента;</w:t>
      </w:r>
    </w:p>
    <w:p w:rsidR="002F3E4C" w:rsidRPr="00E50ABC" w:rsidRDefault="00815C99" w:rsidP="00F61DE6">
      <w:pPr>
        <w:pStyle w:val="ListParagraph"/>
        <w:numPr>
          <w:ilvl w:val="2"/>
          <w:numId w:val="36"/>
        </w:numPr>
        <w:jc w:val="both"/>
        <w:rPr>
          <w:sz w:val="24"/>
          <w:szCs w:val="24"/>
          <w:lang w:val="bg-BG"/>
        </w:rPr>
      </w:pPr>
      <w:r w:rsidRPr="00815C99">
        <w:rPr>
          <w:sz w:val="24"/>
          <w:szCs w:val="24"/>
          <w:lang w:val="bg-BG"/>
        </w:rPr>
        <w:t>информация за налични и планирани значителни материални активи</w:t>
      </w:r>
      <w:r w:rsidRPr="00815C99">
        <w:rPr>
          <w:sz w:val="24"/>
          <w:szCs w:val="24"/>
        </w:rPr>
        <w:t>,</w:t>
      </w:r>
      <w:r w:rsidRPr="00815C99">
        <w:rPr>
          <w:sz w:val="24"/>
          <w:szCs w:val="24"/>
          <w:lang w:val="bg-BG"/>
        </w:rPr>
        <w:t xml:space="preserve"> както и за наличието на тежести върху тях;</w:t>
      </w:r>
    </w:p>
    <w:p w:rsidR="002F3E4C" w:rsidRPr="001E2D42" w:rsidRDefault="00F61692" w:rsidP="00F61DE6">
      <w:pPr>
        <w:pStyle w:val="ListParagraph"/>
        <w:numPr>
          <w:ilvl w:val="2"/>
          <w:numId w:val="36"/>
        </w:numPr>
        <w:jc w:val="both"/>
        <w:rPr>
          <w:sz w:val="24"/>
          <w:szCs w:val="24"/>
          <w:lang w:val="bg-BG"/>
        </w:rPr>
      </w:pPr>
      <w:r>
        <w:rPr>
          <w:sz w:val="24"/>
          <w:szCs w:val="24"/>
          <w:lang w:val="bg-BG"/>
        </w:rPr>
        <w:t xml:space="preserve">информация за съществени промени в икономическото, </w:t>
      </w:r>
      <w:r w:rsidRPr="00E50ABC">
        <w:rPr>
          <w:sz w:val="24"/>
          <w:szCs w:val="24"/>
          <w:lang w:val="bg-BG"/>
        </w:rPr>
        <w:t xml:space="preserve">имущественото и финансовото състояние на емитента и неговата група след съставянето на финансовите данни по </w:t>
      </w:r>
      <w:r w:rsidR="00815C99" w:rsidRPr="00815C99">
        <w:rPr>
          <w:sz w:val="24"/>
          <w:szCs w:val="24"/>
          <w:lang w:val="bg-BG"/>
        </w:rPr>
        <w:t>чл. 24</w:t>
      </w:r>
      <w:r w:rsidRPr="00E50ABC">
        <w:rPr>
          <w:sz w:val="24"/>
          <w:szCs w:val="24"/>
          <w:lang w:val="bg-BG"/>
        </w:rPr>
        <w:t xml:space="preserve"> от тези правила;</w:t>
      </w:r>
    </w:p>
    <w:p w:rsidR="002F3E4C" w:rsidRPr="001E2D42" w:rsidRDefault="00F61692" w:rsidP="00F61DE6">
      <w:pPr>
        <w:pStyle w:val="ListParagraph"/>
        <w:numPr>
          <w:ilvl w:val="2"/>
          <w:numId w:val="36"/>
        </w:numPr>
        <w:jc w:val="both"/>
        <w:rPr>
          <w:sz w:val="24"/>
          <w:szCs w:val="24"/>
          <w:lang w:val="bg-BG"/>
        </w:rPr>
      </w:pPr>
      <w:r>
        <w:rPr>
          <w:sz w:val="24"/>
          <w:szCs w:val="24"/>
          <w:lang w:val="bg-BG"/>
        </w:rPr>
        <w:t>местата за търговия, на които са били допуснати емисиите финансови инструменти на емитента за последните три години;</w:t>
      </w:r>
    </w:p>
    <w:p w:rsidR="002F3E4C" w:rsidRPr="001E2D42" w:rsidRDefault="00F61692" w:rsidP="00F61DE6">
      <w:pPr>
        <w:pStyle w:val="ListParagraph"/>
        <w:numPr>
          <w:ilvl w:val="2"/>
          <w:numId w:val="36"/>
        </w:numPr>
        <w:jc w:val="both"/>
        <w:rPr>
          <w:sz w:val="24"/>
          <w:szCs w:val="24"/>
          <w:lang w:val="bg-BG"/>
        </w:rPr>
      </w:pPr>
      <w:r>
        <w:rPr>
          <w:sz w:val="24"/>
          <w:szCs w:val="24"/>
          <w:lang w:val="bg-BG"/>
        </w:rPr>
        <w:t>брой на служителите към датата на изготвяне на документа за допускане за последните три години, както и информация относно организационната структура на дружеството, включително органиграма и описание на човешките ресурси, предназначени за стопанската му дейност;</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за получени разрешения, лицензи и одобрения, ако са приложими към дейността на емитента;</w:t>
      </w:r>
    </w:p>
    <w:p w:rsidR="002F3E4C" w:rsidRPr="001E2D42" w:rsidRDefault="00F61692" w:rsidP="00F61DE6">
      <w:pPr>
        <w:pStyle w:val="ListParagraph"/>
        <w:numPr>
          <w:ilvl w:val="2"/>
          <w:numId w:val="36"/>
        </w:numPr>
        <w:rPr>
          <w:sz w:val="24"/>
          <w:szCs w:val="24"/>
          <w:lang w:val="bg-BG"/>
        </w:rPr>
      </w:pPr>
      <w:r>
        <w:rPr>
          <w:sz w:val="24"/>
          <w:szCs w:val="24"/>
          <w:lang w:val="bg-BG"/>
        </w:rPr>
        <w:t>професионални автобиографии на лицата, заемащи ръководни и контролни длъжности в емитента, включително следните допълнителни данни:</w:t>
      </w:r>
    </w:p>
    <w:p w:rsidR="002F3E4C" w:rsidRPr="001E2D42" w:rsidRDefault="00F61692" w:rsidP="00F61DE6">
      <w:pPr>
        <w:pStyle w:val="ListParagraph"/>
        <w:numPr>
          <w:ilvl w:val="3"/>
          <w:numId w:val="37"/>
        </w:numPr>
        <w:rPr>
          <w:sz w:val="24"/>
          <w:szCs w:val="24"/>
          <w:lang w:val="bg-BG"/>
        </w:rPr>
      </w:pPr>
      <w:r>
        <w:rPr>
          <w:sz w:val="24"/>
          <w:szCs w:val="24"/>
          <w:lang w:val="bg-BG"/>
        </w:rPr>
        <w:t>функции в дружеството и датата на изтичане на мандата;</w:t>
      </w:r>
    </w:p>
    <w:p w:rsidR="002F3E4C" w:rsidRPr="001E2D42" w:rsidRDefault="00F61692" w:rsidP="00F61DE6">
      <w:pPr>
        <w:pStyle w:val="ListParagraph"/>
        <w:numPr>
          <w:ilvl w:val="3"/>
          <w:numId w:val="37"/>
        </w:numPr>
        <w:rPr>
          <w:sz w:val="24"/>
          <w:szCs w:val="24"/>
          <w:lang w:val="bg-BG"/>
        </w:rPr>
      </w:pPr>
      <w:r>
        <w:rPr>
          <w:sz w:val="24"/>
          <w:szCs w:val="24"/>
          <w:lang w:val="bg-BG"/>
        </w:rPr>
        <w:lastRenderedPageBreak/>
        <w:t>информация за дейности извън дружеството, когато имат отношение към дейността на емитента;</w:t>
      </w:r>
    </w:p>
    <w:p w:rsidR="002F3E4C" w:rsidRPr="001E2D42" w:rsidRDefault="00F61692" w:rsidP="00F61DE6">
      <w:pPr>
        <w:pStyle w:val="ListParagraph"/>
        <w:numPr>
          <w:ilvl w:val="3"/>
          <w:numId w:val="37"/>
        </w:numPr>
        <w:rPr>
          <w:sz w:val="24"/>
          <w:szCs w:val="24"/>
          <w:lang w:val="bg-BG"/>
        </w:rPr>
      </w:pPr>
      <w:r>
        <w:rPr>
          <w:sz w:val="24"/>
          <w:szCs w:val="24"/>
          <w:lang w:val="bg-BG"/>
        </w:rPr>
        <w:t>информация за всички дружества, в които в рамките на последните 3 (три) години лицето е било член на управителен или контролен орган или акционер в акционерно дружество със значимо участие в дружеството, както и дали към момента е на такава позиция;</w:t>
      </w:r>
    </w:p>
    <w:p w:rsidR="002F3E4C" w:rsidRPr="001E2D42" w:rsidRDefault="00F61692" w:rsidP="00F61DE6">
      <w:pPr>
        <w:pStyle w:val="ListParagraph"/>
        <w:numPr>
          <w:ilvl w:val="3"/>
          <w:numId w:val="37"/>
        </w:numPr>
        <w:rPr>
          <w:sz w:val="24"/>
          <w:szCs w:val="24"/>
          <w:lang w:val="bg-BG"/>
        </w:rPr>
      </w:pPr>
      <w:r>
        <w:rPr>
          <w:sz w:val="24"/>
          <w:szCs w:val="24"/>
          <w:lang w:val="bg-BG"/>
        </w:rPr>
        <w:t>информация относно дружества обявени в несъстоятелност или ликвидация, при които са останали неудовлетворени кредитори, през последните 2 (две) години, в които лицето е било член на управителен или контролен орган;</w:t>
      </w:r>
    </w:p>
    <w:p w:rsidR="002F3E4C" w:rsidRPr="001E2D42" w:rsidRDefault="00F61692" w:rsidP="00F61DE6">
      <w:pPr>
        <w:pStyle w:val="ListParagraph"/>
        <w:numPr>
          <w:ilvl w:val="3"/>
          <w:numId w:val="37"/>
        </w:numPr>
        <w:jc w:val="both"/>
        <w:rPr>
          <w:sz w:val="24"/>
          <w:szCs w:val="24"/>
          <w:lang w:val="bg-BG"/>
        </w:rPr>
      </w:pPr>
      <w:r>
        <w:rPr>
          <w:sz w:val="24"/>
          <w:szCs w:val="24"/>
          <w:lang w:val="bg-BG"/>
        </w:rPr>
        <w:t>информация дали лицето извършва конкурентна дейност на извършваната от емитента.</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относно съществуването на наличен или потенциален конфликт на интереси при осъществяване на дейността на член на управителен и контролен орган и дейността на емитента;</w:t>
      </w:r>
    </w:p>
    <w:p w:rsidR="002F3E4C" w:rsidRPr="001E2D42" w:rsidRDefault="00F61692" w:rsidP="00F61DE6">
      <w:pPr>
        <w:pStyle w:val="ListParagraph"/>
        <w:numPr>
          <w:ilvl w:val="2"/>
          <w:numId w:val="36"/>
        </w:numPr>
        <w:jc w:val="both"/>
        <w:rPr>
          <w:sz w:val="24"/>
          <w:szCs w:val="24"/>
          <w:lang w:val="bg-BG"/>
        </w:rPr>
      </w:pPr>
      <w:r>
        <w:rPr>
          <w:sz w:val="24"/>
          <w:szCs w:val="24"/>
          <w:lang w:val="bg-BG"/>
        </w:rPr>
        <w:t xml:space="preserve">информация относно размера на платените </w:t>
      </w:r>
      <w:r w:rsidRPr="00E50ABC">
        <w:rPr>
          <w:sz w:val="24"/>
          <w:szCs w:val="24"/>
          <w:lang w:val="bg-BG"/>
        </w:rPr>
        <w:t xml:space="preserve">възнаграждения (включително потенциално дължимите и отложени такива) и непарични обезщетения, които емитентът или негови дъщерни дружества следва да заплатят на лицата по </w:t>
      </w:r>
      <w:r w:rsidR="00815C99" w:rsidRPr="00815C99">
        <w:rPr>
          <w:sz w:val="24"/>
          <w:szCs w:val="24"/>
          <w:lang w:val="bg-BG"/>
        </w:rPr>
        <w:t>т. 2</w:t>
      </w:r>
      <w:r w:rsidRPr="00E50ABC">
        <w:rPr>
          <w:sz w:val="24"/>
          <w:szCs w:val="24"/>
          <w:lang w:val="bg-BG"/>
        </w:rPr>
        <w:t>0, за всички видове услуги, предоставяни на емитента или на неговите дъщерни дружества от тези лица;</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за открити производства по несъстоятелност или ликвидация по отношение на емитента;</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за съдебни, арбитражни, административни и изпълнителни производства, образувани от или срещу емитента, ако могат да окажат значително въздействие върху дейността или финансовото му състояние;</w:t>
      </w:r>
    </w:p>
    <w:p w:rsidR="002F3E4C" w:rsidRPr="001E2D42" w:rsidRDefault="00F61692" w:rsidP="00F61DE6">
      <w:pPr>
        <w:pStyle w:val="ListParagraph"/>
        <w:numPr>
          <w:ilvl w:val="2"/>
          <w:numId w:val="36"/>
        </w:numPr>
        <w:jc w:val="both"/>
        <w:rPr>
          <w:sz w:val="24"/>
          <w:szCs w:val="24"/>
          <w:lang w:val="bg-BG"/>
        </w:rPr>
      </w:pPr>
      <w:r>
        <w:rPr>
          <w:sz w:val="24"/>
          <w:szCs w:val="24"/>
          <w:lang w:val="bg-BG"/>
        </w:rPr>
        <w:t>информация за извънредни обстоятелства или събития, които биха се отразили върху печалбите/загубите за периода, обхванат от финансовите отчети, съдържащи се в документа за допускане;</w:t>
      </w:r>
    </w:p>
    <w:p w:rsidR="002F3E4C" w:rsidRPr="001E2D42" w:rsidRDefault="00F61692" w:rsidP="00F61DE6">
      <w:pPr>
        <w:pStyle w:val="ListParagraph"/>
        <w:numPr>
          <w:ilvl w:val="2"/>
          <w:numId w:val="36"/>
        </w:numPr>
        <w:rPr>
          <w:sz w:val="24"/>
          <w:szCs w:val="24"/>
          <w:lang w:val="bg-BG"/>
        </w:rPr>
      </w:pPr>
      <w:r>
        <w:rPr>
          <w:sz w:val="24"/>
          <w:szCs w:val="24"/>
          <w:lang w:val="bg-BG"/>
        </w:rPr>
        <w:t>информация за съветника по емисията;</w:t>
      </w:r>
    </w:p>
    <w:p w:rsidR="002F3E4C" w:rsidRPr="001E2D42" w:rsidRDefault="00F61692" w:rsidP="00F61DE6">
      <w:pPr>
        <w:pStyle w:val="ListParagraph"/>
        <w:numPr>
          <w:ilvl w:val="2"/>
          <w:numId w:val="36"/>
        </w:numPr>
        <w:rPr>
          <w:sz w:val="24"/>
          <w:szCs w:val="24"/>
          <w:lang w:val="bg-BG"/>
        </w:rPr>
      </w:pPr>
      <w:r>
        <w:rPr>
          <w:sz w:val="24"/>
          <w:szCs w:val="24"/>
          <w:lang w:val="bg-BG"/>
        </w:rPr>
        <w:t>информация за регистрирани одитори на емитента.</w:t>
      </w:r>
    </w:p>
    <w:p w:rsidR="002F3E4C" w:rsidRPr="001E2D42" w:rsidRDefault="002F3E4C" w:rsidP="00DA7485">
      <w:pPr>
        <w:widowControl w:val="0"/>
        <w:jc w:val="both"/>
        <w:rPr>
          <w:sz w:val="24"/>
          <w:szCs w:val="24"/>
          <w:highlight w:val="yellow"/>
          <w:lang w:val="bg-BG"/>
        </w:rPr>
      </w:pPr>
    </w:p>
    <w:p w:rsidR="002F3E4C" w:rsidRPr="001E2D42" w:rsidRDefault="00F61692" w:rsidP="00DA7485">
      <w:pPr>
        <w:widowControl w:val="0"/>
        <w:numPr>
          <w:ilvl w:val="0"/>
          <w:numId w:val="6"/>
        </w:numPr>
        <w:jc w:val="both"/>
        <w:rPr>
          <w:sz w:val="24"/>
          <w:szCs w:val="24"/>
          <w:lang w:val="bg-BG"/>
        </w:rPr>
      </w:pPr>
      <w:r>
        <w:rPr>
          <w:b/>
          <w:sz w:val="24"/>
          <w:szCs w:val="24"/>
          <w:lang w:val="bg-BG"/>
        </w:rPr>
        <w:t>(1)</w:t>
      </w:r>
      <w:r>
        <w:rPr>
          <w:sz w:val="24"/>
          <w:szCs w:val="24"/>
          <w:lang w:val="bg-BG"/>
        </w:rPr>
        <w:t xml:space="preserve"> Раздел “Финансови отчети“ в документа за допускане, включва най-малко следната информация:</w:t>
      </w:r>
    </w:p>
    <w:p w:rsidR="002F3E4C" w:rsidRPr="001E2D42" w:rsidRDefault="00F61692" w:rsidP="00F61DE6">
      <w:pPr>
        <w:pStyle w:val="ListParagraph"/>
        <w:numPr>
          <w:ilvl w:val="2"/>
          <w:numId w:val="38"/>
        </w:numPr>
        <w:jc w:val="both"/>
        <w:rPr>
          <w:sz w:val="24"/>
          <w:szCs w:val="24"/>
          <w:lang w:val="bg-BG"/>
        </w:rPr>
      </w:pPr>
      <w:r>
        <w:rPr>
          <w:sz w:val="24"/>
          <w:szCs w:val="24"/>
          <w:lang w:val="bg-BG"/>
        </w:rPr>
        <w:t>заверени от регистриран одитор финансови отчети на емитента за предходната финансова година, съответно консолидиран одитиран годишен отчет на групата, в случай, че такъв се изготвя, включително доклада на регистрирания одитор относно заверените отчети;</w:t>
      </w:r>
    </w:p>
    <w:p w:rsidR="002F3E4C" w:rsidRPr="001E2D42" w:rsidRDefault="00F61692" w:rsidP="00F61DE6">
      <w:pPr>
        <w:pStyle w:val="ListParagraph"/>
        <w:numPr>
          <w:ilvl w:val="2"/>
          <w:numId w:val="38"/>
        </w:numPr>
        <w:jc w:val="both"/>
        <w:rPr>
          <w:sz w:val="24"/>
          <w:szCs w:val="24"/>
          <w:lang w:val="bg-BG"/>
        </w:rPr>
      </w:pPr>
      <w:r>
        <w:rPr>
          <w:sz w:val="24"/>
          <w:szCs w:val="24"/>
          <w:lang w:val="bg-BG"/>
        </w:rPr>
        <w:t>в случай че са изтекли повече от 8 месеца от края на финансовата година, шестмесечни финансови отчети за текущата година;</w:t>
      </w:r>
    </w:p>
    <w:p w:rsidR="008274E7" w:rsidRDefault="00815C99">
      <w:pPr>
        <w:pStyle w:val="ListParagraph"/>
        <w:numPr>
          <w:ilvl w:val="2"/>
          <w:numId w:val="38"/>
        </w:numPr>
        <w:jc w:val="both"/>
        <w:rPr>
          <w:sz w:val="24"/>
          <w:szCs w:val="24"/>
        </w:rPr>
      </w:pPr>
      <w:r w:rsidRPr="00815C99">
        <w:rPr>
          <w:sz w:val="24"/>
          <w:szCs w:val="24"/>
          <w:lang w:val="bg-BG"/>
        </w:rPr>
        <w:t>прогнозни баланс, отчети за приходите и разходите, и отчети за паричните потоци</w:t>
      </w:r>
      <w:r w:rsidR="00021D4B">
        <w:rPr>
          <w:sz w:val="24"/>
          <w:szCs w:val="24"/>
          <w:lang w:val="en-GB"/>
        </w:rPr>
        <w:t xml:space="preserve"> </w:t>
      </w:r>
      <w:r w:rsidR="00021D4B">
        <w:rPr>
          <w:sz w:val="24"/>
          <w:szCs w:val="24"/>
          <w:lang w:val="bg-BG"/>
        </w:rPr>
        <w:t>за финансовата година, следваща годината на посления заверен от регистриран одитор финансов отчет</w:t>
      </w:r>
      <w:r w:rsidRPr="00815C99">
        <w:rPr>
          <w:sz w:val="24"/>
          <w:szCs w:val="24"/>
          <w:lang w:val="bg-BG"/>
        </w:rPr>
        <w:t>, които съдържат</w:t>
      </w:r>
      <w:r w:rsidRPr="00815C99">
        <w:rPr>
          <w:sz w:val="24"/>
          <w:szCs w:val="24"/>
        </w:rPr>
        <w:t xml:space="preserve"> </w:t>
      </w:r>
      <w:r w:rsidRPr="00815C99">
        <w:rPr>
          <w:sz w:val="24"/>
          <w:szCs w:val="24"/>
          <w:lang w:val="bg-BG"/>
        </w:rPr>
        <w:t>факторите, на които се базират прогнозните предположения и допускания</w:t>
      </w:r>
      <w:r w:rsidRPr="00815C99">
        <w:rPr>
          <w:sz w:val="24"/>
          <w:szCs w:val="24"/>
        </w:rPr>
        <w:t xml:space="preserve">. </w:t>
      </w:r>
    </w:p>
    <w:p w:rsidR="008274E7" w:rsidRDefault="008274E7">
      <w:pPr>
        <w:pStyle w:val="ListParagraph"/>
        <w:ind w:left="0"/>
        <w:rPr>
          <w:lang w:val="bg-BG"/>
        </w:rPr>
      </w:pPr>
    </w:p>
    <w:p w:rsidR="002F3E4C" w:rsidRPr="00E50ABC" w:rsidRDefault="00F61692" w:rsidP="00870820">
      <w:pPr>
        <w:pStyle w:val="ListParagraph"/>
        <w:widowControl w:val="0"/>
        <w:numPr>
          <w:ilvl w:val="1"/>
          <w:numId w:val="6"/>
        </w:numPr>
        <w:jc w:val="both"/>
        <w:rPr>
          <w:sz w:val="24"/>
          <w:szCs w:val="24"/>
          <w:lang w:val="bg-BG"/>
        </w:rPr>
      </w:pPr>
      <w:r w:rsidRPr="00E50ABC">
        <w:rPr>
          <w:sz w:val="24"/>
          <w:szCs w:val="24"/>
          <w:lang w:val="bg-BG"/>
        </w:rPr>
        <w:t xml:space="preserve">В случай че преди въвеждането за търговия на финансовите инструменти на пазар BЕAM, в документа за допускане бъде идентифицирана неточност или непълнота, емитентът следва </w:t>
      </w:r>
      <w:r w:rsidRPr="00E50ABC">
        <w:rPr>
          <w:sz w:val="24"/>
          <w:szCs w:val="24"/>
          <w:lang w:val="bg-BG"/>
        </w:rPr>
        <w:lastRenderedPageBreak/>
        <w:t>да изготви допълнение с нова, точна и пълна информация.</w:t>
      </w:r>
    </w:p>
    <w:p w:rsidR="002F3E4C" w:rsidRPr="00CF06D1" w:rsidRDefault="002F3E4C" w:rsidP="00DA7485">
      <w:pPr>
        <w:widowControl w:val="0"/>
        <w:jc w:val="both"/>
        <w:rPr>
          <w:sz w:val="24"/>
          <w:szCs w:val="24"/>
          <w:lang w:val="bg-BG"/>
        </w:rPr>
      </w:pPr>
    </w:p>
    <w:p w:rsidR="001168E0" w:rsidRPr="001E2D42" w:rsidRDefault="00F61692" w:rsidP="00DA7485">
      <w:pPr>
        <w:widowControl w:val="0"/>
        <w:numPr>
          <w:ilvl w:val="0"/>
          <w:numId w:val="6"/>
        </w:numPr>
        <w:jc w:val="both"/>
        <w:rPr>
          <w:sz w:val="24"/>
          <w:szCs w:val="24"/>
          <w:lang w:val="bg-BG"/>
        </w:rPr>
      </w:pPr>
      <w:r>
        <w:rPr>
          <w:sz w:val="24"/>
          <w:szCs w:val="24"/>
          <w:lang w:val="bg-BG"/>
        </w:rPr>
        <w:t>Раздел “Списък на общодостъпните документи, послужили за изготвяне на документа за допускане“ в документа за допускане, включва най-малко следната информация:</w:t>
      </w:r>
    </w:p>
    <w:p w:rsidR="001168E0" w:rsidRPr="001E2D42" w:rsidRDefault="00F61692" w:rsidP="00F61DE6">
      <w:pPr>
        <w:pStyle w:val="ListParagraph"/>
        <w:numPr>
          <w:ilvl w:val="2"/>
          <w:numId w:val="40"/>
        </w:numPr>
        <w:jc w:val="both"/>
        <w:rPr>
          <w:sz w:val="24"/>
          <w:szCs w:val="24"/>
          <w:lang w:val="bg-BG"/>
        </w:rPr>
      </w:pPr>
      <w:r>
        <w:rPr>
          <w:sz w:val="24"/>
          <w:szCs w:val="24"/>
          <w:lang w:val="bg-BG"/>
        </w:rPr>
        <w:t>декларация от емитента, че за времето, през което инструментите са допуснати до търговия на пазар BЕAM, следните документи са свободно достъпни за обществеността:</w:t>
      </w:r>
    </w:p>
    <w:p w:rsidR="001168E0" w:rsidRPr="001E2D42" w:rsidRDefault="00F61692" w:rsidP="00F61DE6">
      <w:pPr>
        <w:pStyle w:val="ListParagraph"/>
        <w:numPr>
          <w:ilvl w:val="3"/>
          <w:numId w:val="41"/>
        </w:numPr>
        <w:jc w:val="both"/>
        <w:rPr>
          <w:sz w:val="24"/>
          <w:szCs w:val="24"/>
          <w:lang w:val="bg-BG"/>
        </w:rPr>
      </w:pPr>
      <w:r>
        <w:rPr>
          <w:sz w:val="24"/>
          <w:szCs w:val="24"/>
          <w:lang w:val="bg-BG"/>
        </w:rPr>
        <w:t>устав на емитента;</w:t>
      </w:r>
    </w:p>
    <w:p w:rsidR="001168E0" w:rsidRPr="001E2D42" w:rsidRDefault="00F61692" w:rsidP="00F61DE6">
      <w:pPr>
        <w:pStyle w:val="ListParagraph"/>
        <w:numPr>
          <w:ilvl w:val="3"/>
          <w:numId w:val="41"/>
        </w:numPr>
        <w:jc w:val="both"/>
        <w:rPr>
          <w:sz w:val="24"/>
          <w:szCs w:val="24"/>
          <w:lang w:val="bg-BG"/>
        </w:rPr>
      </w:pPr>
      <w:r>
        <w:rPr>
          <w:sz w:val="24"/>
          <w:szCs w:val="24"/>
          <w:lang w:val="bg-BG"/>
        </w:rPr>
        <w:t>всички документи, финансова информация за минали периоди, оценки, експертни становища и други документи, въз основа на които е изготвен документа за допускане;</w:t>
      </w:r>
    </w:p>
    <w:p w:rsidR="001168E0" w:rsidRPr="001E2D42" w:rsidRDefault="00F61692" w:rsidP="00F61DE6">
      <w:pPr>
        <w:pStyle w:val="ListParagraph"/>
        <w:numPr>
          <w:ilvl w:val="3"/>
          <w:numId w:val="41"/>
        </w:numPr>
        <w:jc w:val="both"/>
        <w:rPr>
          <w:sz w:val="24"/>
          <w:szCs w:val="24"/>
          <w:lang w:val="bg-BG"/>
        </w:rPr>
      </w:pPr>
      <w:r>
        <w:rPr>
          <w:sz w:val="24"/>
          <w:szCs w:val="24"/>
          <w:lang w:val="bg-BG"/>
        </w:rPr>
        <w:t>финансовата информация на индивидуална или консолидирана основа за всяка от две финансови години, предхождащи годината, в която е изготвен документът за допускане.</w:t>
      </w:r>
    </w:p>
    <w:p w:rsidR="001168E0" w:rsidRPr="001E2D42" w:rsidRDefault="00F61692" w:rsidP="00F61DE6">
      <w:pPr>
        <w:pStyle w:val="ListParagraph"/>
        <w:numPr>
          <w:ilvl w:val="2"/>
          <w:numId w:val="40"/>
        </w:numPr>
        <w:jc w:val="both"/>
        <w:rPr>
          <w:sz w:val="24"/>
          <w:szCs w:val="24"/>
          <w:lang w:val="bg-BG"/>
        </w:rPr>
      </w:pPr>
      <w:r>
        <w:rPr>
          <w:sz w:val="24"/>
          <w:szCs w:val="24"/>
          <w:lang w:val="bg-BG"/>
        </w:rPr>
        <w:t>мястото, където публично достъпните документи могат да бъдат намерени на хартиен или ектронен носител.</w:t>
      </w:r>
    </w:p>
    <w:p w:rsidR="002F3E4C" w:rsidRPr="00CF06D1" w:rsidRDefault="002F3E4C" w:rsidP="00DA7485">
      <w:pPr>
        <w:widowControl w:val="0"/>
        <w:jc w:val="both"/>
        <w:rPr>
          <w:sz w:val="24"/>
          <w:szCs w:val="24"/>
          <w:lang w:val="bg-BG"/>
        </w:rPr>
      </w:pPr>
    </w:p>
    <w:p w:rsidR="001168E0" w:rsidRPr="00CF06D1" w:rsidRDefault="00F61692" w:rsidP="00DA7485">
      <w:pPr>
        <w:widowControl w:val="0"/>
        <w:numPr>
          <w:ilvl w:val="0"/>
          <w:numId w:val="6"/>
        </w:numPr>
        <w:jc w:val="both"/>
        <w:rPr>
          <w:sz w:val="24"/>
          <w:szCs w:val="24"/>
          <w:lang w:val="bg-BG"/>
        </w:rPr>
      </w:pPr>
      <w:r w:rsidRPr="00CF06D1">
        <w:rPr>
          <w:sz w:val="24"/>
          <w:szCs w:val="24"/>
          <w:lang w:val="bg-BG"/>
        </w:rPr>
        <w:t>Раздел “Приложения“ в документа за допускане, включва най-малко следната информация:</w:t>
      </w:r>
    </w:p>
    <w:p w:rsidR="001168E0" w:rsidRPr="00CF06D1" w:rsidRDefault="00F61692" w:rsidP="00F61DE6">
      <w:pPr>
        <w:pStyle w:val="ListParagraph"/>
        <w:numPr>
          <w:ilvl w:val="2"/>
          <w:numId w:val="42"/>
        </w:numPr>
        <w:jc w:val="both"/>
        <w:rPr>
          <w:sz w:val="24"/>
          <w:szCs w:val="24"/>
          <w:lang w:val="bg-BG"/>
        </w:rPr>
      </w:pPr>
      <w:r w:rsidRPr="00CF06D1">
        <w:rPr>
          <w:sz w:val="24"/>
          <w:szCs w:val="24"/>
          <w:lang w:val="bg-BG"/>
        </w:rPr>
        <w:t>извлечение за актуално състояние от съответния търговски регистър, не по-късно от 30 (тридесет) дни от деня на подаване на заявлението за</w:t>
      </w:r>
      <w:r w:rsidR="007D5672">
        <w:rPr>
          <w:sz w:val="24"/>
          <w:szCs w:val="24"/>
          <w:lang w:val="bg-BG"/>
        </w:rPr>
        <w:t xml:space="preserve"> допускане до</w:t>
      </w:r>
      <w:r w:rsidRPr="00CF06D1">
        <w:rPr>
          <w:sz w:val="24"/>
          <w:szCs w:val="24"/>
          <w:lang w:val="bg-BG"/>
        </w:rPr>
        <w:t xml:space="preserve"> търговия на пазар BЕAM;</w:t>
      </w:r>
    </w:p>
    <w:p w:rsidR="001168E0" w:rsidRPr="00CF06D1" w:rsidRDefault="00F61692" w:rsidP="00F61DE6">
      <w:pPr>
        <w:pStyle w:val="ListParagraph"/>
        <w:numPr>
          <w:ilvl w:val="2"/>
          <w:numId w:val="42"/>
        </w:numPr>
        <w:jc w:val="both"/>
        <w:rPr>
          <w:sz w:val="24"/>
          <w:szCs w:val="24"/>
          <w:lang w:val="bg-BG"/>
        </w:rPr>
      </w:pPr>
      <w:r w:rsidRPr="00CF06D1">
        <w:rPr>
          <w:sz w:val="24"/>
          <w:szCs w:val="24"/>
          <w:lang w:val="bg-BG"/>
        </w:rPr>
        <w:t>устав на емитента, както и информация за приети решения относно промени в устава, които все още не са вписани в съответния регистър;</w:t>
      </w:r>
    </w:p>
    <w:p w:rsidR="002F3E4C" w:rsidRPr="00CF06D1" w:rsidRDefault="00F61692" w:rsidP="00F61DE6">
      <w:pPr>
        <w:pStyle w:val="ListParagraph"/>
        <w:widowControl w:val="0"/>
        <w:numPr>
          <w:ilvl w:val="2"/>
          <w:numId w:val="42"/>
        </w:numPr>
        <w:jc w:val="both"/>
        <w:rPr>
          <w:sz w:val="24"/>
          <w:szCs w:val="24"/>
          <w:lang w:val="bg-BG"/>
        </w:rPr>
      </w:pPr>
      <w:r w:rsidRPr="00CF06D1">
        <w:rPr>
          <w:sz w:val="24"/>
          <w:szCs w:val="24"/>
          <w:lang w:val="bg-BG"/>
        </w:rPr>
        <w:t>определения и съкращения на термините, използвани в документа за допускане.</w:t>
      </w:r>
    </w:p>
    <w:p w:rsidR="001168E0" w:rsidRPr="00CF06D1" w:rsidRDefault="001168E0" w:rsidP="00DA7485">
      <w:pPr>
        <w:widowControl w:val="0"/>
        <w:jc w:val="both"/>
        <w:rPr>
          <w:sz w:val="24"/>
          <w:szCs w:val="24"/>
          <w:lang w:val="bg-BG"/>
        </w:rPr>
      </w:pPr>
    </w:p>
    <w:p w:rsidR="002F13FF" w:rsidRPr="00CF06D1" w:rsidRDefault="00F61692" w:rsidP="002F13FF">
      <w:pPr>
        <w:widowControl w:val="0"/>
        <w:jc w:val="center"/>
        <w:rPr>
          <w:b/>
          <w:sz w:val="24"/>
          <w:szCs w:val="24"/>
          <w:lang w:val="bg-BG"/>
        </w:rPr>
      </w:pPr>
      <w:r w:rsidRPr="00CF06D1">
        <w:rPr>
          <w:b/>
          <w:sz w:val="24"/>
          <w:szCs w:val="24"/>
          <w:lang w:val="bg-BG"/>
        </w:rPr>
        <w:t>Раздел Трети</w:t>
      </w:r>
    </w:p>
    <w:p w:rsidR="002F13FF" w:rsidRPr="001E2D42" w:rsidRDefault="00F61692" w:rsidP="002F13FF">
      <w:pPr>
        <w:pStyle w:val="ListParagraph"/>
        <w:widowControl w:val="0"/>
        <w:ind w:left="0"/>
        <w:jc w:val="center"/>
        <w:rPr>
          <w:b/>
          <w:sz w:val="24"/>
          <w:szCs w:val="24"/>
          <w:lang w:val="bg-BG"/>
        </w:rPr>
      </w:pPr>
      <w:r>
        <w:rPr>
          <w:b/>
          <w:sz w:val="24"/>
          <w:szCs w:val="24"/>
          <w:lang w:val="bg-BG"/>
        </w:rPr>
        <w:t>СЪДЪРЖАНИЕ НА СЪКРАТЕН ДОКУМЕНТ ЗА ДОПУСКАНЕ</w:t>
      </w:r>
    </w:p>
    <w:p w:rsidR="002F13FF" w:rsidRPr="00895192" w:rsidRDefault="002F13FF" w:rsidP="002F13FF">
      <w:pPr>
        <w:widowControl w:val="0"/>
        <w:jc w:val="both"/>
        <w:rPr>
          <w:sz w:val="24"/>
          <w:szCs w:val="24"/>
          <w:lang w:val="bg-BG"/>
        </w:rPr>
      </w:pPr>
    </w:p>
    <w:p w:rsidR="002F13FF" w:rsidRPr="00895192" w:rsidRDefault="00815C99" w:rsidP="002F13FF">
      <w:pPr>
        <w:widowControl w:val="0"/>
        <w:numPr>
          <w:ilvl w:val="0"/>
          <w:numId w:val="6"/>
        </w:numPr>
        <w:jc w:val="both"/>
        <w:rPr>
          <w:sz w:val="24"/>
          <w:szCs w:val="24"/>
          <w:lang w:val="bg-BG"/>
        </w:rPr>
      </w:pPr>
      <w:r>
        <w:rPr>
          <w:b/>
          <w:sz w:val="24"/>
          <w:szCs w:val="24"/>
          <w:lang w:val="bg-BG"/>
        </w:rPr>
        <w:t>(1)</w:t>
      </w:r>
      <w:r>
        <w:rPr>
          <w:sz w:val="24"/>
          <w:szCs w:val="24"/>
          <w:lang w:val="bg-BG"/>
        </w:rPr>
        <w:t xml:space="preserve"> Съкратен документ за допускане се изготвя в случаите, </w:t>
      </w:r>
      <w:r w:rsidRPr="00815C99">
        <w:rPr>
          <w:sz w:val="24"/>
          <w:szCs w:val="24"/>
          <w:lang w:val="bg-BG"/>
        </w:rPr>
        <w:t>когато емисия финансови инструменти издадена от емитента</w:t>
      </w:r>
      <w:r>
        <w:rPr>
          <w:sz w:val="24"/>
          <w:szCs w:val="24"/>
          <w:lang w:val="bg-BG"/>
        </w:rPr>
        <w:t>:</w:t>
      </w:r>
    </w:p>
    <w:p w:rsidR="008274E7" w:rsidRDefault="00815C99">
      <w:pPr>
        <w:pStyle w:val="ListParagraph"/>
        <w:widowControl w:val="0"/>
        <w:numPr>
          <w:ilvl w:val="2"/>
          <w:numId w:val="6"/>
        </w:numPr>
        <w:jc w:val="both"/>
        <w:rPr>
          <w:sz w:val="24"/>
          <w:szCs w:val="24"/>
          <w:lang w:val="bg-BG"/>
        </w:rPr>
      </w:pPr>
      <w:r w:rsidRPr="00815C99">
        <w:rPr>
          <w:sz w:val="24"/>
          <w:szCs w:val="24"/>
          <w:lang w:val="bg-BG"/>
        </w:rPr>
        <w:t>се търгуват на регулиран пазар в държава членка, с изключение на регулирания пазар на Борсата;</w:t>
      </w:r>
    </w:p>
    <w:p w:rsidR="008274E7" w:rsidRDefault="00815C99">
      <w:pPr>
        <w:pStyle w:val="ListParagraph"/>
        <w:widowControl w:val="0"/>
        <w:numPr>
          <w:ilvl w:val="2"/>
          <w:numId w:val="6"/>
        </w:numPr>
        <w:jc w:val="both"/>
        <w:rPr>
          <w:sz w:val="24"/>
          <w:szCs w:val="24"/>
          <w:lang w:val="bg-BG"/>
        </w:rPr>
      </w:pPr>
      <w:r w:rsidRPr="00815C99">
        <w:rPr>
          <w:sz w:val="24"/>
          <w:szCs w:val="24"/>
          <w:lang w:val="bg-BG"/>
        </w:rPr>
        <w:t>се търгуват на друга МСТ, която отговаря на изискванията на Директива 2014/65/ЕС.</w:t>
      </w:r>
    </w:p>
    <w:p w:rsidR="008274E7" w:rsidRDefault="008274E7">
      <w:pPr>
        <w:pStyle w:val="ListParagraph"/>
        <w:widowControl w:val="0"/>
        <w:ind w:left="0"/>
        <w:jc w:val="both"/>
        <w:rPr>
          <w:sz w:val="24"/>
          <w:szCs w:val="24"/>
          <w:lang w:val="bg-BG"/>
        </w:rPr>
      </w:pPr>
    </w:p>
    <w:p w:rsidR="008274E7" w:rsidRDefault="00815C99">
      <w:pPr>
        <w:pStyle w:val="ListParagraph"/>
        <w:widowControl w:val="0"/>
        <w:numPr>
          <w:ilvl w:val="1"/>
          <w:numId w:val="49"/>
        </w:numPr>
        <w:jc w:val="both"/>
        <w:rPr>
          <w:sz w:val="24"/>
          <w:szCs w:val="24"/>
          <w:lang w:val="bg-BG"/>
        </w:rPr>
      </w:pPr>
      <w:r>
        <w:rPr>
          <w:sz w:val="24"/>
          <w:szCs w:val="24"/>
          <w:lang w:val="bg-BG"/>
        </w:rPr>
        <w:t xml:space="preserve">Съкратен документ за допускане се изготвя в случаите, когато </w:t>
      </w:r>
      <w:r w:rsidRPr="00815C99">
        <w:rPr>
          <w:sz w:val="24"/>
          <w:szCs w:val="24"/>
          <w:lang w:val="bg-BG"/>
        </w:rPr>
        <w:t xml:space="preserve">за емисията има одобрен проспект за публично предлагане на ценни книжа </w:t>
      </w:r>
      <w:r w:rsidR="00A77E78">
        <w:rPr>
          <w:sz w:val="24"/>
          <w:szCs w:val="24"/>
          <w:lang w:val="bg-BG"/>
        </w:rPr>
        <w:t xml:space="preserve">съгласно </w:t>
      </w:r>
      <w:r w:rsidRPr="00815C99">
        <w:rPr>
          <w:sz w:val="24"/>
          <w:szCs w:val="24"/>
          <w:lang w:val="bg-BG"/>
        </w:rPr>
        <w:t>Директива 2003/71/ЕО.</w:t>
      </w:r>
    </w:p>
    <w:p w:rsidR="008274E7" w:rsidRDefault="008274E7">
      <w:pPr>
        <w:pStyle w:val="ListParagraph"/>
        <w:widowControl w:val="0"/>
        <w:ind w:left="0"/>
        <w:jc w:val="both"/>
        <w:rPr>
          <w:sz w:val="24"/>
          <w:szCs w:val="24"/>
          <w:lang w:val="bg-BG"/>
        </w:rPr>
      </w:pPr>
    </w:p>
    <w:p w:rsidR="008274E7" w:rsidRDefault="00815C99">
      <w:pPr>
        <w:pStyle w:val="ListParagraph"/>
        <w:widowControl w:val="0"/>
        <w:numPr>
          <w:ilvl w:val="1"/>
          <w:numId w:val="49"/>
        </w:numPr>
        <w:jc w:val="both"/>
        <w:rPr>
          <w:sz w:val="24"/>
          <w:szCs w:val="24"/>
          <w:lang w:val="bg-BG"/>
        </w:rPr>
      </w:pPr>
      <w:r w:rsidRPr="00815C99">
        <w:rPr>
          <w:sz w:val="24"/>
          <w:szCs w:val="24"/>
          <w:lang w:val="bg-BG"/>
        </w:rPr>
        <w:t>Независимо от разпоредбите на ал. 1 и 2, по преценка на Комитета по допускане, може да бъде изискано от емитента изготвянето на документ за допускане по Раздел Втори.</w:t>
      </w:r>
    </w:p>
    <w:p w:rsidR="008274E7" w:rsidRDefault="008274E7">
      <w:pPr>
        <w:pStyle w:val="ListParagraph"/>
        <w:widowControl w:val="0"/>
        <w:ind w:left="0"/>
        <w:jc w:val="both"/>
        <w:rPr>
          <w:sz w:val="24"/>
          <w:szCs w:val="24"/>
          <w:lang w:val="bg-BG"/>
        </w:rPr>
      </w:pPr>
    </w:p>
    <w:p w:rsidR="008274E7" w:rsidRDefault="002F13FF">
      <w:pPr>
        <w:widowControl w:val="0"/>
        <w:numPr>
          <w:ilvl w:val="0"/>
          <w:numId w:val="49"/>
        </w:numPr>
        <w:jc w:val="both"/>
        <w:rPr>
          <w:sz w:val="24"/>
          <w:szCs w:val="24"/>
          <w:lang w:val="bg-BG"/>
        </w:rPr>
      </w:pPr>
      <w:r w:rsidRPr="001E2D42">
        <w:rPr>
          <w:b/>
          <w:sz w:val="24"/>
          <w:szCs w:val="24"/>
          <w:lang w:val="bg-BG"/>
        </w:rPr>
        <w:t>(1)</w:t>
      </w:r>
      <w:r w:rsidRPr="001E2D42">
        <w:rPr>
          <w:sz w:val="24"/>
          <w:szCs w:val="24"/>
          <w:lang w:val="bg-BG"/>
        </w:rPr>
        <w:t xml:space="preserve"> </w:t>
      </w:r>
      <w:r w:rsidR="00D34A1B">
        <w:rPr>
          <w:sz w:val="24"/>
          <w:szCs w:val="24"/>
          <w:lang w:val="bg-BG"/>
        </w:rPr>
        <w:t xml:space="preserve">Заглавната страница на </w:t>
      </w:r>
      <w:r w:rsidR="003A1C15">
        <w:rPr>
          <w:sz w:val="24"/>
          <w:szCs w:val="24"/>
          <w:lang w:val="bg-BG"/>
        </w:rPr>
        <w:t xml:space="preserve">Съкратения </w:t>
      </w:r>
      <w:r w:rsidR="003A1C15" w:rsidRPr="001E2D42">
        <w:rPr>
          <w:sz w:val="24"/>
          <w:szCs w:val="24"/>
          <w:lang w:val="bg-BG"/>
        </w:rPr>
        <w:t xml:space="preserve">документ </w:t>
      </w:r>
      <w:r w:rsidRPr="001E2D42">
        <w:rPr>
          <w:sz w:val="24"/>
          <w:szCs w:val="24"/>
          <w:lang w:val="bg-BG"/>
        </w:rPr>
        <w:t xml:space="preserve">за допускане съдържа </w:t>
      </w:r>
      <w:r w:rsidR="00CF6362">
        <w:rPr>
          <w:sz w:val="24"/>
          <w:szCs w:val="24"/>
          <w:lang w:val="bg-BG"/>
        </w:rPr>
        <w:t>и</w:t>
      </w:r>
      <w:r w:rsidR="003A1C15">
        <w:rPr>
          <w:sz w:val="24"/>
          <w:szCs w:val="24"/>
          <w:lang w:val="bg-BG"/>
        </w:rPr>
        <w:t>нформация</w:t>
      </w:r>
      <w:r w:rsidR="00AC7483">
        <w:rPr>
          <w:sz w:val="24"/>
          <w:szCs w:val="24"/>
          <w:lang w:val="bg-BG"/>
        </w:rPr>
        <w:t>та по чл. 18, ал. 2, съответно ал. 3</w:t>
      </w:r>
      <w:r w:rsidR="008274E7">
        <w:rPr>
          <w:sz w:val="24"/>
          <w:szCs w:val="24"/>
          <w:lang w:val="bg-BG"/>
        </w:rPr>
        <w:t>.</w:t>
      </w:r>
    </w:p>
    <w:p w:rsidR="00CF6362" w:rsidRPr="00CF6362" w:rsidRDefault="00CF6362" w:rsidP="00CF6362">
      <w:pPr>
        <w:jc w:val="both"/>
        <w:rPr>
          <w:sz w:val="24"/>
          <w:szCs w:val="24"/>
          <w:lang w:val="bg-BG"/>
        </w:rPr>
      </w:pPr>
    </w:p>
    <w:p w:rsidR="008274E7" w:rsidRDefault="00D34A1B">
      <w:pPr>
        <w:widowControl w:val="0"/>
        <w:numPr>
          <w:ilvl w:val="0"/>
          <w:numId w:val="49"/>
        </w:numPr>
        <w:jc w:val="both"/>
        <w:rPr>
          <w:sz w:val="24"/>
          <w:szCs w:val="24"/>
          <w:lang w:val="bg-BG"/>
        </w:rPr>
      </w:pPr>
      <w:r w:rsidRPr="002124B4">
        <w:rPr>
          <w:sz w:val="24"/>
          <w:szCs w:val="24"/>
          <w:lang w:val="bg-BG"/>
        </w:rPr>
        <w:t>Съкратеният д</w:t>
      </w:r>
      <w:r w:rsidR="007754CB">
        <w:rPr>
          <w:sz w:val="24"/>
          <w:szCs w:val="24"/>
          <w:lang w:val="bg-BG"/>
        </w:rPr>
        <w:t>окумент за допускане съдържа най-малко:</w:t>
      </w:r>
    </w:p>
    <w:p w:rsidR="008274E7" w:rsidRDefault="007754CB" w:rsidP="002F0CB6">
      <w:pPr>
        <w:pStyle w:val="ListParagraph"/>
        <w:numPr>
          <w:ilvl w:val="2"/>
          <w:numId w:val="62"/>
        </w:numPr>
        <w:tabs>
          <w:tab w:val="left" w:pos="270"/>
        </w:tabs>
        <w:ind w:left="0"/>
        <w:jc w:val="both"/>
        <w:rPr>
          <w:sz w:val="24"/>
          <w:szCs w:val="24"/>
          <w:lang w:val="bg-BG"/>
        </w:rPr>
      </w:pPr>
      <w:r>
        <w:rPr>
          <w:sz w:val="24"/>
          <w:szCs w:val="24"/>
          <w:lang w:val="bg-BG"/>
        </w:rPr>
        <w:lastRenderedPageBreak/>
        <w:t>наименование на дружеството</w:t>
      </w:r>
      <w:r w:rsidR="00A77E78">
        <w:rPr>
          <w:sz w:val="24"/>
          <w:szCs w:val="24"/>
          <w:lang w:val="bg-BG"/>
        </w:rPr>
        <w:t xml:space="preserve"> на емитента</w:t>
      </w:r>
      <w:r>
        <w:rPr>
          <w:sz w:val="24"/>
          <w:szCs w:val="24"/>
          <w:lang w:val="bg-BG"/>
        </w:rPr>
        <w:t xml:space="preserve">, </w:t>
      </w:r>
      <w:r w:rsidR="00A77E78">
        <w:rPr>
          <w:sz w:val="24"/>
          <w:szCs w:val="24"/>
          <w:lang w:val="bg-BG"/>
        </w:rPr>
        <w:t xml:space="preserve">съответния </w:t>
      </w:r>
      <w:r>
        <w:rPr>
          <w:sz w:val="24"/>
          <w:szCs w:val="24"/>
          <w:lang w:val="bg-BG"/>
        </w:rPr>
        <w:t>ЕИК</w:t>
      </w:r>
      <w:r w:rsidR="00A77E78" w:rsidRPr="00A77E78">
        <w:rPr>
          <w:sz w:val="24"/>
          <w:szCs w:val="24"/>
          <w:lang w:val="bg-BG"/>
        </w:rPr>
        <w:t xml:space="preserve"> </w:t>
      </w:r>
      <w:r w:rsidR="00A77E78">
        <w:rPr>
          <w:sz w:val="24"/>
          <w:szCs w:val="24"/>
          <w:lang w:val="bg-BG"/>
        </w:rPr>
        <w:t>или еквивалентен номер от търговски регистър по седалището на емитента,</w:t>
      </w:r>
      <w:r>
        <w:rPr>
          <w:sz w:val="24"/>
          <w:szCs w:val="24"/>
          <w:lang w:val="bg-BG"/>
        </w:rPr>
        <w:t xml:space="preserve"> LEI код на емитента, адрес и телефон за кореспонденция;</w:t>
      </w:r>
    </w:p>
    <w:p w:rsidR="008274E7" w:rsidRDefault="007754CB" w:rsidP="002F0CB6">
      <w:pPr>
        <w:pStyle w:val="ListParagraph"/>
        <w:numPr>
          <w:ilvl w:val="2"/>
          <w:numId w:val="62"/>
        </w:numPr>
        <w:tabs>
          <w:tab w:val="left" w:pos="270"/>
        </w:tabs>
        <w:ind w:left="0"/>
        <w:jc w:val="both"/>
        <w:rPr>
          <w:sz w:val="24"/>
          <w:szCs w:val="24"/>
          <w:lang w:val="bg-BG"/>
        </w:rPr>
      </w:pPr>
      <w:r>
        <w:rPr>
          <w:sz w:val="24"/>
          <w:szCs w:val="24"/>
          <w:lang w:val="bg-BG"/>
        </w:rPr>
        <w:t>наименование на дружеството</w:t>
      </w:r>
      <w:r w:rsidR="00A77E78" w:rsidRPr="00A77E78">
        <w:rPr>
          <w:sz w:val="24"/>
          <w:szCs w:val="24"/>
          <w:lang w:val="bg-BG"/>
        </w:rPr>
        <w:t xml:space="preserve"> </w:t>
      </w:r>
      <w:r w:rsidR="00A77E78">
        <w:rPr>
          <w:sz w:val="24"/>
          <w:szCs w:val="24"/>
          <w:lang w:val="bg-BG"/>
        </w:rPr>
        <w:t>на съветника по емисията</w:t>
      </w:r>
      <w:r>
        <w:rPr>
          <w:sz w:val="24"/>
          <w:szCs w:val="24"/>
          <w:lang w:val="bg-BG"/>
        </w:rPr>
        <w:t xml:space="preserve">, </w:t>
      </w:r>
      <w:r w:rsidR="00A77E78">
        <w:rPr>
          <w:sz w:val="24"/>
          <w:szCs w:val="24"/>
          <w:lang w:val="bg-BG"/>
        </w:rPr>
        <w:t xml:space="preserve">съответния </w:t>
      </w:r>
      <w:r>
        <w:rPr>
          <w:sz w:val="24"/>
          <w:szCs w:val="24"/>
          <w:lang w:val="bg-BG"/>
        </w:rPr>
        <w:t>ЕИК, адрес и телефон за кореспонденция;</w:t>
      </w:r>
    </w:p>
    <w:p w:rsidR="008274E7" w:rsidRDefault="007754CB" w:rsidP="002F0CB6">
      <w:pPr>
        <w:pStyle w:val="ListParagraph"/>
        <w:widowControl w:val="0"/>
        <w:numPr>
          <w:ilvl w:val="2"/>
          <w:numId w:val="62"/>
        </w:numPr>
        <w:tabs>
          <w:tab w:val="left" w:pos="270"/>
        </w:tabs>
        <w:ind w:left="0"/>
        <w:jc w:val="both"/>
        <w:rPr>
          <w:sz w:val="24"/>
          <w:szCs w:val="24"/>
          <w:lang w:val="bg-BG"/>
        </w:rPr>
      </w:pPr>
      <w:r>
        <w:rPr>
          <w:sz w:val="24"/>
          <w:szCs w:val="24"/>
          <w:lang w:val="bg-BG"/>
        </w:rPr>
        <w:t>съдържание, включващо списък на основните раздели с позоваване на номер на страница;</w:t>
      </w:r>
    </w:p>
    <w:p w:rsidR="008274E7" w:rsidRDefault="00815C99" w:rsidP="002F0CB6">
      <w:pPr>
        <w:pStyle w:val="ListParagraph"/>
        <w:widowControl w:val="0"/>
        <w:numPr>
          <w:ilvl w:val="2"/>
          <w:numId w:val="62"/>
        </w:numPr>
        <w:tabs>
          <w:tab w:val="left" w:pos="270"/>
        </w:tabs>
        <w:ind w:left="0"/>
        <w:jc w:val="both"/>
        <w:rPr>
          <w:sz w:val="24"/>
          <w:szCs w:val="24"/>
          <w:lang w:val="bg-BG"/>
        </w:rPr>
      </w:pPr>
      <w:r w:rsidRPr="00815C99">
        <w:rPr>
          <w:sz w:val="24"/>
          <w:szCs w:val="24"/>
          <w:lang w:val="bg-BG"/>
        </w:rPr>
        <w:t>дата на учредяване на емитента и срок, за който е учреден, освен ако е учреден за неопределен срок;</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данни за кореспонденция с емитента (телефон и факс, електронна поща и уебсайт);</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размер на капитала;</w:t>
      </w:r>
    </w:p>
    <w:p w:rsidR="008274E7" w:rsidRDefault="00815C99" w:rsidP="002F0CB6">
      <w:pPr>
        <w:pStyle w:val="ListParagraph"/>
        <w:numPr>
          <w:ilvl w:val="2"/>
          <w:numId w:val="62"/>
        </w:numPr>
        <w:tabs>
          <w:tab w:val="left" w:pos="270"/>
        </w:tabs>
        <w:ind w:left="0"/>
        <w:jc w:val="both"/>
        <w:rPr>
          <w:sz w:val="24"/>
          <w:szCs w:val="24"/>
          <w:lang w:val="bg-BG"/>
        </w:rPr>
      </w:pPr>
      <w:r w:rsidRPr="00815C99">
        <w:rPr>
          <w:sz w:val="24"/>
          <w:szCs w:val="24"/>
        </w:rPr>
        <w:t>информация относно неизплатените части на акционерния капитал</w:t>
      </w:r>
      <w:r w:rsidRPr="00815C99">
        <w:rPr>
          <w:sz w:val="24"/>
          <w:szCs w:val="24"/>
          <w:lang w:val="bg-BG"/>
        </w:rPr>
        <w:t>;</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информация за предстоящи промени в капитала, включително за наличието на текуща процедура по увеличения на капитала към момента на изготвяне на документа за допускане;</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информация за увеличение на капитала с решение на управителните органи до размера определен в устава;</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в случай че емитентът е част от група - наименование на дружеството майка, списък с дъщерните дружества, включително данни за идентификация по т. 1, както и информация относно участията им в капитала;</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описание на основните дейности, представени по сегменти;</w:t>
      </w:r>
    </w:p>
    <w:p w:rsidR="008274E7" w:rsidRDefault="00815C99" w:rsidP="002F0CB6">
      <w:pPr>
        <w:pStyle w:val="ListParagraph"/>
        <w:numPr>
          <w:ilvl w:val="2"/>
          <w:numId w:val="62"/>
        </w:numPr>
        <w:ind w:left="0"/>
        <w:jc w:val="both"/>
        <w:rPr>
          <w:sz w:val="24"/>
          <w:szCs w:val="24"/>
          <w:lang w:val="bg-BG"/>
        </w:rPr>
      </w:pPr>
      <w:r w:rsidRPr="00815C99">
        <w:rPr>
          <w:sz w:val="24"/>
          <w:szCs w:val="24"/>
          <w:lang w:val="bg-BG"/>
        </w:rPr>
        <w:t xml:space="preserve">професионални автобиографии на лицата, заемащи ръководни и контролни длъжности в емитента, включително </w:t>
      </w:r>
      <w:r w:rsidR="00082228" w:rsidRPr="002124B4">
        <w:rPr>
          <w:sz w:val="24"/>
          <w:szCs w:val="24"/>
          <w:lang w:val="bg-BG"/>
        </w:rPr>
        <w:t>функции в дружеството и датата на изтичане на мандата</w:t>
      </w:r>
      <w:r w:rsidR="00082228">
        <w:rPr>
          <w:sz w:val="24"/>
          <w:szCs w:val="24"/>
          <w:lang w:val="bg-BG"/>
        </w:rPr>
        <w:t>;</w:t>
      </w:r>
      <w:r>
        <w:rPr>
          <w:sz w:val="24"/>
          <w:szCs w:val="24"/>
          <w:lang w:val="bg-BG"/>
        </w:rPr>
        <w:t xml:space="preserve"> </w:t>
      </w:r>
    </w:p>
    <w:p w:rsidR="008274E7" w:rsidRDefault="007754CB" w:rsidP="002F0CB6">
      <w:pPr>
        <w:pStyle w:val="ListParagraph"/>
        <w:numPr>
          <w:ilvl w:val="2"/>
          <w:numId w:val="62"/>
        </w:numPr>
        <w:ind w:left="0"/>
        <w:jc w:val="both"/>
        <w:rPr>
          <w:sz w:val="24"/>
          <w:szCs w:val="24"/>
          <w:lang w:val="bg-BG"/>
        </w:rPr>
      </w:pPr>
      <w:r>
        <w:rPr>
          <w:sz w:val="24"/>
          <w:szCs w:val="24"/>
          <w:lang w:val="bg-BG"/>
        </w:rPr>
        <w:t>информация относно съществуването на наличен или потенциален конфликт на интереси при осъществяване на дейността на член на управителен и контролен орган и дейността на емитента;</w:t>
      </w:r>
    </w:p>
    <w:p w:rsidR="008274E7" w:rsidRDefault="007754CB" w:rsidP="002F0CB6">
      <w:pPr>
        <w:pStyle w:val="ListParagraph"/>
        <w:numPr>
          <w:ilvl w:val="2"/>
          <w:numId w:val="62"/>
        </w:numPr>
        <w:ind w:left="0"/>
        <w:jc w:val="both"/>
        <w:rPr>
          <w:sz w:val="24"/>
          <w:szCs w:val="24"/>
          <w:lang w:val="bg-BG"/>
        </w:rPr>
      </w:pPr>
      <w:r>
        <w:rPr>
          <w:sz w:val="24"/>
          <w:szCs w:val="24"/>
          <w:lang w:val="bg-BG"/>
        </w:rPr>
        <w:t xml:space="preserve">информация относно размера на платените възнаграждения (включително потенциално дължимите и отложени такива) и непарични обезщетения, които емитентът или негови дъщерни дружества следва да заплатят на лицата по т. </w:t>
      </w:r>
      <w:r w:rsidR="007D5672">
        <w:rPr>
          <w:sz w:val="24"/>
          <w:szCs w:val="24"/>
          <w:lang w:val="bg-BG"/>
        </w:rPr>
        <w:t>12</w:t>
      </w:r>
      <w:r w:rsidR="00673C64" w:rsidRPr="002124B4">
        <w:rPr>
          <w:sz w:val="24"/>
          <w:szCs w:val="24"/>
          <w:lang w:val="bg-BG"/>
        </w:rPr>
        <w:t>, за всички видове услуги, предоставяни на емитента или на неговите дъщерни дружества от тези лица;</w:t>
      </w:r>
    </w:p>
    <w:p w:rsidR="008274E7" w:rsidRDefault="007754CB" w:rsidP="002F0CB6">
      <w:pPr>
        <w:pStyle w:val="ListParagraph"/>
        <w:numPr>
          <w:ilvl w:val="2"/>
          <w:numId w:val="62"/>
        </w:numPr>
        <w:ind w:left="0"/>
        <w:jc w:val="both"/>
        <w:rPr>
          <w:sz w:val="24"/>
          <w:szCs w:val="24"/>
          <w:lang w:val="bg-BG"/>
        </w:rPr>
      </w:pPr>
      <w:r>
        <w:rPr>
          <w:sz w:val="24"/>
          <w:szCs w:val="24"/>
          <w:lang w:val="bg-BG"/>
        </w:rPr>
        <w:t>информация за открити производства по несъстоятелност или ликвидация по отношение на емитента;</w:t>
      </w:r>
    </w:p>
    <w:p w:rsidR="008274E7" w:rsidRDefault="007754CB" w:rsidP="002F0CB6">
      <w:pPr>
        <w:pStyle w:val="ListParagraph"/>
        <w:numPr>
          <w:ilvl w:val="2"/>
          <w:numId w:val="62"/>
        </w:numPr>
        <w:ind w:left="0"/>
        <w:jc w:val="both"/>
        <w:rPr>
          <w:sz w:val="24"/>
          <w:szCs w:val="24"/>
          <w:lang w:val="bg-BG"/>
        </w:rPr>
      </w:pPr>
      <w:r>
        <w:rPr>
          <w:sz w:val="24"/>
          <w:szCs w:val="24"/>
          <w:lang w:val="bg-BG"/>
        </w:rPr>
        <w:t>информация за съдебни, арбитражни, административни и изпълнителни производства, образувани от или срещу емитента, ако могат да окажат значително въздействие върху дейността или финансовото му състояние;</w:t>
      </w:r>
    </w:p>
    <w:p w:rsidR="008274E7" w:rsidRDefault="007754CB" w:rsidP="002F0CB6">
      <w:pPr>
        <w:pStyle w:val="ListParagraph"/>
        <w:numPr>
          <w:ilvl w:val="2"/>
          <w:numId w:val="62"/>
        </w:numPr>
        <w:ind w:left="0"/>
        <w:jc w:val="both"/>
        <w:rPr>
          <w:sz w:val="24"/>
          <w:szCs w:val="24"/>
          <w:lang w:val="bg-BG"/>
        </w:rPr>
      </w:pPr>
      <w:r>
        <w:rPr>
          <w:sz w:val="24"/>
          <w:szCs w:val="24"/>
          <w:lang w:val="bg-BG"/>
        </w:rPr>
        <w:t>информация за извънредни обстоятелства или събития, които биха се отразили върху печалбите/загубите за периода, обхванат от финансовите отчети, съдържащи се в документа за допускане;</w:t>
      </w:r>
    </w:p>
    <w:p w:rsidR="008274E7" w:rsidRDefault="007754CB" w:rsidP="002F0CB6">
      <w:pPr>
        <w:pStyle w:val="ListParagraph"/>
        <w:numPr>
          <w:ilvl w:val="2"/>
          <w:numId w:val="62"/>
        </w:numPr>
        <w:ind w:left="0"/>
        <w:jc w:val="both"/>
        <w:rPr>
          <w:sz w:val="24"/>
          <w:szCs w:val="24"/>
          <w:lang w:val="bg-BG"/>
        </w:rPr>
      </w:pPr>
      <w:r>
        <w:rPr>
          <w:sz w:val="24"/>
          <w:szCs w:val="24"/>
          <w:lang w:val="bg-BG"/>
        </w:rPr>
        <w:t>информация за съветника по емисията;</w:t>
      </w:r>
    </w:p>
    <w:p w:rsidR="008274E7" w:rsidRDefault="007754CB" w:rsidP="002F0CB6">
      <w:pPr>
        <w:pStyle w:val="ListParagraph"/>
        <w:numPr>
          <w:ilvl w:val="2"/>
          <w:numId w:val="62"/>
        </w:numPr>
        <w:ind w:left="0"/>
        <w:jc w:val="both"/>
        <w:rPr>
          <w:sz w:val="24"/>
          <w:szCs w:val="24"/>
          <w:lang w:val="bg-BG"/>
        </w:rPr>
      </w:pPr>
      <w:r>
        <w:rPr>
          <w:sz w:val="24"/>
          <w:szCs w:val="24"/>
          <w:lang w:val="bg-BG"/>
        </w:rPr>
        <w:t>информация за р</w:t>
      </w:r>
      <w:r w:rsidR="00815C99" w:rsidRPr="00815C99">
        <w:rPr>
          <w:sz w:val="24"/>
          <w:szCs w:val="24"/>
          <w:lang w:val="bg-BG"/>
        </w:rPr>
        <w:t>егистрирани одитори на емитента;</w:t>
      </w:r>
    </w:p>
    <w:p w:rsidR="008274E7" w:rsidRDefault="00AA3A09" w:rsidP="002F0CB6">
      <w:pPr>
        <w:pStyle w:val="ListParagraph"/>
        <w:numPr>
          <w:ilvl w:val="2"/>
          <w:numId w:val="62"/>
        </w:numPr>
        <w:ind w:left="0"/>
        <w:jc w:val="both"/>
        <w:rPr>
          <w:sz w:val="24"/>
          <w:szCs w:val="24"/>
          <w:lang w:val="bg-BG"/>
        </w:rPr>
      </w:pPr>
      <w:r>
        <w:rPr>
          <w:sz w:val="24"/>
          <w:szCs w:val="24"/>
          <w:lang w:val="bg-BG"/>
        </w:rPr>
        <w:t xml:space="preserve">извлечение за актуално състояние от съответния търговски регистър, не по-късно от 30 (тридесет) дни от деня на подаване на заявлението за </w:t>
      </w:r>
      <w:r w:rsidR="007D5672">
        <w:rPr>
          <w:sz w:val="24"/>
          <w:szCs w:val="24"/>
          <w:lang w:val="bg-BG"/>
        </w:rPr>
        <w:t xml:space="preserve">допускане до </w:t>
      </w:r>
      <w:r>
        <w:rPr>
          <w:sz w:val="24"/>
          <w:szCs w:val="24"/>
          <w:lang w:val="bg-BG"/>
        </w:rPr>
        <w:t>търговия на пазар BЕAM;</w:t>
      </w:r>
    </w:p>
    <w:p w:rsidR="00DF474B" w:rsidRDefault="00815C99" w:rsidP="00E8074A">
      <w:pPr>
        <w:pStyle w:val="ListParagraph"/>
        <w:numPr>
          <w:ilvl w:val="2"/>
          <w:numId w:val="62"/>
        </w:numPr>
        <w:ind w:left="0"/>
        <w:jc w:val="both"/>
        <w:rPr>
          <w:sz w:val="24"/>
          <w:szCs w:val="24"/>
          <w:lang w:val="bg-BG"/>
        </w:rPr>
      </w:pPr>
      <w:r w:rsidRPr="002F0CB6">
        <w:rPr>
          <w:sz w:val="24"/>
          <w:szCs w:val="24"/>
          <w:lang w:val="bg-BG"/>
        </w:rPr>
        <w:lastRenderedPageBreak/>
        <w:t>Декларации на лицата, които са отговорни за информацията, съдържаща се в документа за допускане изготвени и заверени от лица с представителна власт, упълномощени да представляват емитента или съветника:декларация от емитента, че информацията в съкратения документ за допускане е достоверна и точна и съдържа всички данни, които са необходими за оценката на финансовите инструменти;</w:t>
      </w:r>
    </w:p>
    <w:p w:rsidR="00DF474B" w:rsidRDefault="00F61692" w:rsidP="00E8074A">
      <w:pPr>
        <w:pStyle w:val="ListParagraph"/>
        <w:numPr>
          <w:ilvl w:val="2"/>
          <w:numId w:val="62"/>
        </w:numPr>
        <w:ind w:left="0"/>
        <w:jc w:val="both"/>
        <w:rPr>
          <w:sz w:val="24"/>
          <w:szCs w:val="24"/>
          <w:lang w:val="bg-BG"/>
        </w:rPr>
      </w:pPr>
      <w:r w:rsidRPr="002F0CB6">
        <w:rPr>
          <w:sz w:val="24"/>
          <w:szCs w:val="24"/>
          <w:lang w:val="bg-BG"/>
        </w:rPr>
        <w:t xml:space="preserve">декларация от емитента, че </w:t>
      </w:r>
      <w:r w:rsidR="00AA3A09" w:rsidRPr="002F0CB6">
        <w:rPr>
          <w:sz w:val="24"/>
          <w:szCs w:val="24"/>
          <w:lang w:val="bg-BG"/>
        </w:rPr>
        <w:t>съкратения документ за допускане</w:t>
      </w:r>
      <w:r w:rsidRPr="002F0CB6">
        <w:rPr>
          <w:sz w:val="24"/>
          <w:szCs w:val="24"/>
          <w:lang w:val="bg-BG"/>
        </w:rPr>
        <w:t xml:space="preserve"> предоставя надеждно описание на рисковите фактори, свързани с емитента и финансовите инструменти;</w:t>
      </w:r>
    </w:p>
    <w:p w:rsidR="00DF474B" w:rsidRDefault="00F61692" w:rsidP="00E8074A">
      <w:pPr>
        <w:pStyle w:val="ListParagraph"/>
        <w:numPr>
          <w:ilvl w:val="2"/>
          <w:numId w:val="62"/>
        </w:numPr>
        <w:ind w:left="0"/>
        <w:jc w:val="both"/>
        <w:rPr>
          <w:sz w:val="24"/>
          <w:szCs w:val="24"/>
          <w:lang w:val="bg-BG"/>
        </w:rPr>
      </w:pPr>
      <w:r w:rsidRPr="002F0CB6">
        <w:rPr>
          <w:sz w:val="24"/>
          <w:szCs w:val="24"/>
          <w:lang w:val="bg-BG"/>
        </w:rPr>
        <w:t>декларация от съветника за това, че:</w:t>
      </w:r>
    </w:p>
    <w:p w:rsidR="000427BA" w:rsidRDefault="00815C99" w:rsidP="000427BA">
      <w:pPr>
        <w:pStyle w:val="ListParagraph"/>
        <w:widowControl w:val="0"/>
        <w:numPr>
          <w:ilvl w:val="3"/>
          <w:numId w:val="70"/>
        </w:numPr>
        <w:jc w:val="both"/>
        <w:rPr>
          <w:sz w:val="24"/>
          <w:szCs w:val="24"/>
          <w:lang w:val="bg-BG"/>
        </w:rPr>
      </w:pPr>
      <w:r w:rsidRPr="002F0CB6">
        <w:rPr>
          <w:sz w:val="24"/>
          <w:szCs w:val="24"/>
          <w:lang w:val="bg-BG"/>
        </w:rPr>
        <w:t>се е запознал със съкратения документ за допускане;</w:t>
      </w:r>
    </w:p>
    <w:p w:rsidR="000427BA" w:rsidRDefault="00AA3A09" w:rsidP="000427BA">
      <w:pPr>
        <w:pStyle w:val="ListParagraph"/>
        <w:widowControl w:val="0"/>
        <w:numPr>
          <w:ilvl w:val="3"/>
          <w:numId w:val="70"/>
        </w:numPr>
        <w:jc w:val="both"/>
        <w:rPr>
          <w:sz w:val="24"/>
          <w:szCs w:val="24"/>
          <w:lang w:val="bg-BG"/>
        </w:rPr>
      </w:pPr>
      <w:r w:rsidRPr="002F0CB6">
        <w:rPr>
          <w:sz w:val="24"/>
          <w:szCs w:val="24"/>
          <w:lang w:val="bg-BG"/>
        </w:rPr>
        <w:t xml:space="preserve">съкратения документ за допускане </w:t>
      </w:r>
      <w:r w:rsidR="00F61692" w:rsidRPr="002F0CB6">
        <w:rPr>
          <w:sz w:val="24"/>
          <w:szCs w:val="24"/>
          <w:lang w:val="bg-BG"/>
        </w:rPr>
        <w:t xml:space="preserve">е изготвен в съответствие с изискванията, определени в </w:t>
      </w:r>
      <w:r w:rsidR="00815C99" w:rsidRPr="002F0CB6">
        <w:rPr>
          <w:sz w:val="24"/>
          <w:szCs w:val="24"/>
          <w:lang w:val="bg-BG"/>
        </w:rPr>
        <w:t xml:space="preserve">Правилата за дейността на </w:t>
      </w:r>
      <w:r w:rsidR="008330D8" w:rsidRPr="00C21892">
        <w:rPr>
          <w:sz w:val="24"/>
          <w:szCs w:val="24"/>
          <w:lang w:val="bg-BG"/>
        </w:rPr>
        <w:t xml:space="preserve">пазар </w:t>
      </w:r>
      <w:r w:rsidR="008330D8" w:rsidRPr="00815C99">
        <w:rPr>
          <w:sz w:val="24"/>
          <w:szCs w:val="24"/>
          <w:lang w:val="bg-BG"/>
        </w:rPr>
        <w:t>BЕAM</w:t>
      </w:r>
      <w:r w:rsidR="008330D8" w:rsidRPr="00C21892">
        <w:rPr>
          <w:sz w:val="24"/>
          <w:szCs w:val="24"/>
          <w:lang w:val="bg-BG"/>
        </w:rPr>
        <w:t xml:space="preserve"> </w:t>
      </w:r>
      <w:r w:rsidR="00815C99" w:rsidRPr="002F0CB6">
        <w:rPr>
          <w:sz w:val="24"/>
          <w:szCs w:val="24"/>
          <w:lang w:val="bg-BG"/>
        </w:rPr>
        <w:t>и приложимото законодателство;</w:t>
      </w:r>
    </w:p>
    <w:p w:rsidR="000427BA" w:rsidRDefault="00815C99" w:rsidP="000427BA">
      <w:pPr>
        <w:pStyle w:val="ListParagraph"/>
        <w:widowControl w:val="0"/>
        <w:numPr>
          <w:ilvl w:val="3"/>
          <w:numId w:val="70"/>
        </w:numPr>
        <w:jc w:val="both"/>
        <w:rPr>
          <w:sz w:val="24"/>
          <w:szCs w:val="24"/>
          <w:lang w:val="bg-BG"/>
        </w:rPr>
      </w:pPr>
      <w:r w:rsidRPr="002F0CB6">
        <w:rPr>
          <w:sz w:val="24"/>
          <w:szCs w:val="24"/>
          <w:lang w:val="bg-BG"/>
        </w:rPr>
        <w:t>доколкото му е известно и на база получените от емитента документи и информация, информацията, съдържаща се в съкратения документ за допускане, е разбираема, вярна, ясна и неподвеждаща;</w:t>
      </w:r>
    </w:p>
    <w:p w:rsidR="000427BA" w:rsidRDefault="00815C99" w:rsidP="000427BA">
      <w:pPr>
        <w:pStyle w:val="ListParagraph"/>
        <w:widowControl w:val="0"/>
        <w:numPr>
          <w:ilvl w:val="3"/>
          <w:numId w:val="70"/>
        </w:numPr>
        <w:jc w:val="both"/>
        <w:rPr>
          <w:sz w:val="24"/>
          <w:szCs w:val="24"/>
          <w:lang w:val="bg-BG"/>
        </w:rPr>
      </w:pPr>
      <w:r w:rsidRPr="002F0CB6">
        <w:rPr>
          <w:sz w:val="24"/>
          <w:szCs w:val="24"/>
          <w:lang w:val="bg-BG"/>
        </w:rPr>
        <w:t>съкратения документ за допускане съдържа подробно описание на рисковите фактори, свързани с дейността на емитента;</w:t>
      </w:r>
    </w:p>
    <w:p w:rsidR="000427BA" w:rsidRDefault="00815C99" w:rsidP="000427BA">
      <w:pPr>
        <w:pStyle w:val="ListParagraph"/>
        <w:widowControl w:val="0"/>
        <w:numPr>
          <w:ilvl w:val="3"/>
          <w:numId w:val="70"/>
        </w:numPr>
        <w:jc w:val="both"/>
        <w:rPr>
          <w:sz w:val="24"/>
          <w:szCs w:val="24"/>
          <w:lang w:val="bg-BG"/>
        </w:rPr>
      </w:pPr>
      <w:r w:rsidRPr="002F0CB6">
        <w:rPr>
          <w:sz w:val="24"/>
          <w:szCs w:val="24"/>
          <w:lang w:val="bg-BG"/>
        </w:rPr>
        <w:t xml:space="preserve">емитентът отговаря на всички изисквания за допускане до търговия на </w:t>
      </w:r>
      <w:r w:rsidR="00C435D1">
        <w:rPr>
          <w:sz w:val="24"/>
          <w:szCs w:val="24"/>
          <w:lang w:val="bg-BG"/>
        </w:rPr>
        <w:t xml:space="preserve">пазар </w:t>
      </w:r>
      <w:r w:rsidR="00C435D1">
        <w:rPr>
          <w:sz w:val="24"/>
          <w:szCs w:val="24"/>
        </w:rPr>
        <w:t>BEAM</w:t>
      </w:r>
      <w:r w:rsidRPr="002F0CB6">
        <w:rPr>
          <w:sz w:val="24"/>
          <w:szCs w:val="24"/>
          <w:lang w:val="bg-BG"/>
        </w:rPr>
        <w:t>.</w:t>
      </w:r>
    </w:p>
    <w:p w:rsidR="008274E7" w:rsidRPr="002F0CB6" w:rsidRDefault="00815C99" w:rsidP="00E8074A">
      <w:pPr>
        <w:pStyle w:val="ListParagraph"/>
        <w:widowControl w:val="0"/>
        <w:numPr>
          <w:ilvl w:val="2"/>
          <w:numId w:val="62"/>
        </w:numPr>
        <w:ind w:left="0"/>
        <w:jc w:val="both"/>
        <w:rPr>
          <w:b/>
          <w:sz w:val="24"/>
          <w:szCs w:val="24"/>
          <w:lang w:val="bg-BG"/>
        </w:rPr>
      </w:pPr>
      <w:r w:rsidRPr="002F0CB6">
        <w:rPr>
          <w:sz w:val="24"/>
          <w:szCs w:val="24"/>
          <w:lang w:val="bg-BG"/>
        </w:rPr>
        <w:t>определения и съкращения на термините, използвани в документа за допускане.</w:t>
      </w:r>
    </w:p>
    <w:p w:rsidR="008103DE" w:rsidRPr="002F0CB6" w:rsidRDefault="008103DE" w:rsidP="002F13FF">
      <w:pPr>
        <w:pStyle w:val="ListParagraph"/>
        <w:widowControl w:val="0"/>
        <w:ind w:left="0"/>
        <w:jc w:val="both"/>
        <w:rPr>
          <w:b/>
          <w:sz w:val="24"/>
          <w:szCs w:val="24"/>
          <w:lang w:val="bg-BG"/>
        </w:rPr>
      </w:pPr>
    </w:p>
    <w:p w:rsidR="008274E7" w:rsidRPr="002F0CB6" w:rsidRDefault="00F61692">
      <w:pPr>
        <w:widowControl w:val="0"/>
        <w:numPr>
          <w:ilvl w:val="0"/>
          <w:numId w:val="49"/>
        </w:numPr>
        <w:jc w:val="both"/>
        <w:rPr>
          <w:sz w:val="24"/>
          <w:szCs w:val="24"/>
          <w:lang w:val="bg-BG"/>
        </w:rPr>
      </w:pPr>
      <w:r w:rsidRPr="002F0CB6">
        <w:rPr>
          <w:b/>
          <w:sz w:val="24"/>
          <w:szCs w:val="24"/>
          <w:lang w:val="bg-BG"/>
        </w:rPr>
        <w:t>(1)</w:t>
      </w:r>
      <w:r w:rsidRPr="002F0CB6">
        <w:rPr>
          <w:sz w:val="24"/>
          <w:szCs w:val="24"/>
          <w:lang w:val="bg-BG"/>
        </w:rPr>
        <w:t xml:space="preserve"> За емисии акции или депозитарни разписки </w:t>
      </w:r>
      <w:r w:rsidR="002124B4" w:rsidRPr="002F0CB6">
        <w:rPr>
          <w:sz w:val="24"/>
          <w:szCs w:val="24"/>
          <w:lang w:val="bg-BG"/>
        </w:rPr>
        <w:t>следва да бъде подадена</w:t>
      </w:r>
      <w:r w:rsidR="00D34A1B" w:rsidRPr="002F0CB6">
        <w:rPr>
          <w:sz w:val="24"/>
          <w:szCs w:val="24"/>
          <w:lang w:val="bg-BG"/>
        </w:rPr>
        <w:t xml:space="preserve"> информацията по чл. </w:t>
      </w:r>
      <w:r w:rsidR="009D0D17" w:rsidRPr="002F0CB6">
        <w:rPr>
          <w:sz w:val="24"/>
          <w:szCs w:val="24"/>
          <w:lang w:val="bg-BG"/>
        </w:rPr>
        <w:t>22, ал. 1 от настоящите правила.</w:t>
      </w:r>
    </w:p>
    <w:p w:rsidR="002F13FF" w:rsidRPr="002F0CB6" w:rsidRDefault="002F13FF" w:rsidP="002F13FF">
      <w:pPr>
        <w:rPr>
          <w:sz w:val="24"/>
          <w:szCs w:val="24"/>
          <w:lang w:val="bg-BG"/>
        </w:rPr>
      </w:pPr>
    </w:p>
    <w:p w:rsidR="008274E7" w:rsidRPr="002F0CB6" w:rsidRDefault="00F61692">
      <w:pPr>
        <w:pStyle w:val="ListParagraph"/>
        <w:numPr>
          <w:ilvl w:val="1"/>
          <w:numId w:val="63"/>
        </w:numPr>
        <w:jc w:val="both"/>
        <w:rPr>
          <w:sz w:val="24"/>
          <w:szCs w:val="24"/>
          <w:lang w:val="bg-BG"/>
        </w:rPr>
      </w:pPr>
      <w:r w:rsidRPr="002F0CB6">
        <w:rPr>
          <w:sz w:val="24"/>
          <w:szCs w:val="24"/>
          <w:lang w:val="bg-BG"/>
        </w:rPr>
        <w:t xml:space="preserve">За емисии облигации </w:t>
      </w:r>
      <w:r w:rsidR="002124B4" w:rsidRPr="002F0CB6">
        <w:rPr>
          <w:sz w:val="24"/>
          <w:szCs w:val="24"/>
          <w:lang w:val="bg-BG"/>
        </w:rPr>
        <w:t xml:space="preserve">следва да бъде подадена </w:t>
      </w:r>
      <w:r w:rsidR="009D0D17" w:rsidRPr="002F0CB6">
        <w:rPr>
          <w:sz w:val="24"/>
          <w:szCs w:val="24"/>
          <w:lang w:val="bg-BG"/>
        </w:rPr>
        <w:t>информацията по чл. 22, ал. 2 от настоящите правила.</w:t>
      </w:r>
    </w:p>
    <w:p w:rsidR="008274E7" w:rsidRDefault="008274E7">
      <w:pPr>
        <w:pStyle w:val="ListParagraph"/>
        <w:ind w:left="0"/>
        <w:jc w:val="both"/>
        <w:rPr>
          <w:sz w:val="24"/>
          <w:szCs w:val="24"/>
          <w:lang w:val="bg-BG"/>
        </w:rPr>
      </w:pPr>
    </w:p>
    <w:p w:rsidR="008274E7" w:rsidRPr="002F0CB6" w:rsidRDefault="002F0CB6" w:rsidP="002F0CB6">
      <w:pPr>
        <w:widowControl w:val="0"/>
        <w:numPr>
          <w:ilvl w:val="0"/>
          <w:numId w:val="49"/>
        </w:numPr>
        <w:jc w:val="both"/>
        <w:rPr>
          <w:sz w:val="24"/>
          <w:szCs w:val="24"/>
          <w:lang w:val="bg-BG"/>
        </w:rPr>
      </w:pPr>
      <w:r>
        <w:rPr>
          <w:sz w:val="24"/>
          <w:szCs w:val="24"/>
          <w:lang w:val="bg-BG"/>
        </w:rPr>
        <w:t xml:space="preserve">В </w:t>
      </w:r>
      <w:r w:rsidR="00F61692" w:rsidRPr="002F0CB6">
        <w:rPr>
          <w:sz w:val="24"/>
          <w:szCs w:val="24"/>
          <w:lang w:val="bg-BG"/>
        </w:rPr>
        <w:t xml:space="preserve">случай че преди въвеждането за търговия на финансовите инструменти на пазар BЕAM, в </w:t>
      </w:r>
      <w:r w:rsidR="00AA3A09" w:rsidRPr="002F0CB6">
        <w:rPr>
          <w:sz w:val="24"/>
          <w:szCs w:val="24"/>
          <w:lang w:val="bg-BG"/>
        </w:rPr>
        <w:t xml:space="preserve">съкратения </w:t>
      </w:r>
      <w:r w:rsidR="00F61692" w:rsidRPr="002F0CB6">
        <w:rPr>
          <w:sz w:val="24"/>
          <w:szCs w:val="24"/>
          <w:lang w:val="bg-BG"/>
        </w:rPr>
        <w:t>документ за допускане бъде идентифицирана неточност или непълнота, емитентът следва да изготви допълнение с нова, точна и пълна информация.</w:t>
      </w:r>
    </w:p>
    <w:p w:rsidR="002F13FF" w:rsidRPr="00CF06D1" w:rsidRDefault="002F13FF" w:rsidP="00DA7485">
      <w:pPr>
        <w:widowControl w:val="0"/>
        <w:jc w:val="both"/>
        <w:rPr>
          <w:sz w:val="24"/>
          <w:szCs w:val="24"/>
          <w:lang w:val="bg-BG"/>
        </w:rPr>
      </w:pPr>
    </w:p>
    <w:p w:rsidR="000C3E36" w:rsidRPr="00CF06D1" w:rsidRDefault="00F61692" w:rsidP="00DA7485">
      <w:pPr>
        <w:widowControl w:val="0"/>
        <w:jc w:val="center"/>
        <w:rPr>
          <w:b/>
          <w:sz w:val="24"/>
          <w:szCs w:val="24"/>
          <w:lang w:val="bg-BG"/>
        </w:rPr>
      </w:pPr>
      <w:r w:rsidRPr="00CF06D1">
        <w:rPr>
          <w:b/>
          <w:sz w:val="24"/>
          <w:szCs w:val="24"/>
          <w:lang w:val="bg-BG"/>
        </w:rPr>
        <w:t xml:space="preserve">Раздел </w:t>
      </w:r>
      <w:r w:rsidR="00CF06D1">
        <w:rPr>
          <w:b/>
          <w:sz w:val="24"/>
          <w:szCs w:val="24"/>
          <w:lang w:val="bg-BG"/>
        </w:rPr>
        <w:t>Четвърти</w:t>
      </w:r>
    </w:p>
    <w:p w:rsidR="000C3E36" w:rsidRPr="00CF06D1" w:rsidRDefault="00F61692" w:rsidP="00DA7485">
      <w:pPr>
        <w:pStyle w:val="ListParagraph"/>
        <w:widowControl w:val="0"/>
        <w:ind w:left="0"/>
        <w:jc w:val="center"/>
        <w:rPr>
          <w:b/>
          <w:sz w:val="24"/>
          <w:szCs w:val="24"/>
          <w:lang w:val="bg-BG"/>
        </w:rPr>
      </w:pPr>
      <w:r w:rsidRPr="00CF06D1">
        <w:rPr>
          <w:b/>
          <w:sz w:val="24"/>
          <w:szCs w:val="24"/>
          <w:lang w:val="bg-BG"/>
        </w:rPr>
        <w:t>РАЗКРИВАНЕ НА ИНФОРМАЦИЯ</w:t>
      </w:r>
    </w:p>
    <w:p w:rsidR="00DA4BDD" w:rsidRPr="00CF06D1" w:rsidRDefault="00DA4BDD" w:rsidP="00DA7485">
      <w:pPr>
        <w:widowControl w:val="0"/>
        <w:jc w:val="both"/>
        <w:rPr>
          <w:sz w:val="24"/>
          <w:szCs w:val="24"/>
          <w:lang w:val="bg-BG"/>
        </w:rPr>
      </w:pPr>
    </w:p>
    <w:p w:rsidR="008274E7" w:rsidRDefault="00F61692">
      <w:pPr>
        <w:widowControl w:val="0"/>
        <w:numPr>
          <w:ilvl w:val="0"/>
          <w:numId w:val="49"/>
        </w:numPr>
        <w:jc w:val="both"/>
        <w:rPr>
          <w:sz w:val="24"/>
          <w:szCs w:val="24"/>
          <w:lang w:val="bg-BG"/>
        </w:rPr>
      </w:pPr>
      <w:r>
        <w:rPr>
          <w:b/>
          <w:sz w:val="24"/>
          <w:szCs w:val="24"/>
          <w:lang w:val="bg-BG"/>
        </w:rPr>
        <w:t xml:space="preserve">(1) </w:t>
      </w:r>
      <w:r>
        <w:rPr>
          <w:sz w:val="24"/>
          <w:szCs w:val="24"/>
          <w:lang w:val="bg-BG"/>
        </w:rPr>
        <w:t xml:space="preserve">Емитентът на финансови инструменти следва да оповестява публично информацията, определена съгласно настоящите правила, разпоредбите на </w:t>
      </w:r>
      <w:r>
        <w:rPr>
          <w:bCs/>
          <w:sz w:val="24"/>
          <w:szCs w:val="24"/>
          <w:lang w:val="bg-BG"/>
        </w:rPr>
        <w:t>Регламент (ЕС) № 596/2014 и Делегиран регламент (ЕС) 2017/565, както и приложимото законодателство в определените в тях срокове.</w:t>
      </w:r>
    </w:p>
    <w:p w:rsidR="00EE5540" w:rsidRPr="001E2D42" w:rsidRDefault="00EE5540" w:rsidP="00DA7485">
      <w:pPr>
        <w:pStyle w:val="ListParagraph"/>
        <w:ind w:left="0"/>
        <w:jc w:val="both"/>
        <w:rPr>
          <w:bCs/>
          <w:sz w:val="24"/>
          <w:szCs w:val="24"/>
          <w:lang w:val="bg-BG"/>
        </w:rPr>
      </w:pPr>
    </w:p>
    <w:p w:rsidR="00EE5540" w:rsidRPr="00FF266F" w:rsidRDefault="00815C99" w:rsidP="00F61DE6">
      <w:pPr>
        <w:pStyle w:val="ListParagraph"/>
        <w:numPr>
          <w:ilvl w:val="1"/>
          <w:numId w:val="18"/>
        </w:numPr>
        <w:jc w:val="both"/>
        <w:rPr>
          <w:bCs/>
          <w:sz w:val="24"/>
          <w:szCs w:val="24"/>
          <w:lang w:val="bg-BG"/>
        </w:rPr>
      </w:pPr>
      <w:r>
        <w:rPr>
          <w:sz w:val="24"/>
          <w:szCs w:val="24"/>
          <w:lang w:val="bg-BG"/>
        </w:rPr>
        <w:t>Информацията по ал. 1 се оповестява на български или на английски език, като е налична най-малко 5 (пет) години след оповестяването й.</w:t>
      </w:r>
    </w:p>
    <w:p w:rsidR="00EE5540" w:rsidRPr="00FF266F" w:rsidRDefault="00EE5540" w:rsidP="00DA7485">
      <w:pPr>
        <w:pStyle w:val="ListParagraph"/>
        <w:ind w:left="0"/>
        <w:jc w:val="both"/>
        <w:rPr>
          <w:bCs/>
          <w:sz w:val="24"/>
          <w:szCs w:val="24"/>
          <w:lang w:val="bg-BG"/>
        </w:rPr>
      </w:pPr>
    </w:p>
    <w:p w:rsidR="00A36378" w:rsidRPr="001E2D42" w:rsidRDefault="00F61692" w:rsidP="00F61DE6">
      <w:pPr>
        <w:pStyle w:val="ListParagraph"/>
        <w:numPr>
          <w:ilvl w:val="1"/>
          <w:numId w:val="18"/>
        </w:numPr>
        <w:jc w:val="both"/>
        <w:rPr>
          <w:bCs/>
          <w:sz w:val="24"/>
          <w:szCs w:val="24"/>
          <w:lang w:val="bg-BG"/>
        </w:rPr>
      </w:pPr>
      <w:r>
        <w:rPr>
          <w:sz w:val="24"/>
          <w:szCs w:val="24"/>
          <w:lang w:val="bg-BG"/>
        </w:rPr>
        <w:lastRenderedPageBreak/>
        <w:t xml:space="preserve">Цялата информация, разкривана от емитента се публикува на интернет страницата на </w:t>
      </w:r>
      <w:r w:rsidR="008330D8" w:rsidRPr="00C21892">
        <w:rPr>
          <w:sz w:val="24"/>
          <w:szCs w:val="24"/>
          <w:lang w:val="bg-BG"/>
        </w:rPr>
        <w:t>пазар</w:t>
      </w:r>
      <w:r w:rsidR="004C19D6">
        <w:rPr>
          <w:sz w:val="24"/>
          <w:szCs w:val="24"/>
          <w:lang w:val="bg-BG"/>
        </w:rPr>
        <w:t xml:space="preserve"> </w:t>
      </w:r>
      <w:r w:rsidR="008330D8" w:rsidRPr="00815C99">
        <w:rPr>
          <w:sz w:val="24"/>
          <w:szCs w:val="24"/>
          <w:lang w:val="bg-BG"/>
        </w:rPr>
        <w:t>BЕAM</w:t>
      </w:r>
      <w:r>
        <w:rPr>
          <w:sz w:val="24"/>
          <w:szCs w:val="24"/>
          <w:lang w:val="bg-BG"/>
        </w:rPr>
        <w:t xml:space="preserve"> </w:t>
      </w:r>
      <w:r w:rsidR="008330D8">
        <w:rPr>
          <w:sz w:val="24"/>
          <w:szCs w:val="24"/>
          <w:lang w:val="bg-BG"/>
        </w:rPr>
        <w:t xml:space="preserve">като </w:t>
      </w:r>
      <w:r>
        <w:rPr>
          <w:sz w:val="24"/>
          <w:szCs w:val="24"/>
          <w:lang w:val="bg-BG"/>
        </w:rPr>
        <w:t xml:space="preserve">се </w:t>
      </w:r>
      <w:r w:rsidR="008330D8">
        <w:rPr>
          <w:sz w:val="24"/>
          <w:szCs w:val="24"/>
          <w:lang w:val="bg-BG"/>
        </w:rPr>
        <w:t xml:space="preserve">посочва и </w:t>
      </w:r>
      <w:r>
        <w:rPr>
          <w:sz w:val="24"/>
          <w:szCs w:val="24"/>
          <w:lang w:val="bg-BG"/>
        </w:rPr>
        <w:t>активна връзка към страницата в уебсайта на емитента.</w:t>
      </w:r>
    </w:p>
    <w:p w:rsidR="00A36378" w:rsidRPr="001E2D42" w:rsidRDefault="00A36378" w:rsidP="00DA7485">
      <w:pPr>
        <w:jc w:val="both"/>
        <w:rPr>
          <w:bCs/>
          <w:sz w:val="24"/>
          <w:szCs w:val="24"/>
          <w:lang w:val="bg-BG"/>
        </w:rPr>
      </w:pPr>
    </w:p>
    <w:p w:rsidR="008274E7" w:rsidRDefault="00F61692">
      <w:pPr>
        <w:pStyle w:val="ListParagraph"/>
        <w:widowControl w:val="0"/>
        <w:numPr>
          <w:ilvl w:val="0"/>
          <w:numId w:val="49"/>
        </w:numPr>
        <w:jc w:val="both"/>
        <w:rPr>
          <w:sz w:val="24"/>
          <w:szCs w:val="24"/>
          <w:lang w:val="bg-BG"/>
        </w:rPr>
      </w:pPr>
      <w:r>
        <w:rPr>
          <w:b/>
          <w:sz w:val="24"/>
          <w:szCs w:val="24"/>
          <w:lang w:val="bg-BG"/>
        </w:rPr>
        <w:t>(1)</w:t>
      </w:r>
      <w:r>
        <w:rPr>
          <w:sz w:val="24"/>
          <w:szCs w:val="24"/>
          <w:lang w:val="bg-BG"/>
        </w:rPr>
        <w:t xml:space="preserve"> Емитентите, чиито емисии са допуснати до търговия на пазар BЕAM, са длъжни да оповестяват:</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информация относно настъпили промени в правата по финансовите инструменти;</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информация относно промените в устава си;</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информация относно промените в управителните и контролните органи;</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покана и материали за предстоящи общи събрания на акционерите и облигационерите;</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протоколи от проведени общи събрания на акционерите и/или облигационерите;</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решения за преобразуване на дружеството;</w:t>
      </w:r>
    </w:p>
    <w:p w:rsidR="00A36378" w:rsidRPr="00FF266F" w:rsidRDefault="00815C99" w:rsidP="00F61DE6">
      <w:pPr>
        <w:pStyle w:val="BodyText"/>
        <w:numPr>
          <w:ilvl w:val="2"/>
          <w:numId w:val="43"/>
        </w:numPr>
        <w:tabs>
          <w:tab w:val="left" w:pos="360"/>
        </w:tabs>
        <w:spacing w:after="0"/>
        <w:rPr>
          <w:sz w:val="24"/>
          <w:szCs w:val="24"/>
          <w:lang w:val="bg-BG"/>
        </w:rPr>
      </w:pPr>
      <w:r w:rsidRPr="00815C99">
        <w:rPr>
          <w:sz w:val="24"/>
          <w:szCs w:val="24"/>
          <w:lang w:val="bg-BG"/>
        </w:rPr>
        <w:t>информация относно забавяне на плащане по лихва и/или главница по регистрираната емисия облигации;</w:t>
      </w:r>
    </w:p>
    <w:p w:rsidR="00A36378" w:rsidRPr="00FF266F" w:rsidRDefault="00815C99" w:rsidP="00F61DE6">
      <w:pPr>
        <w:pStyle w:val="ListParagraph"/>
        <w:widowControl w:val="0"/>
        <w:numPr>
          <w:ilvl w:val="2"/>
          <w:numId w:val="43"/>
        </w:numPr>
        <w:tabs>
          <w:tab w:val="left" w:pos="360"/>
        </w:tabs>
        <w:autoSpaceDE w:val="0"/>
        <w:autoSpaceDN w:val="0"/>
        <w:adjustRightInd w:val="0"/>
        <w:jc w:val="both"/>
        <w:rPr>
          <w:sz w:val="24"/>
          <w:szCs w:val="24"/>
          <w:lang w:val="bg-BG"/>
        </w:rPr>
      </w:pPr>
      <w:r>
        <w:rPr>
          <w:sz w:val="24"/>
          <w:szCs w:val="24"/>
          <w:lang w:val="bg-BG"/>
        </w:rPr>
        <w:t>финансови отчети, както следва:</w:t>
      </w:r>
    </w:p>
    <w:p w:rsidR="00A36378" w:rsidRPr="00FF266F" w:rsidRDefault="00815C99" w:rsidP="00F61DE6">
      <w:pPr>
        <w:pStyle w:val="ListParagraph"/>
        <w:widowControl w:val="0"/>
        <w:numPr>
          <w:ilvl w:val="3"/>
          <w:numId w:val="44"/>
        </w:numPr>
        <w:autoSpaceDE w:val="0"/>
        <w:autoSpaceDN w:val="0"/>
        <w:adjustRightInd w:val="0"/>
        <w:jc w:val="both"/>
        <w:rPr>
          <w:bCs/>
          <w:sz w:val="24"/>
          <w:szCs w:val="24"/>
          <w:lang w:val="bg-BG"/>
        </w:rPr>
      </w:pPr>
      <w:r w:rsidRPr="00815C99">
        <w:rPr>
          <w:bCs/>
          <w:sz w:val="24"/>
          <w:szCs w:val="24"/>
          <w:lang w:val="bg-BG"/>
        </w:rPr>
        <w:t>шестмесечни финансови отчети – не по-късно от 30 август на съответната година, съответно 30 септември за консолидирани отчети;</w:t>
      </w:r>
    </w:p>
    <w:p w:rsidR="00041B33" w:rsidRPr="001E2D42" w:rsidRDefault="00F61692" w:rsidP="00F61DE6">
      <w:pPr>
        <w:pStyle w:val="ListParagraph"/>
        <w:widowControl w:val="0"/>
        <w:numPr>
          <w:ilvl w:val="3"/>
          <w:numId w:val="44"/>
        </w:numPr>
        <w:autoSpaceDE w:val="0"/>
        <w:autoSpaceDN w:val="0"/>
        <w:adjustRightInd w:val="0"/>
        <w:jc w:val="both"/>
        <w:rPr>
          <w:bCs/>
          <w:sz w:val="24"/>
          <w:szCs w:val="24"/>
          <w:lang w:val="bg-BG"/>
        </w:rPr>
      </w:pPr>
      <w:r>
        <w:rPr>
          <w:bCs/>
          <w:sz w:val="24"/>
          <w:szCs w:val="24"/>
          <w:lang w:val="bg-BG"/>
        </w:rPr>
        <w:t>годишни одитирани финансови отчети – не по-късно от 30 април на следващата календарна година, съответно 30 май за консолидирани отчети;</w:t>
      </w:r>
    </w:p>
    <w:p w:rsidR="008A3514" w:rsidRPr="001E2D42" w:rsidRDefault="00815C99" w:rsidP="00041B33">
      <w:pPr>
        <w:pStyle w:val="ListParagraph"/>
        <w:widowControl w:val="0"/>
        <w:numPr>
          <w:ilvl w:val="2"/>
          <w:numId w:val="43"/>
        </w:numPr>
        <w:autoSpaceDE w:val="0"/>
        <w:autoSpaceDN w:val="0"/>
        <w:adjustRightInd w:val="0"/>
        <w:jc w:val="both"/>
        <w:rPr>
          <w:bCs/>
          <w:sz w:val="24"/>
          <w:szCs w:val="24"/>
          <w:lang w:val="bg-BG"/>
        </w:rPr>
      </w:pPr>
      <w:r w:rsidRPr="00815C99">
        <w:rPr>
          <w:bCs/>
          <w:sz w:val="24"/>
          <w:szCs w:val="24"/>
          <w:lang w:val="bg-BG"/>
        </w:rPr>
        <w:t xml:space="preserve">годишна справка за финансовото състояние </w:t>
      </w:r>
      <w:r>
        <w:rPr>
          <w:bCs/>
          <w:sz w:val="24"/>
          <w:szCs w:val="24"/>
          <w:lang w:val="bg-BG"/>
        </w:rPr>
        <w:t xml:space="preserve">със съдържанието по </w:t>
      </w:r>
      <w:r w:rsidR="006B5838">
        <w:rPr>
          <w:bCs/>
          <w:sz w:val="24"/>
          <w:szCs w:val="24"/>
          <w:lang w:val="bg-BG"/>
        </w:rPr>
        <w:t>образец, утвърден от Комитета по управление</w:t>
      </w:r>
      <w:r>
        <w:rPr>
          <w:bCs/>
          <w:sz w:val="24"/>
          <w:szCs w:val="24"/>
          <w:lang w:val="bg-BG"/>
        </w:rPr>
        <w:t xml:space="preserve"> – не</w:t>
      </w:r>
      <w:r w:rsidR="00F61692">
        <w:rPr>
          <w:bCs/>
          <w:sz w:val="24"/>
          <w:szCs w:val="24"/>
          <w:lang w:val="bg-BG"/>
        </w:rPr>
        <w:t xml:space="preserve"> по-късно от 28 февруари на съответната година</w:t>
      </w:r>
      <w:r w:rsidR="00AF03CE">
        <w:rPr>
          <w:bCs/>
          <w:sz w:val="24"/>
          <w:szCs w:val="24"/>
          <w:lang w:val="bg-BG"/>
        </w:rPr>
        <w:t>;</w:t>
      </w:r>
    </w:p>
    <w:p w:rsidR="00A36378" w:rsidRPr="001E2D42" w:rsidRDefault="00F61692" w:rsidP="00F61DE6">
      <w:pPr>
        <w:pStyle w:val="ListParagraph"/>
        <w:widowControl w:val="0"/>
        <w:numPr>
          <w:ilvl w:val="2"/>
          <w:numId w:val="43"/>
        </w:numPr>
        <w:tabs>
          <w:tab w:val="left" w:pos="360"/>
        </w:tabs>
        <w:autoSpaceDE w:val="0"/>
        <w:autoSpaceDN w:val="0"/>
        <w:adjustRightInd w:val="0"/>
        <w:jc w:val="both"/>
        <w:rPr>
          <w:sz w:val="24"/>
          <w:szCs w:val="24"/>
          <w:lang w:val="bg-BG"/>
        </w:rPr>
      </w:pPr>
      <w:r>
        <w:rPr>
          <w:bCs/>
          <w:sz w:val="24"/>
          <w:szCs w:val="24"/>
          <w:lang w:val="bg-BG"/>
        </w:rPr>
        <w:t>информацията, определена в член 7, параграф 1 от Регламент (ЕС) № 596/2014</w:t>
      </w:r>
      <w:r>
        <w:rPr>
          <w:sz w:val="24"/>
          <w:szCs w:val="24"/>
          <w:lang w:val="bg-BG"/>
        </w:rPr>
        <w:t>;</w:t>
      </w:r>
    </w:p>
    <w:p w:rsidR="00A36378" w:rsidRPr="004E328A" w:rsidRDefault="00973B7D" w:rsidP="00F61DE6">
      <w:pPr>
        <w:pStyle w:val="ListParagraph"/>
        <w:widowControl w:val="0"/>
        <w:numPr>
          <w:ilvl w:val="2"/>
          <w:numId w:val="43"/>
        </w:numPr>
        <w:tabs>
          <w:tab w:val="left" w:pos="360"/>
        </w:tabs>
        <w:autoSpaceDE w:val="0"/>
        <w:autoSpaceDN w:val="0"/>
        <w:adjustRightInd w:val="0"/>
        <w:jc w:val="both"/>
        <w:rPr>
          <w:sz w:val="24"/>
          <w:szCs w:val="24"/>
          <w:lang w:val="bg-BG"/>
        </w:rPr>
      </w:pPr>
      <w:r w:rsidRPr="004E328A">
        <w:rPr>
          <w:sz w:val="24"/>
          <w:szCs w:val="24"/>
          <w:lang w:val="bg-BG"/>
        </w:rPr>
        <w:t>данни за лицето за връзки с инвеститорите.</w:t>
      </w:r>
    </w:p>
    <w:p w:rsidR="00E00532" w:rsidRPr="001E2D42" w:rsidRDefault="00E00532" w:rsidP="00DA7485">
      <w:pPr>
        <w:widowControl w:val="0"/>
        <w:jc w:val="both"/>
        <w:rPr>
          <w:sz w:val="24"/>
          <w:szCs w:val="24"/>
          <w:lang w:val="bg-BG"/>
        </w:rPr>
      </w:pPr>
    </w:p>
    <w:p w:rsidR="00EE5540" w:rsidRPr="001E2D42" w:rsidRDefault="00F61692" w:rsidP="00F61DE6">
      <w:pPr>
        <w:pStyle w:val="ListParagraph"/>
        <w:widowControl w:val="0"/>
        <w:numPr>
          <w:ilvl w:val="1"/>
          <w:numId w:val="19"/>
        </w:numPr>
        <w:jc w:val="both"/>
        <w:rPr>
          <w:sz w:val="24"/>
          <w:szCs w:val="24"/>
          <w:lang w:val="bg-BG"/>
        </w:rPr>
      </w:pPr>
      <w:r>
        <w:rPr>
          <w:sz w:val="24"/>
          <w:szCs w:val="24"/>
          <w:lang w:val="bg-BG"/>
        </w:rPr>
        <w:t>Информацията по ал. 1 се представя в срок от 3 (три) работни дни от възникването, освен ако не е предвиден друг срок.</w:t>
      </w:r>
    </w:p>
    <w:p w:rsidR="00EE5540" w:rsidRPr="001E2D42" w:rsidRDefault="00EE5540" w:rsidP="00DA7485">
      <w:pPr>
        <w:pStyle w:val="ListParagraph"/>
        <w:widowControl w:val="0"/>
        <w:ind w:left="0"/>
        <w:jc w:val="both"/>
        <w:rPr>
          <w:sz w:val="24"/>
          <w:szCs w:val="24"/>
          <w:lang w:val="bg-BG"/>
        </w:rPr>
      </w:pPr>
    </w:p>
    <w:p w:rsidR="00EE5540" w:rsidRPr="001E2D42" w:rsidRDefault="00F61692" w:rsidP="00F61DE6">
      <w:pPr>
        <w:pStyle w:val="ListParagraph"/>
        <w:widowControl w:val="0"/>
        <w:numPr>
          <w:ilvl w:val="1"/>
          <w:numId w:val="19"/>
        </w:numPr>
        <w:jc w:val="both"/>
        <w:rPr>
          <w:sz w:val="24"/>
          <w:szCs w:val="24"/>
          <w:lang w:val="bg-BG"/>
        </w:rPr>
      </w:pPr>
      <w:r>
        <w:rPr>
          <w:sz w:val="24"/>
          <w:szCs w:val="24"/>
          <w:lang w:val="bg-BG"/>
        </w:rPr>
        <w:t>Емитентите следва да разкриват и друга текуща или периодична информация, която е съществена и може да повлияе на формирането на цената на финансовите инструменти, или когато това е предвидено в нормативен акт.</w:t>
      </w:r>
    </w:p>
    <w:p w:rsidR="00EE5540" w:rsidRPr="001E2D42" w:rsidRDefault="00EE5540" w:rsidP="00DA4BDD">
      <w:pPr>
        <w:rPr>
          <w:sz w:val="24"/>
          <w:szCs w:val="24"/>
          <w:lang w:val="bg-BG"/>
        </w:rPr>
      </w:pPr>
    </w:p>
    <w:p w:rsidR="00A36378" w:rsidRPr="001E2D42" w:rsidRDefault="00F61692" w:rsidP="00F61DE6">
      <w:pPr>
        <w:pStyle w:val="ListParagraph"/>
        <w:widowControl w:val="0"/>
        <w:numPr>
          <w:ilvl w:val="1"/>
          <w:numId w:val="19"/>
        </w:numPr>
        <w:jc w:val="both"/>
        <w:rPr>
          <w:sz w:val="24"/>
          <w:szCs w:val="24"/>
          <w:lang w:val="bg-BG"/>
        </w:rPr>
      </w:pPr>
      <w:r>
        <w:rPr>
          <w:sz w:val="24"/>
          <w:szCs w:val="24"/>
          <w:lang w:val="bg-BG"/>
        </w:rPr>
        <w:t>Борсата може да изисква от емитентите на допуснати до търговия финансови инструменти и друга информация, необходима за осъществяване на търговията или за защита интересите на инвеститорите.</w:t>
      </w:r>
    </w:p>
    <w:p w:rsidR="00A36378" w:rsidRPr="00AF03CE" w:rsidRDefault="00A36378" w:rsidP="00DA7485">
      <w:pPr>
        <w:jc w:val="both"/>
        <w:rPr>
          <w:bCs/>
          <w:sz w:val="24"/>
          <w:szCs w:val="24"/>
          <w:lang w:val="bg-BG"/>
        </w:rPr>
      </w:pPr>
    </w:p>
    <w:p w:rsidR="008274E7" w:rsidRDefault="00815C99">
      <w:pPr>
        <w:pStyle w:val="ListParagraph"/>
        <w:widowControl w:val="0"/>
        <w:numPr>
          <w:ilvl w:val="0"/>
          <w:numId w:val="49"/>
        </w:numPr>
        <w:jc w:val="both"/>
        <w:rPr>
          <w:sz w:val="24"/>
          <w:szCs w:val="24"/>
          <w:lang w:val="bg-BG"/>
        </w:rPr>
      </w:pPr>
      <w:r>
        <w:rPr>
          <w:b/>
          <w:sz w:val="24"/>
          <w:szCs w:val="24"/>
          <w:lang w:val="bg-BG"/>
        </w:rPr>
        <w:t>(1)</w:t>
      </w:r>
      <w:r>
        <w:rPr>
          <w:sz w:val="24"/>
          <w:szCs w:val="24"/>
          <w:lang w:val="bg-BG"/>
        </w:rPr>
        <w:t xml:space="preserve"> Информация, свързана с корпоративни събития, включително разпределяне</w:t>
      </w:r>
      <w:r w:rsidR="00AF03CE">
        <w:rPr>
          <w:sz w:val="24"/>
          <w:szCs w:val="24"/>
          <w:lang w:val="bg-BG"/>
        </w:rPr>
        <w:t xml:space="preserve"> на дивиденти, увеличение или намаление на капитала, промяна в номиналната стойност на инструментите без промяна в капитала и т.н.</w:t>
      </w:r>
      <w:r w:rsidR="00F61692">
        <w:rPr>
          <w:sz w:val="24"/>
          <w:szCs w:val="24"/>
          <w:lang w:val="bg-BG"/>
        </w:rPr>
        <w:t xml:space="preserve"> следва да бъде оповестявана незабавно след възникването й.</w:t>
      </w:r>
    </w:p>
    <w:p w:rsidR="00EE5540" w:rsidRPr="001E2D42" w:rsidRDefault="00EE5540" w:rsidP="00DA7485">
      <w:pPr>
        <w:pStyle w:val="ListParagraph"/>
        <w:ind w:left="0"/>
        <w:jc w:val="both"/>
        <w:rPr>
          <w:sz w:val="24"/>
          <w:szCs w:val="24"/>
          <w:lang w:val="bg-BG"/>
        </w:rPr>
      </w:pPr>
    </w:p>
    <w:p w:rsidR="008274E7" w:rsidRDefault="00F61692">
      <w:pPr>
        <w:pStyle w:val="ListParagraph"/>
        <w:numPr>
          <w:ilvl w:val="1"/>
          <w:numId w:val="49"/>
        </w:numPr>
        <w:jc w:val="both"/>
        <w:rPr>
          <w:sz w:val="24"/>
          <w:szCs w:val="24"/>
          <w:lang w:val="bg-BG"/>
        </w:rPr>
      </w:pPr>
      <w:r>
        <w:rPr>
          <w:sz w:val="24"/>
          <w:szCs w:val="24"/>
          <w:lang w:val="bg-BG"/>
        </w:rPr>
        <w:t>Към уведомлението за корпоративно събитие се прилага протокол от заседанието на компетентния орган, взел решението за съответното корпоративно събитие.</w:t>
      </w:r>
    </w:p>
    <w:p w:rsidR="00A36378" w:rsidRPr="001E2D42" w:rsidRDefault="00A36378" w:rsidP="00DA7485">
      <w:pPr>
        <w:pStyle w:val="a0"/>
        <w:numPr>
          <w:ilvl w:val="0"/>
          <w:numId w:val="0"/>
        </w:numPr>
        <w:rPr>
          <w:rFonts w:cs="Times New Roman"/>
          <w:highlight w:val="yellow"/>
        </w:rPr>
      </w:pPr>
    </w:p>
    <w:p w:rsidR="00567DFF" w:rsidRPr="001E2D42" w:rsidRDefault="00F61692" w:rsidP="00567DFF">
      <w:pPr>
        <w:widowControl w:val="0"/>
        <w:jc w:val="center"/>
        <w:rPr>
          <w:bCs/>
          <w:sz w:val="24"/>
          <w:szCs w:val="24"/>
          <w:lang w:val="bg-BG"/>
        </w:rPr>
      </w:pPr>
      <w:r w:rsidRPr="002F0CB6">
        <w:rPr>
          <w:b/>
          <w:bCs/>
          <w:sz w:val="24"/>
          <w:szCs w:val="24"/>
          <w:lang w:val="bg-BG"/>
        </w:rPr>
        <w:t>Глава Трета</w:t>
      </w:r>
    </w:p>
    <w:p w:rsidR="00A36378" w:rsidRPr="001E2D42" w:rsidRDefault="00F61692" w:rsidP="00DA7485">
      <w:pPr>
        <w:widowControl w:val="0"/>
        <w:jc w:val="center"/>
        <w:rPr>
          <w:b/>
          <w:bCs/>
          <w:sz w:val="24"/>
          <w:szCs w:val="24"/>
          <w:lang w:val="bg-BG"/>
        </w:rPr>
      </w:pPr>
      <w:r>
        <w:rPr>
          <w:b/>
          <w:bCs/>
          <w:sz w:val="24"/>
          <w:szCs w:val="24"/>
          <w:lang w:val="bg-BG"/>
        </w:rPr>
        <w:t>СПИРАНЕ НА ТЪРГОВИЯТА, ПОСТАВЯНЕ ПОД НАБЛЮДЕНИЕ, ПРЕКРАТЯВАНЕ НА РЕГИСТРАЦИЯТА</w:t>
      </w:r>
    </w:p>
    <w:p w:rsidR="00A36378" w:rsidRPr="001E2D42" w:rsidRDefault="00A36378" w:rsidP="00DA7485">
      <w:pPr>
        <w:jc w:val="both"/>
        <w:rPr>
          <w:bCs/>
          <w:sz w:val="24"/>
          <w:szCs w:val="24"/>
          <w:lang w:val="bg-BG"/>
        </w:rPr>
      </w:pPr>
    </w:p>
    <w:p w:rsidR="008274E7" w:rsidRDefault="00F61692">
      <w:pPr>
        <w:pStyle w:val="ListParagraph"/>
        <w:widowControl w:val="0"/>
        <w:numPr>
          <w:ilvl w:val="0"/>
          <w:numId w:val="49"/>
        </w:numPr>
        <w:jc w:val="both"/>
        <w:rPr>
          <w:sz w:val="24"/>
          <w:szCs w:val="24"/>
          <w:lang w:val="bg-BG"/>
        </w:rPr>
      </w:pPr>
      <w:r>
        <w:rPr>
          <w:sz w:val="24"/>
          <w:szCs w:val="24"/>
          <w:lang w:val="bg-BG"/>
        </w:rPr>
        <w:t>Временно спиране на търговията с допуснати до пазар BЕAM емисии се извършва по реда, предвиден в Правилата за търговия на пазар BЕAM.</w:t>
      </w:r>
    </w:p>
    <w:p w:rsidR="00A36378" w:rsidRPr="001E2D42" w:rsidRDefault="00A36378" w:rsidP="00DA7485">
      <w:pPr>
        <w:jc w:val="both"/>
        <w:rPr>
          <w:bCs/>
          <w:sz w:val="24"/>
          <w:szCs w:val="24"/>
          <w:lang w:val="bg-BG"/>
        </w:rPr>
      </w:pPr>
    </w:p>
    <w:p w:rsidR="008274E7" w:rsidRDefault="00F61692">
      <w:pPr>
        <w:pStyle w:val="ListParagraph"/>
        <w:widowControl w:val="0"/>
        <w:numPr>
          <w:ilvl w:val="0"/>
          <w:numId w:val="49"/>
        </w:numPr>
        <w:jc w:val="both"/>
        <w:rPr>
          <w:sz w:val="24"/>
          <w:szCs w:val="24"/>
          <w:lang w:val="bg-BG"/>
        </w:rPr>
      </w:pPr>
      <w:r>
        <w:rPr>
          <w:b/>
          <w:bCs/>
          <w:sz w:val="24"/>
          <w:szCs w:val="24"/>
          <w:lang w:val="bg-BG"/>
        </w:rPr>
        <w:t>(1)</w:t>
      </w:r>
      <w:r>
        <w:rPr>
          <w:bCs/>
          <w:sz w:val="24"/>
          <w:szCs w:val="24"/>
          <w:lang w:val="bg-BG"/>
        </w:rPr>
        <w:t xml:space="preserve"> Комитетът по управление</w:t>
      </w:r>
      <w:r>
        <w:rPr>
          <w:sz w:val="24"/>
          <w:szCs w:val="24"/>
          <w:lang w:val="bg-BG"/>
        </w:rPr>
        <w:t xml:space="preserve"> има право да вземе решение за окончателно прекратяване на регистрацията на финансови инструменти, допуснати на Пазар BЕAM, при следните обстоятелства:</w:t>
      </w:r>
    </w:p>
    <w:p w:rsidR="00A36378" w:rsidRPr="001E2D42" w:rsidRDefault="00F61692" w:rsidP="00DA7485">
      <w:pPr>
        <w:widowControl w:val="0"/>
        <w:numPr>
          <w:ilvl w:val="0"/>
          <w:numId w:val="10"/>
        </w:numPr>
        <w:jc w:val="both"/>
        <w:rPr>
          <w:sz w:val="24"/>
          <w:szCs w:val="24"/>
          <w:lang w:val="bg-BG"/>
        </w:rPr>
      </w:pPr>
      <w:r>
        <w:rPr>
          <w:sz w:val="24"/>
          <w:szCs w:val="24"/>
          <w:lang w:val="bg-BG"/>
        </w:rPr>
        <w:t>емитентът, е подал заявление за това;</w:t>
      </w:r>
    </w:p>
    <w:p w:rsidR="00A36378" w:rsidRPr="001E2D42" w:rsidRDefault="00F61692" w:rsidP="00DA7485">
      <w:pPr>
        <w:widowControl w:val="0"/>
        <w:numPr>
          <w:ilvl w:val="0"/>
          <w:numId w:val="10"/>
        </w:numPr>
        <w:jc w:val="both"/>
        <w:rPr>
          <w:sz w:val="24"/>
          <w:szCs w:val="24"/>
          <w:lang w:val="bg-BG"/>
        </w:rPr>
      </w:pPr>
      <w:r>
        <w:rPr>
          <w:sz w:val="24"/>
          <w:szCs w:val="24"/>
          <w:lang w:val="bg-BG"/>
        </w:rPr>
        <w:t>при постъпване на уведомление от съответния регулатор, съгласно което търговията следва да бъде прекратена;</w:t>
      </w:r>
    </w:p>
    <w:p w:rsidR="00A36378" w:rsidRPr="001E2D42" w:rsidRDefault="00F61692" w:rsidP="00DA7485">
      <w:pPr>
        <w:widowControl w:val="0"/>
        <w:numPr>
          <w:ilvl w:val="0"/>
          <w:numId w:val="10"/>
        </w:numPr>
        <w:jc w:val="both"/>
        <w:rPr>
          <w:sz w:val="24"/>
          <w:szCs w:val="24"/>
          <w:lang w:val="bg-BG"/>
        </w:rPr>
      </w:pPr>
      <w:r>
        <w:rPr>
          <w:sz w:val="24"/>
          <w:szCs w:val="24"/>
          <w:lang w:val="bg-BG"/>
        </w:rPr>
        <w:t>при настъпване на падежа, респективно крайната дата на емисия, ограничена със срок;</w:t>
      </w:r>
    </w:p>
    <w:p w:rsidR="00A36378" w:rsidRPr="001E2D42" w:rsidRDefault="00F61692" w:rsidP="00DA7485">
      <w:pPr>
        <w:widowControl w:val="0"/>
        <w:numPr>
          <w:ilvl w:val="0"/>
          <w:numId w:val="10"/>
        </w:numPr>
        <w:jc w:val="both"/>
        <w:rPr>
          <w:sz w:val="24"/>
          <w:szCs w:val="24"/>
          <w:lang w:val="bg-BG"/>
        </w:rPr>
      </w:pPr>
      <w:r>
        <w:rPr>
          <w:sz w:val="24"/>
          <w:szCs w:val="24"/>
          <w:lang w:val="bg-BG"/>
        </w:rPr>
        <w:t>емитентът или емисията финансови инструменти престане да отговаря на изискванията на настоящите правилата;</w:t>
      </w:r>
    </w:p>
    <w:p w:rsidR="00A36378" w:rsidRPr="001E2D42" w:rsidRDefault="00F61692" w:rsidP="00DA7485">
      <w:pPr>
        <w:widowControl w:val="0"/>
        <w:numPr>
          <w:ilvl w:val="0"/>
          <w:numId w:val="10"/>
        </w:numPr>
        <w:jc w:val="both"/>
        <w:rPr>
          <w:sz w:val="24"/>
          <w:szCs w:val="24"/>
          <w:lang w:val="bg-BG"/>
        </w:rPr>
      </w:pPr>
      <w:r>
        <w:rPr>
          <w:sz w:val="24"/>
          <w:szCs w:val="24"/>
          <w:lang w:val="bg-BG"/>
        </w:rPr>
        <w:t>при вписване в съответните регистри на заличаване на търговското дружество;</w:t>
      </w:r>
    </w:p>
    <w:p w:rsidR="00A36378" w:rsidRPr="001E2D42" w:rsidRDefault="00F61692" w:rsidP="00DA7485">
      <w:pPr>
        <w:widowControl w:val="0"/>
        <w:numPr>
          <w:ilvl w:val="0"/>
          <w:numId w:val="10"/>
        </w:numPr>
        <w:jc w:val="both"/>
        <w:rPr>
          <w:sz w:val="24"/>
          <w:szCs w:val="24"/>
          <w:lang w:val="bg-BG"/>
        </w:rPr>
      </w:pPr>
      <w:r>
        <w:rPr>
          <w:sz w:val="24"/>
          <w:szCs w:val="24"/>
          <w:lang w:val="bg-BG"/>
        </w:rPr>
        <w:t>при прехвърляне на търговското предприятие;</w:t>
      </w:r>
    </w:p>
    <w:p w:rsidR="00A36378" w:rsidRPr="001E2D42" w:rsidRDefault="00F61692" w:rsidP="00DA7485">
      <w:pPr>
        <w:widowControl w:val="0"/>
        <w:numPr>
          <w:ilvl w:val="0"/>
          <w:numId w:val="10"/>
        </w:numPr>
        <w:jc w:val="both"/>
        <w:rPr>
          <w:sz w:val="24"/>
          <w:szCs w:val="24"/>
          <w:lang w:val="bg-BG"/>
        </w:rPr>
      </w:pPr>
      <w:r>
        <w:rPr>
          <w:sz w:val="24"/>
          <w:szCs w:val="24"/>
          <w:lang w:val="bg-BG"/>
        </w:rPr>
        <w:t xml:space="preserve">след постъпване на уведомление от емитента, упълномощен от него участник </w:t>
      </w:r>
      <w:r w:rsidR="00C435D1">
        <w:rPr>
          <w:sz w:val="24"/>
          <w:szCs w:val="24"/>
          <w:lang w:val="bg-BG"/>
        </w:rPr>
        <w:t xml:space="preserve">на пазар </w:t>
      </w:r>
      <w:r w:rsidR="00C435D1">
        <w:rPr>
          <w:sz w:val="24"/>
          <w:szCs w:val="24"/>
        </w:rPr>
        <w:t>BEAM</w:t>
      </w:r>
      <w:r>
        <w:rPr>
          <w:sz w:val="24"/>
          <w:szCs w:val="24"/>
          <w:lang w:val="bg-BG"/>
        </w:rPr>
        <w:t>, или съветника, относно конвертирането на допусната емисия или упражняването на правата по всички инструменти, вследствие на което обемът на емисията става 0 (нула)</w:t>
      </w:r>
    </w:p>
    <w:p w:rsidR="00A36378" w:rsidRPr="001E2D42" w:rsidRDefault="00F61692" w:rsidP="00DA7485">
      <w:pPr>
        <w:widowControl w:val="0"/>
        <w:numPr>
          <w:ilvl w:val="0"/>
          <w:numId w:val="10"/>
        </w:numPr>
        <w:jc w:val="both"/>
        <w:rPr>
          <w:sz w:val="24"/>
          <w:szCs w:val="24"/>
          <w:lang w:val="bg-BG"/>
        </w:rPr>
      </w:pPr>
      <w:r>
        <w:rPr>
          <w:sz w:val="24"/>
          <w:szCs w:val="24"/>
          <w:lang w:val="bg-BG"/>
        </w:rPr>
        <w:t>при прекратяване на договора за регистрация на съответната емисия, без с това да се увреждат съществено интересите на инвеститорите и надлежното функциониране на пазара;</w:t>
      </w:r>
    </w:p>
    <w:p w:rsidR="00A36378" w:rsidRPr="001E2D42" w:rsidRDefault="00F61692" w:rsidP="00DA7485">
      <w:pPr>
        <w:widowControl w:val="0"/>
        <w:numPr>
          <w:ilvl w:val="0"/>
          <w:numId w:val="10"/>
        </w:numPr>
        <w:jc w:val="both"/>
        <w:rPr>
          <w:sz w:val="24"/>
          <w:szCs w:val="24"/>
          <w:lang w:val="bg-BG"/>
        </w:rPr>
      </w:pPr>
      <w:r>
        <w:rPr>
          <w:sz w:val="24"/>
          <w:szCs w:val="24"/>
          <w:lang w:val="bg-BG"/>
        </w:rPr>
        <w:t>при настъпване на предсрочна изискуемост на облигационен заем;</w:t>
      </w:r>
    </w:p>
    <w:p w:rsidR="00A36378" w:rsidRPr="001E2D42" w:rsidRDefault="00F61692" w:rsidP="00DA7485">
      <w:pPr>
        <w:widowControl w:val="0"/>
        <w:numPr>
          <w:ilvl w:val="0"/>
          <w:numId w:val="10"/>
        </w:numPr>
        <w:jc w:val="both"/>
        <w:rPr>
          <w:sz w:val="24"/>
          <w:szCs w:val="24"/>
          <w:lang w:val="bg-BG"/>
        </w:rPr>
      </w:pPr>
      <w:r>
        <w:rPr>
          <w:sz w:val="24"/>
          <w:szCs w:val="24"/>
          <w:lang w:val="bg-BG"/>
        </w:rPr>
        <w:t>за емисии права върху записани акции – при постъпване на уведомление относно регистрирането на акциите от увеличението на капитала на публичното дружество в депозитарна институция;</w:t>
      </w:r>
    </w:p>
    <w:p w:rsidR="00A36378" w:rsidRPr="001E2D42" w:rsidRDefault="00F61692" w:rsidP="00DA7485">
      <w:pPr>
        <w:widowControl w:val="0"/>
        <w:numPr>
          <w:ilvl w:val="0"/>
          <w:numId w:val="10"/>
        </w:numPr>
        <w:jc w:val="both"/>
        <w:rPr>
          <w:sz w:val="24"/>
          <w:szCs w:val="24"/>
          <w:lang w:val="bg-BG"/>
        </w:rPr>
      </w:pPr>
      <w:r>
        <w:rPr>
          <w:sz w:val="24"/>
          <w:szCs w:val="24"/>
          <w:lang w:val="bg-BG"/>
        </w:rPr>
        <w:t>след крайната дата на предлагането на временна емисия финансови инструменти, допуснати до търговия за целите на първично публично предлагане, както и след продажбата на цялото количество от тях;</w:t>
      </w:r>
    </w:p>
    <w:p w:rsidR="00A36378" w:rsidRPr="001E2D42" w:rsidRDefault="00F61692" w:rsidP="00DA7485">
      <w:pPr>
        <w:widowControl w:val="0"/>
        <w:numPr>
          <w:ilvl w:val="0"/>
          <w:numId w:val="10"/>
        </w:numPr>
        <w:jc w:val="both"/>
        <w:rPr>
          <w:sz w:val="24"/>
          <w:szCs w:val="24"/>
          <w:lang w:val="bg-BG"/>
        </w:rPr>
      </w:pPr>
      <w:r>
        <w:rPr>
          <w:sz w:val="24"/>
          <w:szCs w:val="24"/>
          <w:lang w:val="bg-BG"/>
        </w:rPr>
        <w:t>по отношение на емисии права от увеличение на капитала след постъпило уведомление от страна на емитента, че предложената емисия акции е записана и платена изцяло;</w:t>
      </w:r>
    </w:p>
    <w:p w:rsidR="00A36378" w:rsidRPr="001E2D42" w:rsidRDefault="00F61692" w:rsidP="00DA7485">
      <w:pPr>
        <w:widowControl w:val="0"/>
        <w:numPr>
          <w:ilvl w:val="0"/>
          <w:numId w:val="10"/>
        </w:numPr>
        <w:jc w:val="both"/>
        <w:rPr>
          <w:sz w:val="24"/>
          <w:szCs w:val="24"/>
          <w:lang w:val="bg-BG"/>
        </w:rPr>
      </w:pPr>
      <w:r>
        <w:rPr>
          <w:sz w:val="24"/>
          <w:szCs w:val="24"/>
          <w:lang w:val="bg-BG"/>
        </w:rPr>
        <w:t>по отношение на емисии варанти - незабавно след постъпване на уведомление от емитента или упълномощен от него борсов член относно настъпване на обстоятелство, което съгласно условията на емисията е основание за прекратяване на регистрацията й;</w:t>
      </w:r>
    </w:p>
    <w:p w:rsidR="00A36378" w:rsidRPr="001E2D42" w:rsidRDefault="00F61692" w:rsidP="00DA7485">
      <w:pPr>
        <w:widowControl w:val="0"/>
        <w:numPr>
          <w:ilvl w:val="0"/>
          <w:numId w:val="10"/>
        </w:numPr>
        <w:jc w:val="both"/>
        <w:rPr>
          <w:sz w:val="24"/>
          <w:szCs w:val="24"/>
          <w:lang w:val="bg-BG"/>
        </w:rPr>
      </w:pPr>
      <w:r>
        <w:rPr>
          <w:sz w:val="24"/>
          <w:szCs w:val="24"/>
          <w:lang w:val="bg-BG"/>
        </w:rPr>
        <w:t>по отношение на емисии облигации след постъпване на уведомление от емитента за извършено пълно предсрочно погасяване на емисията;</w:t>
      </w:r>
    </w:p>
    <w:p w:rsidR="00A36378" w:rsidRPr="001E2D42" w:rsidRDefault="00F61692" w:rsidP="00DA7485">
      <w:pPr>
        <w:widowControl w:val="0"/>
        <w:numPr>
          <w:ilvl w:val="0"/>
          <w:numId w:val="10"/>
        </w:numPr>
        <w:jc w:val="both"/>
        <w:rPr>
          <w:sz w:val="24"/>
          <w:szCs w:val="24"/>
          <w:lang w:val="bg-BG"/>
        </w:rPr>
      </w:pPr>
      <w:r>
        <w:rPr>
          <w:sz w:val="24"/>
          <w:szCs w:val="24"/>
          <w:lang w:val="bg-BG"/>
        </w:rPr>
        <w:t>при системно нарушаване на правилата за разкриване на информация;</w:t>
      </w:r>
    </w:p>
    <w:p w:rsidR="00A36378" w:rsidRPr="001E2D42" w:rsidRDefault="00F61692" w:rsidP="00DA7485">
      <w:pPr>
        <w:widowControl w:val="0"/>
        <w:numPr>
          <w:ilvl w:val="0"/>
          <w:numId w:val="10"/>
        </w:numPr>
        <w:jc w:val="both"/>
        <w:rPr>
          <w:sz w:val="24"/>
          <w:szCs w:val="24"/>
          <w:lang w:val="bg-BG"/>
        </w:rPr>
      </w:pPr>
      <w:r>
        <w:rPr>
          <w:sz w:val="24"/>
          <w:szCs w:val="24"/>
          <w:lang w:val="bg-BG"/>
        </w:rPr>
        <w:t>когато прилаганите от емитента практики или неговото пазарно поведение могат да окажат негативно въздействие върху правата на инвеститорите или върху пазара като цяло;</w:t>
      </w:r>
    </w:p>
    <w:p w:rsidR="00A36378" w:rsidRPr="006F5762" w:rsidRDefault="00815C99" w:rsidP="00DA7485">
      <w:pPr>
        <w:widowControl w:val="0"/>
        <w:numPr>
          <w:ilvl w:val="0"/>
          <w:numId w:val="10"/>
        </w:numPr>
        <w:jc w:val="both"/>
        <w:rPr>
          <w:sz w:val="24"/>
          <w:szCs w:val="24"/>
          <w:lang w:val="bg-BG"/>
        </w:rPr>
      </w:pPr>
      <w:r>
        <w:rPr>
          <w:sz w:val="24"/>
          <w:szCs w:val="24"/>
          <w:lang w:val="bg-BG"/>
        </w:rPr>
        <w:lastRenderedPageBreak/>
        <w:t>в случаите по чл.10, ал.7;</w:t>
      </w:r>
    </w:p>
    <w:p w:rsidR="00A36378" w:rsidRPr="006F5762" w:rsidRDefault="00F61692" w:rsidP="00DA7485">
      <w:pPr>
        <w:widowControl w:val="0"/>
        <w:numPr>
          <w:ilvl w:val="0"/>
          <w:numId w:val="10"/>
        </w:numPr>
        <w:jc w:val="both"/>
        <w:rPr>
          <w:sz w:val="24"/>
          <w:szCs w:val="24"/>
          <w:lang w:val="bg-BG"/>
        </w:rPr>
      </w:pPr>
      <w:r>
        <w:rPr>
          <w:sz w:val="24"/>
          <w:szCs w:val="24"/>
          <w:lang w:val="bg-BG"/>
        </w:rPr>
        <w:t xml:space="preserve">при настъпване на съществени промени в дейността и практиките на дружеството, водещи до значително отклоняване от обявените и заложени в документа за допускане цели, принципи и/или предмет на дейност, когато това може да окаже негативно въздействие върху правата </w:t>
      </w:r>
      <w:r w:rsidR="00815C99">
        <w:rPr>
          <w:sz w:val="24"/>
          <w:szCs w:val="24"/>
          <w:lang w:val="bg-BG"/>
        </w:rPr>
        <w:t>на инвеститорите;</w:t>
      </w:r>
    </w:p>
    <w:p w:rsidR="00A36378" w:rsidRPr="006F5762" w:rsidRDefault="00815C99" w:rsidP="00DA7485">
      <w:pPr>
        <w:widowControl w:val="0"/>
        <w:numPr>
          <w:ilvl w:val="0"/>
          <w:numId w:val="10"/>
        </w:numPr>
        <w:jc w:val="both"/>
        <w:rPr>
          <w:sz w:val="24"/>
          <w:szCs w:val="24"/>
          <w:lang w:val="bg-BG"/>
        </w:rPr>
      </w:pPr>
      <w:r w:rsidRPr="00815C99">
        <w:rPr>
          <w:bCs/>
          <w:sz w:val="24"/>
          <w:szCs w:val="24"/>
          <w:lang w:val="bg-BG"/>
        </w:rPr>
        <w:t>при допускане финансовите инструменти на регулирания пазар на Борсата.</w:t>
      </w:r>
    </w:p>
    <w:p w:rsidR="00A36378" w:rsidRPr="001E2D42" w:rsidRDefault="00A36378" w:rsidP="00DA7485">
      <w:pPr>
        <w:widowControl w:val="0"/>
        <w:jc w:val="both"/>
        <w:rPr>
          <w:sz w:val="24"/>
          <w:szCs w:val="24"/>
          <w:lang w:val="bg-BG"/>
        </w:rPr>
      </w:pPr>
    </w:p>
    <w:p w:rsidR="008274E7" w:rsidRDefault="00F61692">
      <w:pPr>
        <w:pStyle w:val="ListParagraph"/>
        <w:widowControl w:val="0"/>
        <w:numPr>
          <w:ilvl w:val="1"/>
          <w:numId w:val="49"/>
        </w:numPr>
        <w:jc w:val="both"/>
        <w:rPr>
          <w:sz w:val="24"/>
          <w:szCs w:val="24"/>
          <w:lang w:val="bg-BG"/>
        </w:rPr>
      </w:pPr>
      <w:r>
        <w:rPr>
          <w:sz w:val="24"/>
          <w:szCs w:val="24"/>
          <w:lang w:val="bg-BG"/>
        </w:rPr>
        <w:t>Прекратяването на регистрацията на съответната емисия води до незабавното прекратяване на търговията с нея.</w:t>
      </w:r>
    </w:p>
    <w:p w:rsidR="00FF77BB" w:rsidRPr="001E2D42" w:rsidRDefault="00FF77BB" w:rsidP="00FF77BB">
      <w:pPr>
        <w:pStyle w:val="ListParagraph"/>
        <w:widowControl w:val="0"/>
        <w:ind w:left="0"/>
        <w:jc w:val="both"/>
        <w:rPr>
          <w:sz w:val="24"/>
          <w:szCs w:val="24"/>
          <w:lang w:val="bg-BG"/>
        </w:rPr>
      </w:pPr>
    </w:p>
    <w:p w:rsidR="008274E7" w:rsidRDefault="00815C99">
      <w:pPr>
        <w:pStyle w:val="ListParagraph"/>
        <w:widowControl w:val="0"/>
        <w:numPr>
          <w:ilvl w:val="1"/>
          <w:numId w:val="49"/>
        </w:numPr>
        <w:jc w:val="both"/>
        <w:rPr>
          <w:sz w:val="24"/>
          <w:szCs w:val="24"/>
          <w:lang w:val="bg-BG"/>
        </w:rPr>
      </w:pPr>
      <w:r w:rsidRPr="00815C99">
        <w:rPr>
          <w:sz w:val="24"/>
          <w:szCs w:val="24"/>
          <w:lang w:val="bg-BG"/>
        </w:rPr>
        <w:t xml:space="preserve">В случаите </w:t>
      </w:r>
      <w:r w:rsidR="006F5762">
        <w:rPr>
          <w:sz w:val="24"/>
          <w:szCs w:val="24"/>
          <w:lang w:val="bg-BG"/>
        </w:rPr>
        <w:t xml:space="preserve">на </w:t>
      </w:r>
      <w:r>
        <w:rPr>
          <w:sz w:val="24"/>
          <w:szCs w:val="24"/>
          <w:lang w:val="bg-BG"/>
        </w:rPr>
        <w:t>окончателно прекратяване на регистрацията на финансови инструменти</w:t>
      </w:r>
      <w:r w:rsidRPr="00815C99">
        <w:rPr>
          <w:sz w:val="24"/>
          <w:szCs w:val="24"/>
          <w:lang w:val="bg-BG"/>
        </w:rPr>
        <w:t xml:space="preserve"> се прилагат мерките по чл. 10, ал. 1, т. 2, б. “в”.</w:t>
      </w:r>
    </w:p>
    <w:p w:rsidR="00A36378" w:rsidRPr="006F5762" w:rsidRDefault="00A36378" w:rsidP="00DA7485">
      <w:pPr>
        <w:pStyle w:val="ListParagraph"/>
        <w:widowControl w:val="0"/>
        <w:ind w:left="0"/>
        <w:jc w:val="both"/>
        <w:rPr>
          <w:sz w:val="24"/>
          <w:szCs w:val="24"/>
          <w:lang w:val="bg-BG"/>
        </w:rPr>
      </w:pPr>
    </w:p>
    <w:p w:rsidR="008274E7" w:rsidRDefault="00F61692">
      <w:pPr>
        <w:pStyle w:val="ListParagraph"/>
        <w:widowControl w:val="0"/>
        <w:numPr>
          <w:ilvl w:val="1"/>
          <w:numId w:val="49"/>
        </w:numPr>
        <w:jc w:val="both"/>
        <w:rPr>
          <w:sz w:val="24"/>
          <w:szCs w:val="24"/>
          <w:lang w:val="bg-BG"/>
        </w:rPr>
      </w:pPr>
      <w:r>
        <w:rPr>
          <w:sz w:val="24"/>
          <w:szCs w:val="24"/>
          <w:lang w:val="bg-BG"/>
        </w:rPr>
        <w:t>Комитетът по управление определя датата за прекратяване на регистрацията на емисията финансови инструменти съгласно разпоредбите на настоящите правила и оповестява решението за прекратяване.</w:t>
      </w:r>
    </w:p>
    <w:p w:rsidR="00A36378" w:rsidRPr="001E2D42" w:rsidRDefault="00A36378" w:rsidP="00DA7485">
      <w:pPr>
        <w:jc w:val="both"/>
        <w:rPr>
          <w:bCs/>
          <w:sz w:val="24"/>
          <w:szCs w:val="24"/>
          <w:lang w:val="bg-BG"/>
        </w:rPr>
      </w:pPr>
    </w:p>
    <w:p w:rsidR="008274E7" w:rsidRDefault="00F61692">
      <w:pPr>
        <w:pStyle w:val="ListParagraph"/>
        <w:widowControl w:val="0"/>
        <w:numPr>
          <w:ilvl w:val="0"/>
          <w:numId w:val="49"/>
        </w:numPr>
        <w:jc w:val="both"/>
        <w:rPr>
          <w:sz w:val="24"/>
          <w:szCs w:val="24"/>
          <w:lang w:val="bg-BG"/>
        </w:rPr>
      </w:pPr>
      <w:r>
        <w:rPr>
          <w:bCs/>
          <w:sz w:val="24"/>
          <w:szCs w:val="24"/>
          <w:lang w:val="bg-BG"/>
        </w:rPr>
        <w:t>Комитетът по управление</w:t>
      </w:r>
      <w:r>
        <w:rPr>
          <w:sz w:val="24"/>
          <w:szCs w:val="24"/>
          <w:lang w:val="bg-BG"/>
        </w:rPr>
        <w:t xml:space="preserve"> има право да определи дата за окончателно прекратяване на регистрацията, която е не по-рано от два месеца след оповестяване на заявлението на емитента за прекратяване.</w:t>
      </w:r>
    </w:p>
    <w:p w:rsidR="00A36378" w:rsidRPr="001E2D42" w:rsidRDefault="00A36378" w:rsidP="00DA7485">
      <w:pPr>
        <w:jc w:val="both"/>
        <w:rPr>
          <w:bCs/>
          <w:sz w:val="24"/>
          <w:szCs w:val="24"/>
          <w:lang w:val="bg-BG"/>
        </w:rPr>
      </w:pPr>
    </w:p>
    <w:p w:rsidR="008274E7" w:rsidRDefault="00815C99">
      <w:pPr>
        <w:pStyle w:val="ListParagraph"/>
        <w:widowControl w:val="0"/>
        <w:numPr>
          <w:ilvl w:val="0"/>
          <w:numId w:val="49"/>
        </w:numPr>
        <w:jc w:val="both"/>
        <w:rPr>
          <w:sz w:val="24"/>
          <w:szCs w:val="24"/>
          <w:lang w:val="bg-BG"/>
        </w:rPr>
      </w:pPr>
      <w:r>
        <w:rPr>
          <w:sz w:val="24"/>
          <w:szCs w:val="24"/>
          <w:lang w:val="bg-BG"/>
        </w:rPr>
        <w:t xml:space="preserve">При прекратяване на регистрацията по </w:t>
      </w:r>
      <w:r w:rsidRPr="00815C99">
        <w:rPr>
          <w:bCs/>
          <w:sz w:val="24"/>
          <w:szCs w:val="24"/>
          <w:lang w:val="bg-BG"/>
        </w:rPr>
        <w:t xml:space="preserve">чл. </w:t>
      </w:r>
      <w:r w:rsidR="00737B61" w:rsidRPr="00815C99">
        <w:rPr>
          <w:bCs/>
          <w:sz w:val="24"/>
          <w:szCs w:val="24"/>
          <w:lang w:val="bg-BG"/>
        </w:rPr>
        <w:t>3</w:t>
      </w:r>
      <w:r w:rsidR="00737B61">
        <w:rPr>
          <w:bCs/>
          <w:sz w:val="24"/>
          <w:szCs w:val="24"/>
          <w:lang w:val="bg-BG"/>
        </w:rPr>
        <w:t>6</w:t>
      </w:r>
      <w:r w:rsidRPr="00815C99">
        <w:rPr>
          <w:bCs/>
          <w:sz w:val="24"/>
          <w:szCs w:val="24"/>
          <w:lang w:val="bg-BG"/>
        </w:rPr>
        <w:t>, ал. 1, т. 3 Комитетът по управление</w:t>
      </w:r>
      <w:r>
        <w:rPr>
          <w:sz w:val="24"/>
          <w:szCs w:val="24"/>
          <w:lang w:val="bg-BG"/>
        </w:rPr>
        <w:t xml:space="preserve"> следва да съобрази датата на прекратяване с последната дата на сделка, в следствие на която притежателите на финансовите инструменти могат да упражнят правата си по тях.</w:t>
      </w:r>
    </w:p>
    <w:p w:rsidR="00A36378" w:rsidRPr="006F5762" w:rsidRDefault="00A36378" w:rsidP="00DA7485">
      <w:pPr>
        <w:jc w:val="both"/>
        <w:rPr>
          <w:bCs/>
          <w:sz w:val="24"/>
          <w:szCs w:val="24"/>
          <w:lang w:val="bg-BG"/>
        </w:rPr>
      </w:pPr>
    </w:p>
    <w:p w:rsidR="008274E7" w:rsidRDefault="00815C99">
      <w:pPr>
        <w:pStyle w:val="ListParagraph"/>
        <w:widowControl w:val="0"/>
        <w:numPr>
          <w:ilvl w:val="0"/>
          <w:numId w:val="49"/>
        </w:numPr>
        <w:jc w:val="both"/>
        <w:rPr>
          <w:sz w:val="24"/>
          <w:szCs w:val="24"/>
          <w:lang w:val="bg-BG"/>
        </w:rPr>
      </w:pPr>
      <w:r>
        <w:rPr>
          <w:b/>
          <w:bCs/>
          <w:sz w:val="24"/>
          <w:szCs w:val="24"/>
          <w:lang w:val="bg-BG"/>
        </w:rPr>
        <w:t>(1)</w:t>
      </w:r>
      <w:r>
        <w:rPr>
          <w:bCs/>
          <w:sz w:val="24"/>
          <w:szCs w:val="24"/>
          <w:lang w:val="bg-BG"/>
        </w:rPr>
        <w:t xml:space="preserve"> В случаите по чл. </w:t>
      </w:r>
      <w:r w:rsidR="00737B61">
        <w:rPr>
          <w:bCs/>
          <w:sz w:val="24"/>
          <w:szCs w:val="24"/>
          <w:lang w:val="bg-BG"/>
        </w:rPr>
        <w:t>36</w:t>
      </w:r>
      <w:r>
        <w:rPr>
          <w:bCs/>
          <w:sz w:val="24"/>
          <w:szCs w:val="24"/>
          <w:lang w:val="bg-BG"/>
        </w:rPr>
        <w:t>, ал. 1, т. 4, 16 и 18 Комитетът по управление</w:t>
      </w:r>
      <w:r>
        <w:rPr>
          <w:sz w:val="24"/>
          <w:szCs w:val="24"/>
          <w:lang w:val="bg-BG"/>
        </w:rPr>
        <w:t>, има право да постави емисията под наблюдение за срок не по-малко от 3 (три) месеца.</w:t>
      </w:r>
    </w:p>
    <w:p w:rsidR="00EE5540" w:rsidRPr="001E2D42" w:rsidRDefault="00EE5540" w:rsidP="00DA7485">
      <w:pPr>
        <w:pStyle w:val="ListParagraph"/>
        <w:widowControl w:val="0"/>
        <w:ind w:left="0"/>
        <w:jc w:val="both"/>
        <w:rPr>
          <w:sz w:val="24"/>
          <w:szCs w:val="24"/>
          <w:lang w:val="bg-BG"/>
        </w:rPr>
      </w:pPr>
    </w:p>
    <w:p w:rsidR="008274E7" w:rsidRDefault="00F61692">
      <w:pPr>
        <w:pStyle w:val="ListParagraph"/>
        <w:widowControl w:val="0"/>
        <w:numPr>
          <w:ilvl w:val="1"/>
          <w:numId w:val="49"/>
        </w:numPr>
        <w:jc w:val="both"/>
        <w:rPr>
          <w:sz w:val="24"/>
          <w:szCs w:val="24"/>
          <w:lang w:val="bg-BG"/>
        </w:rPr>
      </w:pPr>
      <w:r>
        <w:rPr>
          <w:bCs/>
          <w:sz w:val="24"/>
          <w:szCs w:val="24"/>
          <w:lang w:val="bg-BG"/>
        </w:rPr>
        <w:t>Комитетът по управление</w:t>
      </w:r>
      <w:r>
        <w:rPr>
          <w:sz w:val="24"/>
          <w:szCs w:val="24"/>
          <w:lang w:val="bg-BG"/>
        </w:rPr>
        <w:t xml:space="preserve"> има право да определи дата за окончателно прекратяване на регистрацията не по-рано от два месеца месеца след изтичане на наблюдението по ал. 1.</w:t>
      </w:r>
    </w:p>
    <w:p w:rsidR="00A36378" w:rsidRPr="001E2D42" w:rsidRDefault="00A36378" w:rsidP="00DA7485">
      <w:pPr>
        <w:jc w:val="both"/>
        <w:rPr>
          <w:bCs/>
          <w:sz w:val="24"/>
          <w:szCs w:val="24"/>
          <w:lang w:val="bg-BG"/>
        </w:rPr>
      </w:pPr>
    </w:p>
    <w:p w:rsidR="008274E7" w:rsidRDefault="00815C99">
      <w:pPr>
        <w:pStyle w:val="ListParagraph"/>
        <w:widowControl w:val="0"/>
        <w:numPr>
          <w:ilvl w:val="0"/>
          <w:numId w:val="49"/>
        </w:numPr>
        <w:jc w:val="both"/>
        <w:rPr>
          <w:sz w:val="24"/>
          <w:szCs w:val="24"/>
          <w:lang w:val="bg-BG"/>
        </w:rPr>
      </w:pPr>
      <w:r w:rsidRPr="00815C99">
        <w:rPr>
          <w:bCs/>
          <w:sz w:val="24"/>
          <w:szCs w:val="24"/>
          <w:lang w:val="bg-BG"/>
        </w:rPr>
        <w:t xml:space="preserve">В случаите по чл. </w:t>
      </w:r>
      <w:r w:rsidR="00737B61" w:rsidRPr="00815C99">
        <w:rPr>
          <w:bCs/>
          <w:sz w:val="24"/>
          <w:szCs w:val="24"/>
          <w:lang w:val="bg-BG"/>
        </w:rPr>
        <w:t>3</w:t>
      </w:r>
      <w:r w:rsidR="00737B61">
        <w:rPr>
          <w:bCs/>
          <w:sz w:val="24"/>
          <w:szCs w:val="24"/>
          <w:lang w:val="bg-BG"/>
        </w:rPr>
        <w:t>6</w:t>
      </w:r>
      <w:r w:rsidRPr="00815C99">
        <w:rPr>
          <w:bCs/>
          <w:sz w:val="24"/>
          <w:szCs w:val="24"/>
          <w:lang w:val="bg-BG"/>
        </w:rPr>
        <w:t>, ал. 1, т. 19, Комитетът по управление</w:t>
      </w:r>
      <w:r w:rsidRPr="00815C99">
        <w:rPr>
          <w:sz w:val="24"/>
          <w:szCs w:val="24"/>
          <w:lang w:val="bg-BG"/>
        </w:rPr>
        <w:t xml:space="preserve"> взема решение за окончателно прекратяване на регистрацията на този инструмент, считано от </w:t>
      </w:r>
      <w:r w:rsidR="006F5762">
        <w:rPr>
          <w:sz w:val="24"/>
          <w:szCs w:val="24"/>
          <w:lang w:val="bg-BG"/>
        </w:rPr>
        <w:t>не по-късно от датата</w:t>
      </w:r>
      <w:r w:rsidRPr="00815C99">
        <w:rPr>
          <w:sz w:val="24"/>
          <w:szCs w:val="24"/>
          <w:lang w:val="bg-BG"/>
        </w:rPr>
        <w:t xml:space="preserve"> на въвеждане за търговия на регулиран пазар.</w:t>
      </w:r>
    </w:p>
    <w:p w:rsidR="00A36378" w:rsidRPr="001E2D42" w:rsidRDefault="00A36378" w:rsidP="00DA7485">
      <w:pPr>
        <w:widowControl w:val="0"/>
        <w:jc w:val="both"/>
        <w:rPr>
          <w:sz w:val="24"/>
          <w:szCs w:val="24"/>
          <w:lang w:val="bg-BG"/>
        </w:rPr>
      </w:pPr>
    </w:p>
    <w:p w:rsidR="008274E7" w:rsidRPr="004C0D79" w:rsidRDefault="00815C99">
      <w:pPr>
        <w:pStyle w:val="ListParagraph"/>
        <w:widowControl w:val="0"/>
        <w:numPr>
          <w:ilvl w:val="0"/>
          <w:numId w:val="49"/>
        </w:numPr>
        <w:jc w:val="both"/>
        <w:rPr>
          <w:sz w:val="24"/>
          <w:szCs w:val="24"/>
          <w:lang w:val="bg-BG"/>
        </w:rPr>
      </w:pPr>
      <w:r w:rsidRPr="002F0CB6">
        <w:rPr>
          <w:sz w:val="24"/>
          <w:szCs w:val="24"/>
          <w:lang w:val="bg-BG"/>
        </w:rPr>
        <w:t>С цел защита интересите на инвеститорите и/или пазара,</w:t>
      </w:r>
      <w:r w:rsidRPr="002F0CB6">
        <w:rPr>
          <w:bCs/>
          <w:sz w:val="24"/>
          <w:szCs w:val="24"/>
          <w:lang w:val="bg-BG"/>
        </w:rPr>
        <w:t xml:space="preserve"> Комитетът по управление</w:t>
      </w:r>
      <w:r w:rsidRPr="002F0CB6">
        <w:rPr>
          <w:sz w:val="24"/>
          <w:szCs w:val="24"/>
          <w:lang w:val="bg-BG"/>
        </w:rPr>
        <w:t xml:space="preserve"> има право да вземе решение за незабавно окончателно прекратяване на</w:t>
      </w:r>
      <w:r w:rsidR="00F61692" w:rsidRPr="002F0CB6">
        <w:rPr>
          <w:sz w:val="24"/>
          <w:szCs w:val="24"/>
          <w:lang w:val="bg-BG"/>
        </w:rPr>
        <w:t xml:space="preserve"> регистрацията на финансов инструмент, независимо от разпоредбите на </w:t>
      </w:r>
      <w:r w:rsidR="00F61692" w:rsidRPr="004C0D79">
        <w:rPr>
          <w:sz w:val="24"/>
          <w:szCs w:val="24"/>
          <w:lang w:val="bg-BG"/>
        </w:rPr>
        <w:t xml:space="preserve">чл. </w:t>
      </w:r>
      <w:r w:rsidR="00E01177" w:rsidRPr="004C0D79">
        <w:rPr>
          <w:sz w:val="24"/>
          <w:szCs w:val="24"/>
        </w:rPr>
        <w:t>37</w:t>
      </w:r>
      <w:r w:rsidR="00E01177" w:rsidRPr="004C0D79">
        <w:rPr>
          <w:sz w:val="24"/>
          <w:szCs w:val="24"/>
          <w:lang w:val="bg-BG"/>
        </w:rPr>
        <w:t xml:space="preserve"> </w:t>
      </w:r>
      <w:r w:rsidR="00F61692" w:rsidRPr="004C0D79">
        <w:rPr>
          <w:sz w:val="24"/>
          <w:szCs w:val="24"/>
          <w:lang w:val="bg-BG"/>
        </w:rPr>
        <w:t xml:space="preserve">и </w:t>
      </w:r>
      <w:r w:rsidR="00E01177" w:rsidRPr="004C0D79">
        <w:rPr>
          <w:sz w:val="24"/>
          <w:szCs w:val="24"/>
        </w:rPr>
        <w:t>39</w:t>
      </w:r>
      <w:r w:rsidR="00F61692" w:rsidRPr="004C0D79">
        <w:rPr>
          <w:sz w:val="24"/>
          <w:szCs w:val="24"/>
          <w:lang w:val="bg-BG"/>
        </w:rPr>
        <w:t>.</w:t>
      </w:r>
    </w:p>
    <w:p w:rsidR="00A36378" w:rsidRPr="001E2D42" w:rsidRDefault="00A36378" w:rsidP="00DA7485">
      <w:pPr>
        <w:widowControl w:val="0"/>
        <w:jc w:val="both"/>
        <w:rPr>
          <w:sz w:val="24"/>
          <w:szCs w:val="24"/>
          <w:lang w:val="bg-BG"/>
        </w:rPr>
      </w:pPr>
    </w:p>
    <w:p w:rsidR="007A74F6" w:rsidRPr="001E2D42" w:rsidRDefault="00F61692" w:rsidP="00DA7485">
      <w:pPr>
        <w:widowControl w:val="0"/>
        <w:jc w:val="center"/>
        <w:rPr>
          <w:b/>
          <w:sz w:val="24"/>
          <w:szCs w:val="24"/>
          <w:lang w:val="bg-BG"/>
        </w:rPr>
      </w:pPr>
      <w:r>
        <w:rPr>
          <w:b/>
          <w:sz w:val="24"/>
          <w:szCs w:val="24"/>
          <w:lang w:val="bg-BG"/>
        </w:rPr>
        <w:t>ДОПЪЛНИТЕЛНИ РАЗПОРЕДБИ</w:t>
      </w:r>
    </w:p>
    <w:p w:rsidR="00EE5540" w:rsidRPr="001E2D42" w:rsidRDefault="00EE5540" w:rsidP="00DA7485">
      <w:pPr>
        <w:widowControl w:val="0"/>
        <w:jc w:val="center"/>
        <w:rPr>
          <w:b/>
          <w:sz w:val="24"/>
          <w:szCs w:val="24"/>
          <w:lang w:val="bg-BG"/>
        </w:rPr>
      </w:pPr>
    </w:p>
    <w:p w:rsidR="007A74F6" w:rsidRPr="001E2D42" w:rsidRDefault="00815C99" w:rsidP="00DA7485">
      <w:pPr>
        <w:widowControl w:val="0"/>
        <w:jc w:val="both"/>
        <w:rPr>
          <w:sz w:val="24"/>
          <w:szCs w:val="24"/>
          <w:lang w:val="bg-BG"/>
        </w:rPr>
      </w:pPr>
      <w:r w:rsidRPr="00815C99">
        <w:rPr>
          <w:b/>
          <w:bCs/>
          <w:sz w:val="24"/>
          <w:szCs w:val="24"/>
          <w:lang w:val="bg-BG"/>
        </w:rPr>
        <w:lastRenderedPageBreak/>
        <w:t>§ 1.</w:t>
      </w:r>
      <w:r w:rsidRPr="00815C99">
        <w:rPr>
          <w:sz w:val="24"/>
          <w:szCs w:val="24"/>
          <w:lang w:val="bg-BG"/>
        </w:rPr>
        <w:t xml:space="preserve"> Употребените в тези Правила термини, които не са дефинирани, се разбират в смисъла, в който се използват в ЗППЦК, ЗПФИ, ЗП</w:t>
      </w:r>
      <w:r w:rsidR="007D59DF">
        <w:rPr>
          <w:sz w:val="24"/>
          <w:szCs w:val="24"/>
          <w:lang w:val="bg-BG"/>
        </w:rPr>
        <w:t>МП</w:t>
      </w:r>
      <w:r w:rsidRPr="00815C99">
        <w:rPr>
          <w:sz w:val="24"/>
          <w:szCs w:val="24"/>
          <w:lang w:val="bg-BG"/>
        </w:rPr>
        <w:t>ЗФИ и актовете по прилагането им, съответно в общото търговско законодателство и търговската практика.</w:t>
      </w:r>
    </w:p>
    <w:p w:rsidR="007A74F6" w:rsidRPr="001E2D42" w:rsidRDefault="007A74F6" w:rsidP="00DA7485">
      <w:pPr>
        <w:widowControl w:val="0"/>
        <w:jc w:val="center"/>
        <w:rPr>
          <w:b/>
          <w:sz w:val="24"/>
          <w:szCs w:val="24"/>
          <w:lang w:val="bg-BG"/>
        </w:rPr>
      </w:pPr>
    </w:p>
    <w:p w:rsidR="007A74F6" w:rsidRPr="006F5762" w:rsidRDefault="00815C99" w:rsidP="00DA7485">
      <w:pPr>
        <w:widowControl w:val="0"/>
        <w:jc w:val="both"/>
        <w:rPr>
          <w:bCs/>
          <w:sz w:val="24"/>
          <w:szCs w:val="24"/>
          <w:lang w:val="bg-BG"/>
        </w:rPr>
      </w:pPr>
      <w:r>
        <w:rPr>
          <w:b/>
          <w:sz w:val="24"/>
          <w:szCs w:val="24"/>
          <w:lang w:val="bg-BG"/>
        </w:rPr>
        <w:t xml:space="preserve">§ 2. </w:t>
      </w:r>
      <w:r>
        <w:rPr>
          <w:bCs/>
          <w:sz w:val="24"/>
          <w:szCs w:val="24"/>
          <w:lang w:val="bg-BG"/>
        </w:rPr>
        <w:t>По смисъла на тези Правила:</w:t>
      </w:r>
    </w:p>
    <w:p w:rsidR="007A74F6" w:rsidRDefault="00815C99" w:rsidP="00DA7485">
      <w:pPr>
        <w:widowControl w:val="0"/>
        <w:numPr>
          <w:ilvl w:val="0"/>
          <w:numId w:val="11"/>
        </w:numPr>
        <w:ind w:left="0"/>
        <w:jc w:val="both"/>
        <w:rPr>
          <w:bCs/>
          <w:sz w:val="24"/>
          <w:szCs w:val="24"/>
          <w:lang w:val="bg-BG"/>
        </w:rPr>
      </w:pPr>
      <w:r w:rsidRPr="00815C99">
        <w:rPr>
          <w:bCs/>
          <w:sz w:val="24"/>
          <w:szCs w:val="24"/>
          <w:lang w:val="bg-BG"/>
        </w:rPr>
        <w:t>“ISIN номер” е уникален идентификатор на финансовите инструменти, издаден в съответствие с ISO 6166:</w:t>
      </w:r>
      <w:r w:rsidR="009D1641">
        <w:rPr>
          <w:bCs/>
          <w:sz w:val="24"/>
          <w:szCs w:val="24"/>
          <w:lang w:val="en-GB"/>
        </w:rPr>
        <w:t>2013</w:t>
      </w:r>
      <w:r w:rsidRPr="00815C99">
        <w:rPr>
          <w:bCs/>
          <w:sz w:val="24"/>
          <w:szCs w:val="24"/>
          <w:lang w:val="bg-BG"/>
        </w:rPr>
        <w:t>.</w:t>
      </w:r>
    </w:p>
    <w:p w:rsidR="009D1641" w:rsidRPr="006F5762" w:rsidRDefault="009D1641" w:rsidP="00DA7485">
      <w:pPr>
        <w:widowControl w:val="0"/>
        <w:numPr>
          <w:ilvl w:val="0"/>
          <w:numId w:val="11"/>
        </w:numPr>
        <w:ind w:left="0"/>
        <w:jc w:val="both"/>
        <w:rPr>
          <w:bCs/>
          <w:sz w:val="24"/>
          <w:szCs w:val="24"/>
          <w:lang w:val="bg-BG"/>
        </w:rPr>
      </w:pPr>
    </w:p>
    <w:p w:rsidR="00AE788A" w:rsidRPr="006F5762" w:rsidRDefault="00815C99" w:rsidP="00DA7485">
      <w:pPr>
        <w:widowControl w:val="0"/>
        <w:numPr>
          <w:ilvl w:val="0"/>
          <w:numId w:val="11"/>
        </w:numPr>
        <w:ind w:left="0"/>
        <w:jc w:val="both"/>
        <w:rPr>
          <w:bCs/>
          <w:sz w:val="24"/>
          <w:szCs w:val="24"/>
          <w:lang w:val="bg-BG"/>
        </w:rPr>
      </w:pPr>
      <w:r w:rsidRPr="00815C99">
        <w:rPr>
          <w:bCs/>
          <w:sz w:val="24"/>
          <w:szCs w:val="24"/>
          <w:lang w:val="bg-BG"/>
        </w:rPr>
        <w:t>“</w:t>
      </w:r>
      <w:r w:rsidRPr="00815C99">
        <w:rPr>
          <w:sz w:val="24"/>
          <w:szCs w:val="24"/>
          <w:lang w:val="bg-BG"/>
        </w:rPr>
        <w:t>Системно нарушение” е налице, когато са извършени три или повече нарушения на настоящите правила му в срок до една година.</w:t>
      </w:r>
    </w:p>
    <w:p w:rsidR="00567DFF" w:rsidRPr="006F5762" w:rsidRDefault="00815C99" w:rsidP="00DA7485">
      <w:pPr>
        <w:widowControl w:val="0"/>
        <w:numPr>
          <w:ilvl w:val="0"/>
          <w:numId w:val="11"/>
        </w:numPr>
        <w:ind w:left="0"/>
        <w:jc w:val="both"/>
        <w:rPr>
          <w:bCs/>
          <w:sz w:val="24"/>
          <w:szCs w:val="24"/>
          <w:lang w:val="bg-BG"/>
        </w:rPr>
      </w:pPr>
      <w:r w:rsidRPr="00815C99">
        <w:rPr>
          <w:bCs/>
          <w:sz w:val="24"/>
          <w:szCs w:val="24"/>
          <w:lang w:val="bg-BG"/>
        </w:rPr>
        <w:t>“</w:t>
      </w:r>
      <w:r w:rsidRPr="00815C99">
        <w:rPr>
          <w:sz w:val="24"/>
          <w:szCs w:val="24"/>
          <w:lang w:val="bg-BG"/>
        </w:rPr>
        <w:t>Миноритарни акционери” са акционери, които притежават повече от 5 % от емисията;</w:t>
      </w:r>
    </w:p>
    <w:p w:rsidR="002C0A5F" w:rsidRDefault="00815C99" w:rsidP="00DA7485">
      <w:pPr>
        <w:widowControl w:val="0"/>
        <w:numPr>
          <w:ilvl w:val="0"/>
          <w:numId w:val="11"/>
        </w:numPr>
        <w:ind w:left="0"/>
        <w:jc w:val="both"/>
        <w:rPr>
          <w:sz w:val="24"/>
          <w:szCs w:val="24"/>
          <w:lang w:val="bg-BG"/>
        </w:rPr>
      </w:pPr>
      <w:r w:rsidRPr="00815C99">
        <w:rPr>
          <w:sz w:val="24"/>
          <w:szCs w:val="24"/>
          <w:lang w:val="bg-BG"/>
        </w:rPr>
        <w:t xml:space="preserve">“Индикативна референтна цена за първата търговска сесия” е началната ориентировъчна цена, зададена в платформата за търговия на </w:t>
      </w:r>
      <w:r w:rsidR="00C435D1">
        <w:rPr>
          <w:sz w:val="24"/>
          <w:szCs w:val="24"/>
          <w:lang w:val="bg-BG"/>
        </w:rPr>
        <w:t xml:space="preserve">пазар </w:t>
      </w:r>
      <w:r w:rsidR="00C435D1">
        <w:rPr>
          <w:sz w:val="24"/>
          <w:szCs w:val="24"/>
        </w:rPr>
        <w:t>BEAM</w:t>
      </w:r>
      <w:r w:rsidRPr="00815C99">
        <w:rPr>
          <w:sz w:val="24"/>
          <w:szCs w:val="24"/>
          <w:lang w:val="bg-BG"/>
        </w:rPr>
        <w:t>през първия ден от търговия на финансови инструменти.</w:t>
      </w:r>
    </w:p>
    <w:p w:rsidR="008118C0" w:rsidRPr="009F0812" w:rsidRDefault="008118C0" w:rsidP="008118C0">
      <w:pPr>
        <w:widowControl w:val="0"/>
        <w:numPr>
          <w:ilvl w:val="0"/>
          <w:numId w:val="11"/>
        </w:numPr>
        <w:ind w:left="0"/>
        <w:jc w:val="both"/>
        <w:rPr>
          <w:sz w:val="24"/>
          <w:szCs w:val="24"/>
          <w:lang w:val="bg-BG"/>
        </w:rPr>
      </w:pPr>
      <w:r w:rsidRPr="00815C99">
        <w:rPr>
          <w:bCs/>
          <w:sz w:val="24"/>
          <w:szCs w:val="24"/>
          <w:lang w:val="bg-BG"/>
        </w:rPr>
        <w:t>“</w:t>
      </w:r>
      <w:r w:rsidRPr="008118C0">
        <w:rPr>
          <w:sz w:val="24"/>
          <w:szCs w:val="24"/>
          <w:lang w:val="bg-BG"/>
        </w:rPr>
        <w:t>FISN</w:t>
      </w:r>
      <w:r>
        <w:rPr>
          <w:sz w:val="24"/>
          <w:szCs w:val="24"/>
          <w:lang w:val="bg-BG"/>
        </w:rPr>
        <w:t xml:space="preserve">” е </w:t>
      </w:r>
      <w:r w:rsidRPr="008118C0">
        <w:rPr>
          <w:sz w:val="24"/>
          <w:szCs w:val="24"/>
          <w:lang w:val="bg-BG"/>
        </w:rPr>
        <w:t>съкратеното наименование на финансовите инструменти</w:t>
      </w:r>
      <w:r w:rsidRPr="00815C99">
        <w:rPr>
          <w:bCs/>
          <w:sz w:val="24"/>
          <w:szCs w:val="24"/>
          <w:lang w:val="bg-BG"/>
        </w:rPr>
        <w:t xml:space="preserve"> в съответствие с ISO </w:t>
      </w:r>
      <w:r w:rsidRPr="008118C0">
        <w:rPr>
          <w:bCs/>
          <w:sz w:val="24"/>
          <w:szCs w:val="24"/>
          <w:lang w:val="bg-BG"/>
        </w:rPr>
        <w:t>18774</w:t>
      </w:r>
      <w:r w:rsidR="000F160B">
        <w:rPr>
          <w:bCs/>
          <w:sz w:val="24"/>
          <w:szCs w:val="24"/>
          <w:lang w:val="bg-BG"/>
        </w:rPr>
        <w:t>:2015</w:t>
      </w:r>
      <w:r w:rsidRPr="00815C99">
        <w:rPr>
          <w:bCs/>
          <w:sz w:val="24"/>
          <w:szCs w:val="24"/>
          <w:lang w:val="bg-BG"/>
        </w:rPr>
        <w:t>.</w:t>
      </w:r>
    </w:p>
    <w:p w:rsidR="008118C0" w:rsidRPr="008118C0" w:rsidRDefault="008118C0" w:rsidP="008118C0">
      <w:pPr>
        <w:widowControl w:val="0"/>
        <w:numPr>
          <w:ilvl w:val="0"/>
          <w:numId w:val="11"/>
        </w:numPr>
        <w:ind w:left="0"/>
        <w:jc w:val="both"/>
        <w:rPr>
          <w:sz w:val="24"/>
          <w:szCs w:val="24"/>
          <w:lang w:val="bg-BG"/>
        </w:rPr>
      </w:pPr>
      <w:r w:rsidRPr="008118C0">
        <w:rPr>
          <w:bCs/>
          <w:sz w:val="24"/>
          <w:szCs w:val="24"/>
          <w:lang w:val="bg-BG"/>
        </w:rPr>
        <w:t>“</w:t>
      </w:r>
      <w:r w:rsidRPr="008118C0">
        <w:rPr>
          <w:sz w:val="24"/>
          <w:szCs w:val="24"/>
        </w:rPr>
        <w:t xml:space="preserve">CFI </w:t>
      </w:r>
      <w:r w:rsidRPr="008118C0">
        <w:rPr>
          <w:sz w:val="24"/>
          <w:szCs w:val="24"/>
          <w:lang w:val="bg-BG"/>
        </w:rPr>
        <w:t xml:space="preserve">код” е </w:t>
      </w:r>
      <w:r w:rsidRPr="008118C0">
        <w:rPr>
          <w:sz w:val="24"/>
          <w:szCs w:val="24"/>
        </w:rPr>
        <w:t>класифика</w:t>
      </w:r>
      <w:r w:rsidR="000F160B">
        <w:rPr>
          <w:sz w:val="24"/>
          <w:szCs w:val="24"/>
          <w:lang w:val="bg-BG"/>
        </w:rPr>
        <w:t>тор</w:t>
      </w:r>
      <w:r w:rsidRPr="008118C0">
        <w:rPr>
          <w:sz w:val="24"/>
          <w:szCs w:val="24"/>
        </w:rPr>
        <w:t xml:space="preserve"> </w:t>
      </w:r>
      <w:r w:rsidR="000427BA" w:rsidRPr="000427BA">
        <w:rPr>
          <w:sz w:val="24"/>
          <w:szCs w:val="24"/>
        </w:rPr>
        <w:t>на финансовите инструменти</w:t>
      </w:r>
      <w:r w:rsidRPr="008118C0">
        <w:rPr>
          <w:bCs/>
          <w:sz w:val="24"/>
          <w:szCs w:val="24"/>
          <w:lang w:val="bg-BG"/>
        </w:rPr>
        <w:t>, издаден в съответствие</w:t>
      </w:r>
      <w:r w:rsidRPr="008118C0">
        <w:rPr>
          <w:rStyle w:val="Heading7Char"/>
        </w:rPr>
        <w:t xml:space="preserve"> </w:t>
      </w:r>
      <w:r w:rsidRPr="008118C0">
        <w:rPr>
          <w:bCs/>
          <w:sz w:val="24"/>
          <w:szCs w:val="24"/>
          <w:lang w:val="bg-BG"/>
        </w:rPr>
        <w:t>с ISO</w:t>
      </w:r>
      <w:r w:rsidRPr="008118C0">
        <w:rPr>
          <w:bCs/>
          <w:sz w:val="24"/>
          <w:szCs w:val="24"/>
        </w:rPr>
        <w:t xml:space="preserve"> 10962</w:t>
      </w:r>
      <w:r w:rsidR="000F160B">
        <w:rPr>
          <w:bCs/>
          <w:sz w:val="24"/>
          <w:szCs w:val="24"/>
          <w:lang w:val="bg-BG"/>
        </w:rPr>
        <w:t>:2015</w:t>
      </w:r>
      <w:r w:rsidRPr="008118C0">
        <w:rPr>
          <w:bCs/>
          <w:sz w:val="24"/>
          <w:szCs w:val="24"/>
        </w:rPr>
        <w:t>.</w:t>
      </w:r>
    </w:p>
    <w:p w:rsidR="007A74F6" w:rsidRPr="006F5762" w:rsidRDefault="007A74F6" w:rsidP="00DA7485">
      <w:pPr>
        <w:widowControl w:val="0"/>
        <w:jc w:val="both"/>
        <w:rPr>
          <w:b/>
          <w:sz w:val="24"/>
          <w:szCs w:val="24"/>
          <w:lang w:val="bg-BG"/>
        </w:rPr>
      </w:pPr>
    </w:p>
    <w:p w:rsidR="007A74F6" w:rsidRPr="006F5762" w:rsidRDefault="00815C99" w:rsidP="00DA7485">
      <w:pPr>
        <w:widowControl w:val="0"/>
        <w:jc w:val="both"/>
        <w:rPr>
          <w:bCs/>
          <w:sz w:val="24"/>
          <w:szCs w:val="24"/>
          <w:lang w:val="bg-BG"/>
        </w:rPr>
      </w:pPr>
      <w:r>
        <w:rPr>
          <w:b/>
          <w:sz w:val="24"/>
          <w:szCs w:val="24"/>
          <w:lang w:val="bg-BG"/>
        </w:rPr>
        <w:t xml:space="preserve">§ 3. </w:t>
      </w:r>
      <w:r>
        <w:rPr>
          <w:bCs/>
          <w:sz w:val="24"/>
          <w:szCs w:val="24"/>
          <w:lang w:val="bg-BG"/>
        </w:rPr>
        <w:t>В настоящите Правила са използвани следните съкращения:</w:t>
      </w:r>
    </w:p>
    <w:p w:rsidR="00CB3700" w:rsidRPr="006F5762" w:rsidRDefault="00815C99" w:rsidP="00DA7485">
      <w:pPr>
        <w:widowControl w:val="0"/>
        <w:numPr>
          <w:ilvl w:val="0"/>
          <w:numId w:val="12"/>
        </w:numPr>
        <w:jc w:val="both"/>
        <w:rPr>
          <w:bCs/>
          <w:sz w:val="24"/>
          <w:szCs w:val="24"/>
          <w:lang w:val="bg-BG"/>
        </w:rPr>
      </w:pPr>
      <w:r w:rsidRPr="00815C99">
        <w:rPr>
          <w:bCs/>
          <w:sz w:val="24"/>
          <w:szCs w:val="24"/>
          <w:lang w:val="bg-BG"/>
        </w:rPr>
        <w:t>“МСТ” - многостранна система за търговия;</w:t>
      </w:r>
    </w:p>
    <w:p w:rsidR="007A74F6" w:rsidRDefault="00815C99" w:rsidP="00DA7485">
      <w:pPr>
        <w:widowControl w:val="0"/>
        <w:numPr>
          <w:ilvl w:val="0"/>
          <w:numId w:val="12"/>
        </w:numPr>
        <w:jc w:val="both"/>
        <w:rPr>
          <w:bCs/>
          <w:sz w:val="24"/>
          <w:szCs w:val="24"/>
          <w:lang w:val="bg-BG"/>
        </w:rPr>
      </w:pPr>
      <w:r w:rsidRPr="00815C99">
        <w:rPr>
          <w:bCs/>
          <w:sz w:val="24"/>
          <w:szCs w:val="24"/>
          <w:lang w:val="bg-BG"/>
        </w:rPr>
        <w:t>“Борсата” - “Българска Фондова Борса” АД;</w:t>
      </w:r>
    </w:p>
    <w:p w:rsidR="000427BA" w:rsidRPr="000427BA" w:rsidRDefault="00933AB6" w:rsidP="000427BA">
      <w:pPr>
        <w:pStyle w:val="ListParagraph"/>
        <w:widowControl w:val="0"/>
        <w:numPr>
          <w:ilvl w:val="0"/>
          <w:numId w:val="12"/>
        </w:numPr>
        <w:jc w:val="both"/>
        <w:rPr>
          <w:sz w:val="24"/>
          <w:szCs w:val="24"/>
          <w:lang w:val="bg-BG"/>
        </w:rPr>
      </w:pPr>
      <w:r w:rsidRPr="001B0707">
        <w:rPr>
          <w:bCs/>
          <w:sz w:val="24"/>
          <w:szCs w:val="24"/>
          <w:lang w:val="bg-BG"/>
        </w:rPr>
        <w:t>„МСП” – малки и средни предприятия, определени съгласно чл.</w:t>
      </w:r>
      <w:r>
        <w:rPr>
          <w:bCs/>
          <w:sz w:val="24"/>
          <w:szCs w:val="24"/>
          <w:lang w:val="en-GB"/>
        </w:rPr>
        <w:t xml:space="preserve"> </w:t>
      </w:r>
      <w:r w:rsidRPr="001B0707">
        <w:rPr>
          <w:bCs/>
          <w:sz w:val="24"/>
          <w:szCs w:val="24"/>
          <w:lang w:val="bg-BG"/>
        </w:rPr>
        <w:t>77 от Делегиран регламент (ЕС) 2017/565“</w:t>
      </w:r>
      <w:r w:rsidRPr="001B0707">
        <w:rPr>
          <w:sz w:val="24"/>
          <w:szCs w:val="24"/>
          <w:lang w:val="bg-BG"/>
        </w:rPr>
        <w:t xml:space="preserve"> на Комисията от 25 април 2016 година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w:t>
      </w:r>
    </w:p>
    <w:p w:rsidR="00255D6D" w:rsidRPr="006F5762" w:rsidRDefault="00815C99" w:rsidP="00DA7485">
      <w:pPr>
        <w:widowControl w:val="0"/>
        <w:numPr>
          <w:ilvl w:val="0"/>
          <w:numId w:val="12"/>
        </w:numPr>
        <w:jc w:val="both"/>
        <w:rPr>
          <w:bCs/>
          <w:sz w:val="24"/>
          <w:szCs w:val="24"/>
          <w:lang w:val="bg-BG"/>
        </w:rPr>
      </w:pPr>
      <w:r w:rsidRPr="00815C99">
        <w:rPr>
          <w:bCs/>
          <w:sz w:val="24"/>
          <w:szCs w:val="24"/>
          <w:lang w:val="bg-BG"/>
        </w:rPr>
        <w:t>“Депозитарна институция” е Ц</w:t>
      </w:r>
      <w:r w:rsidR="00B06863">
        <w:rPr>
          <w:bCs/>
          <w:sz w:val="24"/>
          <w:szCs w:val="24"/>
          <w:lang w:val="bg-BG"/>
        </w:rPr>
        <w:t>ентрален депозитар АД</w:t>
      </w:r>
      <w:r w:rsidR="00B06863" w:rsidRPr="00815C99">
        <w:rPr>
          <w:bCs/>
          <w:sz w:val="24"/>
          <w:szCs w:val="24"/>
          <w:lang w:val="bg-BG"/>
        </w:rPr>
        <w:t xml:space="preserve"> </w:t>
      </w:r>
      <w:r w:rsidRPr="00815C99">
        <w:rPr>
          <w:bCs/>
          <w:sz w:val="24"/>
          <w:szCs w:val="24"/>
          <w:lang w:val="bg-BG"/>
        </w:rPr>
        <w:t>или друг депозитар на финансови инструменти, определен при спазване на изискванията на ЗПФИ.</w:t>
      </w:r>
    </w:p>
    <w:p w:rsidR="000F3848" w:rsidRPr="006F5762" w:rsidRDefault="00815C99" w:rsidP="000F3848">
      <w:pPr>
        <w:widowControl w:val="0"/>
        <w:numPr>
          <w:ilvl w:val="0"/>
          <w:numId w:val="12"/>
        </w:numPr>
        <w:jc w:val="both"/>
        <w:rPr>
          <w:sz w:val="24"/>
          <w:szCs w:val="24"/>
          <w:lang w:val="bg-BG"/>
        </w:rPr>
      </w:pPr>
      <w:r w:rsidRPr="00815C99">
        <w:rPr>
          <w:bCs/>
          <w:sz w:val="24"/>
          <w:szCs w:val="24"/>
          <w:lang w:val="bg-BG"/>
        </w:rPr>
        <w:t>“</w:t>
      </w:r>
      <w:r w:rsidRPr="00815C99">
        <w:rPr>
          <w:sz w:val="24"/>
          <w:szCs w:val="24"/>
          <w:lang w:val="bg-BG"/>
        </w:rPr>
        <w:t>Делегиран регламент (ЕС) 2017/565” - Делегиран регламент (ЕС) 2017/565 на Комисията от 25 април 2016 година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w:t>
      </w:r>
    </w:p>
    <w:p w:rsidR="000F3848" w:rsidRPr="006F5762" w:rsidRDefault="00815C99" w:rsidP="000F3848">
      <w:pPr>
        <w:widowControl w:val="0"/>
        <w:numPr>
          <w:ilvl w:val="0"/>
          <w:numId w:val="12"/>
        </w:numPr>
        <w:jc w:val="both"/>
        <w:rPr>
          <w:sz w:val="24"/>
          <w:szCs w:val="24"/>
          <w:lang w:val="bg-BG"/>
        </w:rPr>
      </w:pPr>
      <w:r w:rsidRPr="00815C99">
        <w:rPr>
          <w:bCs/>
          <w:sz w:val="24"/>
          <w:szCs w:val="24"/>
          <w:lang w:val="bg-BG"/>
        </w:rPr>
        <w:t>“</w:t>
      </w:r>
      <w:r w:rsidRPr="00815C99">
        <w:rPr>
          <w:sz w:val="24"/>
          <w:szCs w:val="24"/>
          <w:lang w:val="bg-BG"/>
        </w:rPr>
        <w:t>Регламент (ЕС) № 596/2014</w:t>
      </w:r>
      <w:r w:rsidRPr="00815C99">
        <w:rPr>
          <w:bCs/>
          <w:sz w:val="24"/>
          <w:szCs w:val="24"/>
          <w:lang w:val="bg-BG"/>
        </w:rPr>
        <w:t xml:space="preserve">” </w:t>
      </w:r>
      <w:r w:rsidRPr="00815C99">
        <w:rPr>
          <w:sz w:val="24"/>
          <w:szCs w:val="24"/>
          <w:lang w:val="bg-BG"/>
        </w:rPr>
        <w:t>- Регламент (ЕС) № 596/2014 на Европейския парламент и на Съвета от 16 април 2014 година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текст от значение за ЕИП;</w:t>
      </w:r>
    </w:p>
    <w:p w:rsidR="008274E7" w:rsidRDefault="00B06863">
      <w:pPr>
        <w:widowControl w:val="0"/>
        <w:numPr>
          <w:ilvl w:val="0"/>
          <w:numId w:val="12"/>
        </w:numPr>
        <w:jc w:val="both"/>
        <w:rPr>
          <w:sz w:val="24"/>
          <w:szCs w:val="24"/>
          <w:lang w:val="bg-BG"/>
        </w:rPr>
      </w:pPr>
      <w:r w:rsidRPr="00815C99">
        <w:rPr>
          <w:bCs/>
          <w:sz w:val="24"/>
          <w:szCs w:val="24"/>
          <w:lang w:val="bg-BG"/>
        </w:rPr>
        <w:t>“</w:t>
      </w:r>
      <w:r w:rsidR="00815C99">
        <w:rPr>
          <w:sz w:val="24"/>
          <w:szCs w:val="24"/>
          <w:lang w:val="bg-BG"/>
        </w:rPr>
        <w:t xml:space="preserve">Директива 2003/71/ЕО” - Директива 2003/71/ЕО на Европейския Парламент и на Съвета от 4 ноември 2003 година относно проспекта, който следва да се публикува, когато публично </w:t>
      </w:r>
      <w:r w:rsidR="00815C99">
        <w:rPr>
          <w:sz w:val="24"/>
          <w:szCs w:val="24"/>
          <w:lang w:val="bg-BG"/>
        </w:rPr>
        <w:lastRenderedPageBreak/>
        <w:t>се предлагат ценни книжа или когато се допускат ценни книжа до търгуване, и за изменение на Директива 2001/34/ЕО</w:t>
      </w:r>
      <w:r w:rsidR="009F0812">
        <w:rPr>
          <w:sz w:val="24"/>
          <w:szCs w:val="24"/>
          <w:lang w:val="bg-BG"/>
        </w:rPr>
        <w:t>;</w:t>
      </w:r>
    </w:p>
    <w:p w:rsidR="009F0812" w:rsidRPr="009F0812" w:rsidRDefault="009F0812" w:rsidP="009F0812">
      <w:pPr>
        <w:widowControl w:val="0"/>
        <w:numPr>
          <w:ilvl w:val="0"/>
          <w:numId w:val="12"/>
        </w:numPr>
        <w:jc w:val="both"/>
        <w:rPr>
          <w:sz w:val="24"/>
          <w:szCs w:val="24"/>
          <w:lang w:val="bg-BG"/>
        </w:rPr>
      </w:pPr>
      <w:r w:rsidRPr="009F0812">
        <w:rPr>
          <w:sz w:val="24"/>
          <w:szCs w:val="24"/>
          <w:lang w:val="bg-BG"/>
        </w:rPr>
        <w:t xml:space="preserve">КИД-2008 – класификатор на икономическите дейности съгласно </w:t>
      </w:r>
      <w:r w:rsidR="000427BA" w:rsidRPr="000427BA">
        <w:rPr>
          <w:sz w:val="24"/>
          <w:szCs w:val="24"/>
        </w:rPr>
        <w:t>Регламент (ЕО) № 1893/2006 на Европейския парламент и на Съвета от 20 декември 2006 година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w:t>
      </w:r>
      <w:r>
        <w:rPr>
          <w:sz w:val="24"/>
          <w:szCs w:val="24"/>
          <w:lang w:val="bg-BG"/>
        </w:rPr>
        <w:t>;</w:t>
      </w:r>
    </w:p>
    <w:p w:rsidR="00083ABE" w:rsidRPr="001E2D42" w:rsidRDefault="00083ABE" w:rsidP="00DA7485">
      <w:pPr>
        <w:pStyle w:val="ListParagraph"/>
        <w:widowControl w:val="0"/>
        <w:ind w:left="0"/>
        <w:rPr>
          <w:b/>
          <w:sz w:val="24"/>
          <w:szCs w:val="24"/>
          <w:lang w:val="bg-BG"/>
        </w:rPr>
      </w:pPr>
    </w:p>
    <w:p w:rsidR="00083ABE" w:rsidRPr="001E2D42" w:rsidRDefault="00F61692" w:rsidP="00DA7485">
      <w:pPr>
        <w:pStyle w:val="ListParagraph"/>
        <w:widowControl w:val="0"/>
        <w:ind w:left="720" w:firstLine="720"/>
        <w:rPr>
          <w:b/>
          <w:sz w:val="24"/>
          <w:szCs w:val="24"/>
          <w:lang w:val="bg-BG"/>
        </w:rPr>
      </w:pPr>
      <w:r>
        <w:rPr>
          <w:b/>
          <w:sz w:val="24"/>
          <w:szCs w:val="24"/>
          <w:lang w:val="bg-BG"/>
        </w:rPr>
        <w:t>ПРЕХОДНИ И ЗАКЛЮЧИТЕЛНИ РАЗПОРЕДБИ</w:t>
      </w:r>
    </w:p>
    <w:p w:rsidR="00083ABE" w:rsidRPr="001E2D42" w:rsidRDefault="00083ABE" w:rsidP="00DA7485">
      <w:pPr>
        <w:pStyle w:val="ListParagraph"/>
        <w:widowControl w:val="0"/>
        <w:ind w:left="0"/>
        <w:rPr>
          <w:b/>
          <w:sz w:val="24"/>
          <w:szCs w:val="24"/>
          <w:lang w:val="bg-BG"/>
        </w:rPr>
      </w:pPr>
    </w:p>
    <w:p w:rsidR="007A74F6" w:rsidRPr="001E2D42" w:rsidRDefault="00F61692" w:rsidP="00DA7485">
      <w:pPr>
        <w:widowControl w:val="0"/>
        <w:jc w:val="both"/>
        <w:rPr>
          <w:sz w:val="24"/>
          <w:szCs w:val="24"/>
          <w:lang w:val="bg-BG"/>
        </w:rPr>
      </w:pPr>
      <w:r>
        <w:rPr>
          <w:b/>
          <w:bCs/>
          <w:sz w:val="24"/>
          <w:szCs w:val="24"/>
          <w:lang w:val="bg-BG"/>
        </w:rPr>
        <w:t>§ 1.</w:t>
      </w:r>
      <w:r>
        <w:rPr>
          <w:sz w:val="24"/>
          <w:szCs w:val="24"/>
          <w:lang w:val="bg-BG"/>
        </w:rPr>
        <w:t xml:space="preserve"> Настоящите Правила влизат в сила от </w:t>
      </w:r>
      <w:r w:rsidR="00E4185E">
        <w:rPr>
          <w:sz w:val="24"/>
          <w:szCs w:val="24"/>
        </w:rPr>
        <w:t>12</w:t>
      </w:r>
      <w:r>
        <w:rPr>
          <w:sz w:val="24"/>
          <w:szCs w:val="24"/>
          <w:lang w:val="bg-BG"/>
        </w:rPr>
        <w:t>.0</w:t>
      </w:r>
      <w:r w:rsidR="00E4185E">
        <w:rPr>
          <w:sz w:val="24"/>
          <w:szCs w:val="24"/>
        </w:rPr>
        <w:t>2</w:t>
      </w:r>
      <w:r>
        <w:rPr>
          <w:sz w:val="24"/>
          <w:szCs w:val="24"/>
          <w:lang w:val="bg-BG"/>
        </w:rPr>
        <w:t>.201</w:t>
      </w:r>
      <w:r w:rsidR="0018439C">
        <w:rPr>
          <w:sz w:val="24"/>
          <w:szCs w:val="24"/>
          <w:lang w:val="bg-BG"/>
        </w:rPr>
        <w:t>9</w:t>
      </w:r>
      <w:r>
        <w:rPr>
          <w:sz w:val="24"/>
          <w:szCs w:val="24"/>
          <w:lang w:val="bg-BG"/>
        </w:rPr>
        <w:t xml:space="preserve"> г.</w:t>
      </w:r>
    </w:p>
    <w:sectPr w:rsidR="007A74F6" w:rsidRPr="001E2D42" w:rsidSect="0096437E">
      <w:headerReference w:type="default" r:id="rId8"/>
      <w:footerReference w:type="even" r:id="rId9"/>
      <w:footerReference w:type="default" r:id="rId10"/>
      <w:headerReference w:type="first" r:id="rId11"/>
      <w:pgSz w:w="12240" w:h="15840"/>
      <w:pgMar w:top="1134" w:right="1134" w:bottom="1134" w:left="1418"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51" w:rsidRDefault="00B84251" w:rsidP="00420A07">
      <w:r>
        <w:separator/>
      </w:r>
    </w:p>
  </w:endnote>
  <w:endnote w:type="continuationSeparator" w:id="0">
    <w:p w:rsidR="00B84251" w:rsidRDefault="00B84251" w:rsidP="00420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ok">
    <w:altName w:val="Arial Narrow"/>
    <w:charset w:val="00"/>
    <w:family w:val="swiss"/>
    <w:pitch w:val="variable"/>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sGoth Lt BT">
    <w:panose1 w:val="020B0406020203020204"/>
    <w:charset w:val="00"/>
    <w:family w:val="swiss"/>
    <w:pitch w:val="variable"/>
    <w:sig w:usb0="00000087" w:usb1="00000000" w:usb2="00000000" w:usb3="00000000" w:csb0="0000001B" w:csb1="00000000"/>
  </w:font>
  <w:font w:name="Courier New">
    <w:panose1 w:val="02070309020205020404"/>
    <w:charset w:val="CC"/>
    <w:family w:val="modern"/>
    <w:pitch w:val="fixed"/>
    <w:sig w:usb0="E0002AFF" w:usb1="C0007843" w:usb2="00000009" w:usb3="00000000" w:csb0="000001FF" w:csb1="00000000"/>
  </w:font>
  <w:font w:name="News Gothic GDB">
    <w:altName w:val="Arial Narrow"/>
    <w:charset w:val="00"/>
    <w:family w:val="swiss"/>
    <w:pitch w:val="variable"/>
    <w:sig w:usb0="80000027" w:usb1="0000004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A8" w:rsidRDefault="00CB37EC" w:rsidP="000945FC">
    <w:pPr>
      <w:pStyle w:val="Footer"/>
      <w:framePr w:wrap="around" w:vAnchor="text" w:hAnchor="margin" w:xAlign="right" w:y="1"/>
      <w:rPr>
        <w:rStyle w:val="PageNumber"/>
      </w:rPr>
    </w:pPr>
    <w:r>
      <w:rPr>
        <w:rStyle w:val="PageNumber"/>
      </w:rPr>
      <w:fldChar w:fldCharType="begin"/>
    </w:r>
    <w:r w:rsidR="00D215A8">
      <w:rPr>
        <w:rStyle w:val="PageNumber"/>
      </w:rPr>
      <w:instrText xml:space="preserve">PAGE  </w:instrText>
    </w:r>
    <w:r>
      <w:rPr>
        <w:rStyle w:val="PageNumber"/>
      </w:rPr>
      <w:fldChar w:fldCharType="end"/>
    </w:r>
  </w:p>
  <w:p w:rsidR="00D215A8" w:rsidRDefault="00D215A8" w:rsidP="000945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A8" w:rsidRPr="006230B2" w:rsidRDefault="00D215A8" w:rsidP="006230B2">
    <w:pPr>
      <w:pStyle w:val="Footer"/>
      <w:pBdr>
        <w:bottom w:val="single" w:sz="12" w:space="1" w:color="auto"/>
      </w:pBdr>
      <w:ind w:right="-12"/>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51" w:rsidRDefault="00B84251" w:rsidP="00420A07">
      <w:r>
        <w:separator/>
      </w:r>
    </w:p>
  </w:footnote>
  <w:footnote w:type="continuationSeparator" w:id="0">
    <w:p w:rsidR="00B84251" w:rsidRDefault="00B84251" w:rsidP="00420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ayout w:type="fixed"/>
      <w:tblCellMar>
        <w:left w:w="0" w:type="dxa"/>
        <w:right w:w="0" w:type="dxa"/>
      </w:tblCellMar>
      <w:tblLook w:val="0000"/>
    </w:tblPr>
    <w:tblGrid>
      <w:gridCol w:w="6995"/>
      <w:gridCol w:w="851"/>
      <w:gridCol w:w="1842"/>
    </w:tblGrid>
    <w:tr w:rsidR="00D215A8" w:rsidRPr="006230B2">
      <w:trPr>
        <w:cantSplit/>
        <w:trHeight w:hRule="exact" w:val="313"/>
        <w:jc w:val="right"/>
      </w:trPr>
      <w:tc>
        <w:tcPr>
          <w:tcW w:w="6995" w:type="dxa"/>
          <w:tcBorders>
            <w:top w:val="single" w:sz="12" w:space="0" w:color="auto"/>
            <w:bottom w:val="single" w:sz="6" w:space="0" w:color="auto"/>
          </w:tcBorders>
        </w:tcPr>
        <w:p w:rsidR="00D215A8" w:rsidRPr="00C21892" w:rsidRDefault="00D215A8" w:rsidP="00FD6B63">
          <w:pPr>
            <w:rPr>
              <w:bCs/>
              <w:lang w:val="bg-BG"/>
            </w:rPr>
          </w:pPr>
          <w:r w:rsidRPr="00815C99">
            <w:rPr>
              <w:bCs/>
              <w:lang w:val="bg-BG"/>
            </w:rPr>
            <w:t>Българска Фондова Борса АД</w:t>
          </w:r>
        </w:p>
      </w:tc>
      <w:tc>
        <w:tcPr>
          <w:tcW w:w="851" w:type="dxa"/>
        </w:tcPr>
        <w:p w:rsidR="00D215A8" w:rsidRDefault="00D215A8" w:rsidP="00BA29FE">
          <w:pPr>
            <w:ind w:right="-254"/>
            <w:rPr>
              <w:rFonts w:ascii="News Gothic GDB" w:hAnsi="News Gothic GDB"/>
              <w:b/>
              <w:lang w:val="de-DE"/>
            </w:rPr>
          </w:pPr>
        </w:p>
      </w:tc>
      <w:tc>
        <w:tcPr>
          <w:tcW w:w="1842" w:type="dxa"/>
          <w:tcBorders>
            <w:top w:val="single" w:sz="12" w:space="0" w:color="auto"/>
            <w:bottom w:val="single" w:sz="6" w:space="0" w:color="auto"/>
          </w:tcBorders>
        </w:tcPr>
        <w:p w:rsidR="00D215A8" w:rsidRPr="006230B2" w:rsidRDefault="00D215A8" w:rsidP="00BA29FE">
          <w:pPr>
            <w:ind w:right="57"/>
            <w:jc w:val="right"/>
            <w:rPr>
              <w:rFonts w:ascii="News Gothic GDB" w:hAnsi="News Gothic GDB"/>
              <w:b/>
              <w:lang w:val="ru-RU"/>
            </w:rPr>
          </w:pPr>
        </w:p>
      </w:tc>
    </w:tr>
    <w:tr w:rsidR="00D215A8">
      <w:trPr>
        <w:cantSplit/>
        <w:trHeight w:val="315"/>
        <w:jc w:val="right"/>
      </w:trPr>
      <w:tc>
        <w:tcPr>
          <w:tcW w:w="6995" w:type="dxa"/>
        </w:tcPr>
        <w:p w:rsidR="00D215A8" w:rsidRPr="00C21892" w:rsidRDefault="00D215A8" w:rsidP="001666F1">
          <w:pPr>
            <w:rPr>
              <w:lang w:val="bg-BG"/>
            </w:rPr>
          </w:pPr>
          <w:r w:rsidRPr="00815C99">
            <w:rPr>
              <w:lang w:val="bg-BG"/>
            </w:rPr>
            <w:t>Правил</w:t>
          </w:r>
          <w:r w:rsidR="001666F1">
            <w:rPr>
              <w:lang w:val="bg-BG"/>
            </w:rPr>
            <w:t>а на пазар ВЕАМ</w:t>
          </w:r>
        </w:p>
      </w:tc>
      <w:tc>
        <w:tcPr>
          <w:tcW w:w="851" w:type="dxa"/>
        </w:tcPr>
        <w:p w:rsidR="00D215A8" w:rsidRDefault="00D215A8" w:rsidP="00BA29FE">
          <w:pPr>
            <w:rPr>
              <w:rFonts w:ascii="News Gothic GDB" w:hAnsi="News Gothic GDB"/>
            </w:rPr>
          </w:pPr>
        </w:p>
      </w:tc>
      <w:tc>
        <w:tcPr>
          <w:tcW w:w="1842" w:type="dxa"/>
          <w:tcBorders>
            <w:top w:val="single" w:sz="6" w:space="0" w:color="auto"/>
            <w:bottom w:val="single" w:sz="6" w:space="0" w:color="auto"/>
          </w:tcBorders>
        </w:tcPr>
        <w:p w:rsidR="00D215A8" w:rsidRDefault="00D215A8" w:rsidP="00BA29FE">
          <w:pPr>
            <w:ind w:right="57"/>
            <w:jc w:val="right"/>
            <w:rPr>
              <w:rFonts w:ascii="News Gothic GDB" w:hAnsi="News Gothic GDB"/>
            </w:rPr>
          </w:pPr>
        </w:p>
      </w:tc>
    </w:tr>
    <w:tr w:rsidR="00D215A8">
      <w:trPr>
        <w:cantSplit/>
        <w:trHeight w:hRule="exact" w:val="313"/>
        <w:jc w:val="right"/>
      </w:trPr>
      <w:tc>
        <w:tcPr>
          <w:tcW w:w="6995" w:type="dxa"/>
          <w:tcBorders>
            <w:top w:val="single" w:sz="6" w:space="0" w:color="auto"/>
          </w:tcBorders>
        </w:tcPr>
        <w:p w:rsidR="00D215A8" w:rsidRPr="00C21892" w:rsidRDefault="00D215A8" w:rsidP="00BA29FE">
          <w:pPr>
            <w:pStyle w:val="XetraStandard"/>
            <w:tabs>
              <w:tab w:val="clear" w:pos="284"/>
              <w:tab w:val="clear" w:pos="567"/>
              <w:tab w:val="clear" w:pos="851"/>
            </w:tabs>
            <w:spacing w:after="0" w:line="240" w:lineRule="auto"/>
            <w:rPr>
              <w:rFonts w:ascii="Times New Roman" w:hAnsi="Times New Roman"/>
              <w:lang w:val="bg-BG"/>
            </w:rPr>
          </w:pPr>
        </w:p>
      </w:tc>
      <w:tc>
        <w:tcPr>
          <w:tcW w:w="851" w:type="dxa"/>
        </w:tcPr>
        <w:p w:rsidR="00D215A8" w:rsidRDefault="00D215A8" w:rsidP="00BA29FE">
          <w:pPr>
            <w:rPr>
              <w:rFonts w:ascii="News Gothic GDB" w:hAnsi="News Gothic GDB"/>
            </w:rPr>
          </w:pPr>
        </w:p>
      </w:tc>
      <w:tc>
        <w:tcPr>
          <w:tcW w:w="1842" w:type="dxa"/>
          <w:tcBorders>
            <w:top w:val="single" w:sz="6" w:space="0" w:color="auto"/>
            <w:bottom w:val="single" w:sz="6" w:space="0" w:color="auto"/>
          </w:tcBorders>
        </w:tcPr>
        <w:p w:rsidR="00D215A8" w:rsidRDefault="00D215A8" w:rsidP="00BA29FE">
          <w:pPr>
            <w:ind w:right="57"/>
            <w:jc w:val="right"/>
            <w:rPr>
              <w:rFonts w:ascii="News Gothic GDB" w:hAnsi="News Gothic GDB"/>
            </w:rPr>
          </w:pPr>
        </w:p>
      </w:tc>
    </w:tr>
    <w:tr w:rsidR="00D215A8">
      <w:trPr>
        <w:cantSplit/>
        <w:trHeight w:hRule="exact" w:val="313"/>
        <w:jc w:val="right"/>
      </w:trPr>
      <w:tc>
        <w:tcPr>
          <w:tcW w:w="6995" w:type="dxa"/>
        </w:tcPr>
        <w:p w:rsidR="00D215A8" w:rsidRPr="00C21892" w:rsidRDefault="00D215A8" w:rsidP="00E8074A">
          <w:pPr>
            <w:tabs>
              <w:tab w:val="left" w:pos="4110"/>
            </w:tabs>
            <w:rPr>
              <w:rFonts w:ascii="News Gothic GDB" w:hAnsi="News Gothic GDB"/>
              <w:sz w:val="24"/>
              <w:lang w:val="bg-BG"/>
            </w:rPr>
          </w:pPr>
          <w:r w:rsidRPr="00815C99">
            <w:rPr>
              <w:lang w:val="ru-RU"/>
            </w:rPr>
            <w:t xml:space="preserve">Правила за </w:t>
          </w:r>
          <w:r w:rsidRPr="00815C99">
            <w:rPr>
              <w:lang w:val="bg-BG"/>
            </w:rPr>
            <w:t xml:space="preserve">допускане до търговия на пазар </w:t>
          </w:r>
          <w:r w:rsidRPr="00815C99">
            <w:t>BEAM</w:t>
          </w:r>
        </w:p>
      </w:tc>
      <w:tc>
        <w:tcPr>
          <w:tcW w:w="851" w:type="dxa"/>
        </w:tcPr>
        <w:p w:rsidR="00D215A8" w:rsidRPr="001035F3" w:rsidRDefault="00D215A8" w:rsidP="00BA29FE">
          <w:pPr>
            <w:rPr>
              <w:rFonts w:ascii="News Gothic GDB" w:hAnsi="News Gothic GDB"/>
              <w:lang w:val="ru-RU"/>
            </w:rPr>
          </w:pPr>
        </w:p>
      </w:tc>
      <w:tc>
        <w:tcPr>
          <w:tcW w:w="1842" w:type="dxa"/>
          <w:tcBorders>
            <w:top w:val="single" w:sz="6" w:space="0" w:color="auto"/>
            <w:bottom w:val="single" w:sz="6" w:space="0" w:color="auto"/>
          </w:tcBorders>
        </w:tcPr>
        <w:p w:rsidR="00D215A8" w:rsidRPr="004E328A" w:rsidRDefault="00E4185E" w:rsidP="00E4185E">
          <w:pPr>
            <w:ind w:right="57"/>
            <w:jc w:val="right"/>
            <w:rPr>
              <w:lang w:val="bg-BG"/>
            </w:rPr>
          </w:pPr>
          <w:r>
            <w:t>12</w:t>
          </w:r>
          <w:r w:rsidR="00D215A8">
            <w:rPr>
              <w:lang w:val="bg-BG"/>
            </w:rPr>
            <w:t>.</w:t>
          </w:r>
          <w:r w:rsidR="00D215A8">
            <w:t>0</w:t>
          </w:r>
          <w:r>
            <w:t>2</w:t>
          </w:r>
          <w:r w:rsidR="00D215A8">
            <w:rPr>
              <w:lang w:val="bg-BG"/>
            </w:rPr>
            <w:t>.201</w:t>
          </w:r>
          <w:r w:rsidR="004E328A">
            <w:rPr>
              <w:lang w:val="bg-BG"/>
            </w:rPr>
            <w:t>9</w:t>
          </w:r>
        </w:p>
      </w:tc>
    </w:tr>
    <w:tr w:rsidR="00D215A8">
      <w:trPr>
        <w:cantSplit/>
        <w:trHeight w:hRule="exact" w:val="313"/>
        <w:jc w:val="right"/>
      </w:trPr>
      <w:tc>
        <w:tcPr>
          <w:tcW w:w="6995" w:type="dxa"/>
          <w:tcBorders>
            <w:bottom w:val="single" w:sz="6" w:space="0" w:color="auto"/>
          </w:tcBorders>
        </w:tcPr>
        <w:p w:rsidR="00D215A8" w:rsidRDefault="00D215A8" w:rsidP="00BA29FE">
          <w:pPr>
            <w:pStyle w:val="Header"/>
            <w:tabs>
              <w:tab w:val="clear" w:pos="4536"/>
            </w:tabs>
            <w:rPr>
              <w:rFonts w:ascii="News Gothic GDB" w:hAnsi="News Gothic GDB"/>
            </w:rPr>
          </w:pPr>
        </w:p>
      </w:tc>
      <w:tc>
        <w:tcPr>
          <w:tcW w:w="851" w:type="dxa"/>
        </w:tcPr>
        <w:p w:rsidR="00D215A8" w:rsidRDefault="00D215A8" w:rsidP="00BA29FE">
          <w:pPr>
            <w:rPr>
              <w:rFonts w:ascii="News Gothic GDB" w:hAnsi="News Gothic GDB"/>
            </w:rPr>
          </w:pPr>
        </w:p>
      </w:tc>
      <w:tc>
        <w:tcPr>
          <w:tcW w:w="1842" w:type="dxa"/>
          <w:tcBorders>
            <w:top w:val="single" w:sz="6" w:space="0" w:color="auto"/>
          </w:tcBorders>
        </w:tcPr>
        <w:p w:rsidR="00D215A8" w:rsidRDefault="00D215A8" w:rsidP="00BA29FE">
          <w:pPr>
            <w:ind w:right="57"/>
            <w:jc w:val="right"/>
            <w:rPr>
              <w:rFonts w:ascii="News Gothic GDB" w:hAnsi="News Gothic GDB"/>
            </w:rPr>
          </w:pPr>
          <w:r>
            <w:rPr>
              <w:spacing w:val="10"/>
              <w:lang w:val="bg-BG"/>
            </w:rPr>
            <w:t>Стр.</w:t>
          </w:r>
          <w:r>
            <w:rPr>
              <w:rFonts w:ascii="News Gothic GDB" w:hAnsi="News Gothic GDB"/>
              <w:spacing w:val="10"/>
            </w:rPr>
            <w:t xml:space="preserve"> </w:t>
          </w:r>
          <w:r w:rsidR="00CB37EC">
            <w:rPr>
              <w:rFonts w:ascii="News Gothic GDB" w:hAnsi="News Gothic GDB"/>
              <w:spacing w:val="10"/>
            </w:rPr>
            <w:fldChar w:fldCharType="begin"/>
          </w:r>
          <w:r>
            <w:rPr>
              <w:rFonts w:ascii="News Gothic GDB" w:hAnsi="News Gothic GDB"/>
              <w:spacing w:val="10"/>
            </w:rPr>
            <w:instrText xml:space="preserve">PAGE </w:instrText>
          </w:r>
          <w:r w:rsidR="00CB37EC">
            <w:rPr>
              <w:rFonts w:ascii="News Gothic GDB" w:hAnsi="News Gothic GDB"/>
              <w:spacing w:val="10"/>
            </w:rPr>
            <w:fldChar w:fldCharType="separate"/>
          </w:r>
          <w:r w:rsidR="00773B50">
            <w:rPr>
              <w:rFonts w:ascii="News Gothic GDB" w:hAnsi="News Gothic GDB"/>
              <w:noProof/>
              <w:spacing w:val="10"/>
            </w:rPr>
            <w:t>23</w:t>
          </w:r>
          <w:r w:rsidR="00CB37EC">
            <w:rPr>
              <w:rFonts w:ascii="News Gothic GDB" w:hAnsi="News Gothic GDB"/>
              <w:spacing w:val="10"/>
            </w:rPr>
            <w:fldChar w:fldCharType="end"/>
          </w:r>
          <w:r>
            <w:rPr>
              <w:rFonts w:ascii="News Gothic GDB" w:hAnsi="News Gothic GDB"/>
              <w:spacing w:val="10"/>
            </w:rPr>
            <w:t xml:space="preserve"> </w:t>
          </w:r>
          <w:r>
            <w:rPr>
              <w:spacing w:val="10"/>
              <w:lang w:val="bg-BG"/>
            </w:rPr>
            <w:t>от</w:t>
          </w:r>
          <w:r>
            <w:rPr>
              <w:rFonts w:ascii="News Gothic GDB" w:hAnsi="News Gothic GDB"/>
              <w:spacing w:val="10"/>
            </w:rPr>
            <w:t xml:space="preserve"> </w:t>
          </w:r>
          <w:r w:rsidR="00CB37EC">
            <w:rPr>
              <w:rFonts w:ascii="News Gothic GDB" w:hAnsi="News Gothic GDB"/>
              <w:spacing w:val="10"/>
            </w:rPr>
            <w:fldChar w:fldCharType="begin"/>
          </w:r>
          <w:r>
            <w:rPr>
              <w:rFonts w:ascii="News Gothic GDB" w:hAnsi="News Gothic GDB"/>
              <w:spacing w:val="10"/>
            </w:rPr>
            <w:instrText xml:space="preserve"> NUMPAGES </w:instrText>
          </w:r>
          <w:r w:rsidR="00CB37EC">
            <w:rPr>
              <w:rFonts w:ascii="News Gothic GDB" w:hAnsi="News Gothic GDB"/>
              <w:spacing w:val="10"/>
            </w:rPr>
            <w:fldChar w:fldCharType="separate"/>
          </w:r>
          <w:r w:rsidR="00773B50">
            <w:rPr>
              <w:rFonts w:ascii="News Gothic GDB" w:hAnsi="News Gothic GDB"/>
              <w:noProof/>
              <w:spacing w:val="10"/>
            </w:rPr>
            <w:t>23</w:t>
          </w:r>
          <w:r w:rsidR="00CB37EC">
            <w:rPr>
              <w:rFonts w:ascii="News Gothic GDB" w:hAnsi="News Gothic GDB"/>
              <w:spacing w:val="10"/>
            </w:rPr>
            <w:fldChar w:fldCharType="end"/>
          </w:r>
        </w:p>
      </w:tc>
    </w:tr>
    <w:tr w:rsidR="00D215A8">
      <w:trPr>
        <w:cantSplit/>
        <w:trHeight w:hRule="exact" w:val="680"/>
        <w:jc w:val="right"/>
      </w:trPr>
      <w:tc>
        <w:tcPr>
          <w:tcW w:w="6995" w:type="dxa"/>
          <w:tcBorders>
            <w:bottom w:val="single" w:sz="12" w:space="0" w:color="auto"/>
          </w:tcBorders>
        </w:tcPr>
        <w:p w:rsidR="00D215A8" w:rsidRDefault="00D215A8" w:rsidP="00BA29FE">
          <w:pPr>
            <w:spacing w:line="340" w:lineRule="exact"/>
            <w:rPr>
              <w:rFonts w:ascii="News Gothic GDB" w:hAnsi="News Gothic GDB"/>
            </w:rPr>
          </w:pPr>
        </w:p>
      </w:tc>
      <w:tc>
        <w:tcPr>
          <w:tcW w:w="851" w:type="dxa"/>
          <w:tcBorders>
            <w:bottom w:val="single" w:sz="12" w:space="0" w:color="auto"/>
          </w:tcBorders>
        </w:tcPr>
        <w:p w:rsidR="00D215A8" w:rsidRDefault="00D215A8" w:rsidP="00BA29FE">
          <w:pPr>
            <w:spacing w:line="340" w:lineRule="exact"/>
            <w:rPr>
              <w:rFonts w:ascii="News Gothic GDB" w:hAnsi="News Gothic GDB"/>
            </w:rPr>
          </w:pPr>
        </w:p>
      </w:tc>
      <w:tc>
        <w:tcPr>
          <w:tcW w:w="1842" w:type="dxa"/>
          <w:tcBorders>
            <w:top w:val="single" w:sz="6" w:space="0" w:color="auto"/>
            <w:bottom w:val="single" w:sz="12" w:space="0" w:color="auto"/>
          </w:tcBorders>
        </w:tcPr>
        <w:p w:rsidR="00D215A8" w:rsidRDefault="00D215A8" w:rsidP="00BA29FE">
          <w:pPr>
            <w:spacing w:line="340" w:lineRule="exact"/>
            <w:ind w:right="57"/>
            <w:jc w:val="right"/>
            <w:rPr>
              <w:rFonts w:ascii="News Gothic GDB" w:hAnsi="News Gothic GDB"/>
            </w:rPr>
          </w:pPr>
        </w:p>
      </w:tc>
    </w:tr>
  </w:tbl>
  <w:p w:rsidR="00D215A8" w:rsidRDefault="00D215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A8" w:rsidRDefault="00CB37EC">
    <w:pPr>
      <w:pStyle w:val="Header"/>
    </w:pPr>
    <w:r w:rsidRPr="00CB37EC">
      <w:rPr>
        <w:noProof/>
        <w:lang w:val="en-GB" w:eastAsia="en-GB"/>
      </w:rPr>
    </w:r>
    <w:r w:rsidRPr="00CB37EC">
      <w:rPr>
        <w:noProof/>
        <w:lang w:val="en-GB" w:eastAsia="en-GB"/>
      </w:rPr>
      <w:pict>
        <v:group id="Canvas 9" o:spid="_x0000_s4097" editas="canvas" style="width:480pt;height:4in;mso-position-horizontal-relative:char;mso-position-vertical-relative:line" coordsize="60960,36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0" type="#_x0000_t75" style="position:absolute;width:60960;height:36576;visibility:visible">
            <v:fill o:detectmouseclick="t"/>
            <v:path o:connecttype="none"/>
          </v:shape>
          <v:shapetype id="_x0000_t202" coordsize="21600,21600" o:spt="202" path="m,l,21600r21600,l21600,xe">
            <v:stroke joinstyle="miter"/>
            <v:path gradientshapeok="t" o:connecttype="rect"/>
          </v:shapetype>
          <v:shape id="Text Box 10" o:spid="_x0000_s4099" type="#_x0000_t202" style="position:absolute;left:40640;width:1968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D215A8" w:rsidRPr="0042535D" w:rsidRDefault="00D215A8" w:rsidP="001A69BB">
                  <w:pPr>
                    <w:rPr>
                      <w:rFonts w:ascii="Verdana" w:hAnsi="Verdana"/>
                      <w:b/>
                      <w:bCs/>
                      <w:sz w:val="28"/>
                      <w:szCs w:val="28"/>
                      <w:lang w:val="bg-BG"/>
                    </w:rPr>
                  </w:pPr>
                  <w:r w:rsidRPr="0042535D">
                    <w:rPr>
                      <w:rFonts w:ascii="Verdana" w:hAnsi="Verdana"/>
                      <w:b/>
                      <w:bCs/>
                      <w:sz w:val="28"/>
                      <w:szCs w:val="28"/>
                      <w:lang w:val="bg-BG"/>
                    </w:rPr>
                    <w:t xml:space="preserve">БЪЛГАРСКА ФОНДОВА БОРСА </w:t>
                  </w:r>
                  <w:r>
                    <w:rPr>
                      <w:rFonts w:ascii="Verdana" w:hAnsi="Verdana"/>
                      <w:b/>
                      <w:bCs/>
                      <w:sz w:val="28"/>
                      <w:szCs w:val="28"/>
                      <w:lang w:val="bg-BG"/>
                    </w:rPr>
                    <w:t>АД</w:t>
                  </w:r>
                </w:p>
              </w:txbxContent>
            </v:textbox>
          </v:shape>
          <v:shape id="Picture 12" o:spid="_x0000_s4098" type="#_x0000_t75" alt="bfb-logo-bg" style="position:absolute;left:41275;top:8077;width:19570;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2tfCAAAA2gAAAA8AAABkcnMvZG93bnJldi54bWxEj92KwjAUhO8F3yEcwTtNFRHpGkWLBRdk&#10;wR+QvTskZ9uyzUlponbf3iwIXg4z8w2zXHe2FndqfeVYwWScgCDWzlRcKLic89EChA/IBmvHpOCP&#10;PKxX/d4SU+MefKT7KRQiQtinqKAMoUml9Loki37sGuLo/bjWYoiyLaRp8RHhtpbTJJlLixXHhRIb&#10;ykrSv6ebVaAzyvNrUvvtV9YdDnr2efa7b6WGg27zASJQF97hV3tvFEzh/0q8AX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gdrXwgAAANoAAAAPAAAAAAAAAAAAAAAAAJ8C&#10;AABkcnMvZG93bnJldi54bWxQSwUGAAAAAAQABAD3AAAAjgMAAAAA&#10;">
            <v:imagedata r:id="rId1" o:title="bfb-logo-bg"/>
          </v:shap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CA5"/>
    <w:multiLevelType w:val="multilevel"/>
    <w:tmpl w:val="631A413E"/>
    <w:numStyleLink w:val="a"/>
  </w:abstractNum>
  <w:abstractNum w:abstractNumId="1">
    <w:nsid w:val="04695175"/>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
    <w:nsid w:val="04B968BB"/>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3">
    <w:nsid w:val="05A07538"/>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4">
    <w:nsid w:val="05F70ACF"/>
    <w:multiLevelType w:val="multilevel"/>
    <w:tmpl w:val="631A413E"/>
    <w:numStyleLink w:val="a"/>
  </w:abstractNum>
  <w:abstractNum w:abstractNumId="5">
    <w:nsid w:val="07FB4F06"/>
    <w:multiLevelType w:val="multilevel"/>
    <w:tmpl w:val="B82AAEA0"/>
    <w:lvl w:ilvl="0">
      <w:start w:val="1"/>
      <w:numFmt w:val="decimal"/>
      <w:suff w:val="space"/>
      <w:lvlText w:val="%1."/>
      <w:lvlJc w:val="left"/>
      <w:pPr>
        <w:ind w:left="0" w:firstLine="0"/>
      </w:pPr>
      <w:rPr>
        <w:rFonts w:ascii="Times New Roman" w:hAnsi="Times New Roman" w:hint="default"/>
        <w:b w:val="0"/>
        <w:i w:val="0"/>
        <w:color w:val="auto"/>
        <w:sz w:val="24"/>
      </w:rPr>
    </w:lvl>
    <w:lvl w:ilvl="1">
      <w:start w:val="2"/>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9E008A8"/>
    <w:multiLevelType w:val="multilevel"/>
    <w:tmpl w:val="DBCCB96C"/>
    <w:lvl w:ilvl="0">
      <w:start w:val="1"/>
      <w:numFmt w:val="decimal"/>
      <w:suff w:val="space"/>
      <w:lvlText w:val="%1."/>
      <w:lvlJc w:val="left"/>
      <w:pPr>
        <w:ind w:left="0" w:firstLine="0"/>
      </w:pPr>
      <w:rPr>
        <w:rFonts w:ascii="Times New Roman" w:hAnsi="Times New Roman" w:hint="default"/>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FB70A4A"/>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8">
    <w:nsid w:val="18A76BB9"/>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9">
    <w:nsid w:val="197E2DF4"/>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BD33DF"/>
    <w:multiLevelType w:val="multilevel"/>
    <w:tmpl w:val="DBCCB96C"/>
    <w:styleLink w:val="1ai"/>
    <w:lvl w:ilvl="0">
      <w:start w:val="1"/>
      <w:numFmt w:val="decimal"/>
      <w:suff w:val="space"/>
      <w:lvlText w:val="%1."/>
      <w:lvlJc w:val="left"/>
      <w:pPr>
        <w:ind w:left="0" w:firstLine="0"/>
      </w:pPr>
      <w:rPr>
        <w:rFonts w:ascii="Times New Roman" w:hAnsi="Times New Roman" w:hint="default"/>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E8751A9"/>
    <w:multiLevelType w:val="multilevel"/>
    <w:tmpl w:val="631A413E"/>
    <w:numStyleLink w:val="a"/>
  </w:abstractNum>
  <w:abstractNum w:abstractNumId="12">
    <w:nsid w:val="232A4A86"/>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3">
    <w:nsid w:val="27CD2AD2"/>
    <w:multiLevelType w:val="multilevel"/>
    <w:tmpl w:val="631A413E"/>
    <w:numStyleLink w:val="a"/>
  </w:abstractNum>
  <w:abstractNum w:abstractNumId="14">
    <w:nsid w:val="28156BCC"/>
    <w:multiLevelType w:val="multilevel"/>
    <w:tmpl w:val="DBCCB96C"/>
    <w:numStyleLink w:val="1ai"/>
  </w:abstractNum>
  <w:abstractNum w:abstractNumId="15">
    <w:nsid w:val="28C66C8E"/>
    <w:multiLevelType w:val="multilevel"/>
    <w:tmpl w:val="631A413E"/>
    <w:numStyleLink w:val="a"/>
  </w:abstractNum>
  <w:abstractNum w:abstractNumId="16">
    <w:nsid w:val="296D7630"/>
    <w:multiLevelType w:val="multilevel"/>
    <w:tmpl w:val="631A413E"/>
    <w:numStyleLink w:val="a"/>
  </w:abstractNum>
  <w:abstractNum w:abstractNumId="17">
    <w:nsid w:val="2DD27BF9"/>
    <w:multiLevelType w:val="multilevel"/>
    <w:tmpl w:val="631A413E"/>
    <w:styleLink w:val="a"/>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8">
    <w:nsid w:val="2DDC01F6"/>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9">
    <w:nsid w:val="2F19168D"/>
    <w:multiLevelType w:val="multilevel"/>
    <w:tmpl w:val="631A413E"/>
    <w:numStyleLink w:val="a"/>
  </w:abstractNum>
  <w:abstractNum w:abstractNumId="20">
    <w:nsid w:val="2F435396"/>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1">
    <w:nsid w:val="2F4E0456"/>
    <w:multiLevelType w:val="multilevel"/>
    <w:tmpl w:val="952C5B64"/>
    <w:lvl w:ilvl="0">
      <w:start w:val="1"/>
      <w:numFmt w:val="decimal"/>
      <w:suff w:val="space"/>
      <w:lvlText w:val="Чл. %1."/>
      <w:lvlJc w:val="left"/>
      <w:pPr>
        <w:ind w:left="0" w:firstLine="0"/>
      </w:pPr>
      <w:rPr>
        <w:rFonts w:ascii="Times New Roman" w:hAnsi="Times New Roman" w:hint="default"/>
        <w:b/>
        <w:i w:val="0"/>
        <w:sz w:val="24"/>
      </w:rPr>
    </w:lvl>
    <w:lvl w:ilvl="1">
      <w:start w:val="2"/>
      <w:numFmt w:val="decimal"/>
      <w:lvlText w:val="(%2)."/>
      <w:lvlJc w:val="left"/>
      <w:pPr>
        <w:tabs>
          <w:tab w:val="num" w:pos="360"/>
        </w:tabs>
        <w:ind w:left="-720" w:firstLine="720"/>
      </w:pPr>
      <w:rPr>
        <w:rFonts w:ascii="Times New Roman" w:hAnsi="Times New Roman" w:hint="default"/>
        <w:b w:val="0"/>
        <w:i w:val="0"/>
        <w:sz w:val="24"/>
      </w:rPr>
    </w:lvl>
    <w:lvl w:ilvl="2">
      <w:start w:val="1"/>
      <w:numFmt w:val="decimal"/>
      <w:lvlText w:val="%3."/>
      <w:lvlJc w:val="left"/>
      <w:pPr>
        <w:tabs>
          <w:tab w:val="num" w:pos="360"/>
        </w:tabs>
        <w:ind w:left="-720" w:firstLine="720"/>
      </w:pPr>
      <w:rPr>
        <w:rFonts w:ascii="Times New Roman" w:hAnsi="Times New Roman" w:hint="default"/>
        <w:b w:val="0"/>
        <w:i w:val="0"/>
        <w:sz w:val="24"/>
      </w:rPr>
    </w:lvl>
    <w:lvl w:ilvl="3">
      <w:start w:val="1"/>
      <w:numFmt w:val="lowerLetter"/>
      <w:lvlText w:val="(%4)"/>
      <w:lvlJc w:val="left"/>
      <w:pPr>
        <w:tabs>
          <w:tab w:val="num" w:pos="360"/>
        </w:tabs>
        <w:ind w:left="-720" w:firstLine="72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pStyle w:val="CharCharCharCharCharCharCharCharChar"/>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2">
    <w:nsid w:val="32C021B4"/>
    <w:multiLevelType w:val="multilevel"/>
    <w:tmpl w:val="631A413E"/>
    <w:numStyleLink w:val="a"/>
  </w:abstractNum>
  <w:abstractNum w:abstractNumId="23">
    <w:nsid w:val="34C36A07"/>
    <w:multiLevelType w:val="multilevel"/>
    <w:tmpl w:val="DBCCB96C"/>
    <w:lvl w:ilvl="0">
      <w:start w:val="1"/>
      <w:numFmt w:val="decimal"/>
      <w:suff w:val="space"/>
      <w:lvlText w:val="%1."/>
      <w:lvlJc w:val="left"/>
      <w:pPr>
        <w:ind w:left="0" w:firstLine="0"/>
      </w:pPr>
      <w:rPr>
        <w:rFonts w:ascii="Times New Roman" w:hAnsi="Times New Roman" w:hint="default"/>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77717E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5">
    <w:nsid w:val="39750829"/>
    <w:multiLevelType w:val="multilevel"/>
    <w:tmpl w:val="EC284F88"/>
    <w:lvl w:ilvl="0">
      <w:start w:val="1"/>
      <w:numFmt w:val="decimal"/>
      <w:suff w:val="space"/>
      <w:lvlText w:val="%1."/>
      <w:lvlJc w:val="left"/>
      <w:pPr>
        <w:ind w:left="0" w:firstLine="0"/>
      </w:pPr>
      <w:rPr>
        <w:rFonts w:ascii="Times New Roman" w:hAnsi="Times New Roman" w:hint="default"/>
        <w:b w:val="0"/>
        <w:i w:val="0"/>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9BA4301"/>
    <w:multiLevelType w:val="multilevel"/>
    <w:tmpl w:val="631A413E"/>
    <w:numStyleLink w:val="a"/>
  </w:abstractNum>
  <w:abstractNum w:abstractNumId="27">
    <w:nsid w:val="39DA1BB5"/>
    <w:multiLevelType w:val="multilevel"/>
    <w:tmpl w:val="631A413E"/>
    <w:numStyleLink w:val="a"/>
  </w:abstractNum>
  <w:abstractNum w:abstractNumId="28">
    <w:nsid w:val="42BD057E"/>
    <w:multiLevelType w:val="multilevel"/>
    <w:tmpl w:val="DBCCB96C"/>
    <w:lvl w:ilvl="0">
      <w:start w:val="1"/>
      <w:numFmt w:val="decimal"/>
      <w:suff w:val="space"/>
      <w:lvlText w:val="%1."/>
      <w:lvlJc w:val="left"/>
      <w:pPr>
        <w:ind w:left="0" w:firstLine="0"/>
      </w:pPr>
      <w:rPr>
        <w:rFonts w:ascii="Times New Roman" w:hAnsi="Times New Roman" w:hint="default"/>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6BA1AD3"/>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30">
    <w:nsid w:val="4780355E"/>
    <w:multiLevelType w:val="multilevel"/>
    <w:tmpl w:val="631A413E"/>
    <w:numStyleLink w:val="a"/>
  </w:abstractNum>
  <w:abstractNum w:abstractNumId="31">
    <w:nsid w:val="48355E22"/>
    <w:multiLevelType w:val="multilevel"/>
    <w:tmpl w:val="631A413E"/>
    <w:numStyleLink w:val="a"/>
  </w:abstractNum>
  <w:abstractNum w:abstractNumId="32">
    <w:nsid w:val="4AEE46C4"/>
    <w:multiLevelType w:val="multilevel"/>
    <w:tmpl w:val="EC284F88"/>
    <w:lvl w:ilvl="0">
      <w:start w:val="1"/>
      <w:numFmt w:val="decimal"/>
      <w:suff w:val="space"/>
      <w:lvlText w:val="%1."/>
      <w:lvlJc w:val="left"/>
      <w:pPr>
        <w:ind w:left="142" w:firstLine="0"/>
      </w:pPr>
      <w:rPr>
        <w:rFonts w:ascii="Times New Roman" w:hAnsi="Times New Roman" w:hint="default"/>
        <w:b w:val="0"/>
        <w:i w:val="0"/>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4D1C5DEB"/>
    <w:multiLevelType w:val="multilevel"/>
    <w:tmpl w:val="8FFEA87E"/>
    <w:lvl w:ilvl="0">
      <w:start w:val="1"/>
      <w:numFmt w:val="decimal"/>
      <w:suff w:val="space"/>
      <w:lvlText w:val="%1."/>
      <w:lvlJc w:val="left"/>
      <w:pPr>
        <w:ind w:left="0" w:firstLine="0"/>
      </w:pPr>
      <w:rPr>
        <w:rFonts w:ascii="Times New Roman" w:hAnsi="Times New Roman" w:hint="default"/>
        <w:b w:val="0"/>
        <w:i w:val="0"/>
        <w:sz w:val="24"/>
      </w:rPr>
    </w:lvl>
    <w:lvl w:ilvl="1">
      <w:start w:val="2"/>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D410CBF"/>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35">
    <w:nsid w:val="4E2A5E74"/>
    <w:multiLevelType w:val="multilevel"/>
    <w:tmpl w:val="DBCCB96C"/>
    <w:lvl w:ilvl="0">
      <w:start w:val="1"/>
      <w:numFmt w:val="decimal"/>
      <w:suff w:val="space"/>
      <w:lvlText w:val="%1."/>
      <w:lvlJc w:val="left"/>
      <w:pPr>
        <w:ind w:left="0" w:firstLine="0"/>
      </w:pPr>
      <w:rPr>
        <w:rFonts w:ascii="Times New Roman" w:hAnsi="Times New Roman" w:hint="default"/>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E5B413D"/>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37">
    <w:nsid w:val="4E851B82"/>
    <w:multiLevelType w:val="multilevel"/>
    <w:tmpl w:val="631A413E"/>
    <w:numStyleLink w:val="a"/>
  </w:abstractNum>
  <w:abstractNum w:abstractNumId="38">
    <w:nsid w:val="4FBB0B18"/>
    <w:multiLevelType w:val="multilevel"/>
    <w:tmpl w:val="8FFEA87E"/>
    <w:lvl w:ilvl="0">
      <w:start w:val="1"/>
      <w:numFmt w:val="decimal"/>
      <w:suff w:val="space"/>
      <w:lvlText w:val="%1."/>
      <w:lvlJc w:val="left"/>
      <w:pPr>
        <w:ind w:left="0" w:firstLine="0"/>
      </w:pPr>
      <w:rPr>
        <w:rFonts w:ascii="Times New Roman" w:hAnsi="Times New Roman" w:hint="default"/>
        <w:b w:val="0"/>
        <w:i w:val="0"/>
        <w:sz w:val="24"/>
      </w:rPr>
    </w:lvl>
    <w:lvl w:ilvl="1">
      <w:start w:val="2"/>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4FFC4E87"/>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18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40">
    <w:nsid w:val="50382A47"/>
    <w:multiLevelType w:val="multilevel"/>
    <w:tmpl w:val="8FFEA87E"/>
    <w:lvl w:ilvl="0">
      <w:start w:val="1"/>
      <w:numFmt w:val="decimal"/>
      <w:suff w:val="space"/>
      <w:lvlText w:val="%1."/>
      <w:lvlJc w:val="left"/>
      <w:pPr>
        <w:ind w:left="0" w:firstLine="0"/>
      </w:pPr>
      <w:rPr>
        <w:rFonts w:ascii="Times New Roman" w:hAnsi="Times New Roman" w:hint="default"/>
        <w:b w:val="0"/>
        <w:i w:val="0"/>
        <w:sz w:val="24"/>
      </w:rPr>
    </w:lvl>
    <w:lvl w:ilvl="1">
      <w:start w:val="2"/>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20D0F1C"/>
    <w:multiLevelType w:val="multilevel"/>
    <w:tmpl w:val="8FFEA87E"/>
    <w:lvl w:ilvl="0">
      <w:start w:val="1"/>
      <w:numFmt w:val="decimal"/>
      <w:suff w:val="space"/>
      <w:lvlText w:val="%1."/>
      <w:lvlJc w:val="left"/>
      <w:pPr>
        <w:ind w:left="0" w:firstLine="0"/>
      </w:pPr>
      <w:rPr>
        <w:rFonts w:ascii="Times New Roman" w:hAnsi="Times New Roman" w:hint="default"/>
        <w:b w:val="0"/>
        <w:i w:val="0"/>
        <w:sz w:val="24"/>
      </w:rPr>
    </w:lvl>
    <w:lvl w:ilvl="1">
      <w:start w:val="2"/>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33D015B"/>
    <w:multiLevelType w:val="multilevel"/>
    <w:tmpl w:val="8FFEA87E"/>
    <w:lvl w:ilvl="0">
      <w:start w:val="1"/>
      <w:numFmt w:val="decimal"/>
      <w:suff w:val="space"/>
      <w:lvlText w:val="%1."/>
      <w:lvlJc w:val="left"/>
      <w:pPr>
        <w:ind w:left="0" w:firstLine="0"/>
      </w:pPr>
      <w:rPr>
        <w:rFonts w:ascii="Times New Roman" w:hAnsi="Times New Roman" w:hint="default"/>
        <w:b w:val="0"/>
        <w:i w:val="0"/>
        <w:sz w:val="24"/>
      </w:rPr>
    </w:lvl>
    <w:lvl w:ilvl="1">
      <w:start w:val="2"/>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45D2C4E"/>
    <w:multiLevelType w:val="multilevel"/>
    <w:tmpl w:val="631A413E"/>
    <w:numStyleLink w:val="a"/>
  </w:abstractNum>
  <w:abstractNum w:abstractNumId="44">
    <w:nsid w:val="5805778E"/>
    <w:multiLevelType w:val="multilevel"/>
    <w:tmpl w:val="631A413E"/>
    <w:numStyleLink w:val="a"/>
  </w:abstractNum>
  <w:abstractNum w:abstractNumId="45">
    <w:nsid w:val="5A4C5A38"/>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46">
    <w:nsid w:val="5B994E56"/>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47">
    <w:nsid w:val="5CA037F9"/>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48">
    <w:nsid w:val="5D566C8F"/>
    <w:multiLevelType w:val="multilevel"/>
    <w:tmpl w:val="DBCCB96C"/>
    <w:numStyleLink w:val="1ai"/>
  </w:abstractNum>
  <w:abstractNum w:abstractNumId="49">
    <w:nsid w:val="609D21A8"/>
    <w:multiLevelType w:val="multilevel"/>
    <w:tmpl w:val="631A413E"/>
    <w:numStyleLink w:val="a"/>
  </w:abstractNum>
  <w:abstractNum w:abstractNumId="50">
    <w:nsid w:val="61682930"/>
    <w:multiLevelType w:val="multilevel"/>
    <w:tmpl w:val="631A413E"/>
    <w:numStyleLink w:val="a"/>
  </w:abstractNum>
  <w:abstractNum w:abstractNumId="51">
    <w:nsid w:val="62772983"/>
    <w:multiLevelType w:val="multilevel"/>
    <w:tmpl w:val="61A46002"/>
    <w:lvl w:ilvl="0">
      <w:start w:val="1"/>
      <w:numFmt w:val="decimal"/>
      <w:suff w:val="space"/>
      <w:lvlText w:val="%1."/>
      <w:lvlJc w:val="left"/>
      <w:pPr>
        <w:ind w:left="0" w:firstLine="0"/>
      </w:pPr>
      <w:rPr>
        <w:rFonts w:ascii="Times New Roman" w:hAnsi="Times New Roman" w:hint="default"/>
        <w:b w:val="0"/>
        <w:i w:val="0"/>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62B221A0"/>
    <w:multiLevelType w:val="multilevel"/>
    <w:tmpl w:val="EC284F88"/>
    <w:lvl w:ilvl="0">
      <w:start w:val="1"/>
      <w:numFmt w:val="decimal"/>
      <w:suff w:val="space"/>
      <w:lvlText w:val="%1."/>
      <w:lvlJc w:val="left"/>
      <w:pPr>
        <w:ind w:left="0" w:firstLine="0"/>
      </w:pPr>
      <w:rPr>
        <w:rFonts w:ascii="Times New Roman" w:hAnsi="Times New Roman" w:hint="default"/>
        <w:b w:val="0"/>
        <w:i w:val="0"/>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31C7901"/>
    <w:multiLevelType w:val="multilevel"/>
    <w:tmpl w:val="BD202904"/>
    <w:lvl w:ilvl="0">
      <w:start w:val="27"/>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54">
    <w:nsid w:val="65CC1AEB"/>
    <w:multiLevelType w:val="multilevel"/>
    <w:tmpl w:val="631A413E"/>
    <w:numStyleLink w:val="a"/>
  </w:abstractNum>
  <w:abstractNum w:abstractNumId="55">
    <w:nsid w:val="69C325F3"/>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56">
    <w:nsid w:val="6A5C1F60"/>
    <w:multiLevelType w:val="multilevel"/>
    <w:tmpl w:val="EC284F88"/>
    <w:lvl w:ilvl="0">
      <w:start w:val="1"/>
      <w:numFmt w:val="decimal"/>
      <w:suff w:val="space"/>
      <w:lvlText w:val="%1."/>
      <w:lvlJc w:val="left"/>
      <w:pPr>
        <w:ind w:left="0" w:firstLine="0"/>
      </w:pPr>
      <w:rPr>
        <w:rFonts w:ascii="Times New Roman" w:hAnsi="Times New Roman" w:hint="default"/>
        <w:b w:val="0"/>
        <w:i w:val="0"/>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A8F30D8"/>
    <w:multiLevelType w:val="multilevel"/>
    <w:tmpl w:val="631A413E"/>
    <w:numStyleLink w:val="a"/>
  </w:abstractNum>
  <w:abstractNum w:abstractNumId="58">
    <w:nsid w:val="6D005F22"/>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59">
    <w:nsid w:val="6D6229A9"/>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60">
    <w:nsid w:val="6DDC612C"/>
    <w:multiLevelType w:val="multilevel"/>
    <w:tmpl w:val="631A413E"/>
    <w:numStyleLink w:val="a"/>
  </w:abstractNum>
  <w:abstractNum w:abstractNumId="61">
    <w:nsid w:val="74761BF5"/>
    <w:multiLevelType w:val="multilevel"/>
    <w:tmpl w:val="631A413E"/>
    <w:numStyleLink w:val="a"/>
  </w:abstractNum>
  <w:abstractNum w:abstractNumId="62">
    <w:nsid w:val="747F0806"/>
    <w:multiLevelType w:val="multilevel"/>
    <w:tmpl w:val="631A413E"/>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63">
    <w:nsid w:val="74B16EBF"/>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64">
    <w:nsid w:val="76C81F8C"/>
    <w:multiLevelType w:val="multilevel"/>
    <w:tmpl w:val="DBCCB96C"/>
    <w:lvl w:ilvl="0">
      <w:start w:val="1"/>
      <w:numFmt w:val="decimal"/>
      <w:suff w:val="space"/>
      <w:lvlText w:val="%1."/>
      <w:lvlJc w:val="left"/>
      <w:pPr>
        <w:ind w:left="0" w:firstLine="0"/>
      </w:pPr>
      <w:rPr>
        <w:rFonts w:ascii="Times New Roman" w:hAnsi="Times New Roman" w:hint="default"/>
        <w:sz w:val="24"/>
      </w:rPr>
    </w:lvl>
    <w:lvl w:ilvl="1">
      <w:start w:val="1"/>
      <w:numFmt w:val="russianLow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6F86B1A"/>
    <w:multiLevelType w:val="multilevel"/>
    <w:tmpl w:val="631A413E"/>
    <w:numStyleLink w:val="a"/>
  </w:abstractNum>
  <w:abstractNum w:abstractNumId="66">
    <w:nsid w:val="7A060E95"/>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67">
    <w:nsid w:val="7A9A25CF"/>
    <w:multiLevelType w:val="multilevel"/>
    <w:tmpl w:val="93081E70"/>
    <w:lvl w:ilvl="0">
      <w:start w:val="1"/>
      <w:numFmt w:val="decimal"/>
      <w:isLgl/>
      <w:suff w:val="space"/>
      <w:lvlText w:val="Чл. %1."/>
      <w:lvlJc w:val="left"/>
      <w:pPr>
        <w:ind w:left="0" w:firstLine="0"/>
      </w:pPr>
      <w:rPr>
        <w:rFonts w:ascii="Times New Roman" w:hAnsi="Times New Roman" w:hint="default"/>
        <w:b/>
        <w:i w:val="0"/>
        <w:sz w:val="24"/>
      </w:rPr>
    </w:lvl>
    <w:lvl w:ilvl="1">
      <w:start w:val="2"/>
      <w:numFmt w:val="decimal"/>
      <w:isLgl/>
      <w:suff w:val="space"/>
      <w:lvlText w:val="(%2)"/>
      <w:lvlJc w:val="left"/>
      <w:pPr>
        <w:ind w:left="0" w:firstLine="0"/>
      </w:pPr>
      <w:rPr>
        <w:rFonts w:ascii="Times New Roman" w:hAnsi="Times New Roman" w:hint="default"/>
        <w:b/>
        <w:i w:val="0"/>
        <w:sz w:val="24"/>
      </w:rPr>
    </w:lvl>
    <w:lvl w:ilvl="2">
      <w:start w:val="1"/>
      <w:numFmt w:val="decimal"/>
      <w:lvlRestart w:val="1"/>
      <w:isLgl/>
      <w:suff w:val="space"/>
      <w:lvlText w:val="%3."/>
      <w:lvlJc w:val="left"/>
      <w:pPr>
        <w:ind w:left="0" w:firstLine="0"/>
      </w:pPr>
      <w:rPr>
        <w:rFonts w:ascii="Times New Roman" w:hAnsi="Times New Roman" w:hint="default"/>
        <w:b w:val="0"/>
        <w:i w:val="0"/>
        <w:sz w:val="24"/>
      </w:rPr>
    </w:lvl>
    <w:lvl w:ilvl="3">
      <w:start w:val="1"/>
      <w:numFmt w:val="russianLower"/>
      <w:suff w:val="space"/>
      <w:lvlText w:val="%4)"/>
      <w:lvlJc w:val="left"/>
      <w:pPr>
        <w:ind w:left="0" w:firstLine="0"/>
      </w:pPr>
      <w:rPr>
        <w:rFonts w:ascii="Times New Roman" w:hAnsi="Times New Roman" w:hint="default"/>
        <w:b w:val="0"/>
        <w:i w:val="0"/>
        <w:sz w:val="24"/>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68">
    <w:nsid w:val="7BFE1B06"/>
    <w:multiLevelType w:val="multilevel"/>
    <w:tmpl w:val="DBCCB96C"/>
    <w:numStyleLink w:val="1ai"/>
  </w:abstractNum>
  <w:abstractNum w:abstractNumId="69">
    <w:nsid w:val="7D3109F3"/>
    <w:multiLevelType w:val="multilevel"/>
    <w:tmpl w:val="631A413E"/>
    <w:numStyleLink w:val="a"/>
  </w:abstractNum>
  <w:num w:numId="1">
    <w:abstractNumId w:val="17"/>
  </w:num>
  <w:num w:numId="2">
    <w:abstractNumId w:val="21"/>
  </w:num>
  <w:num w:numId="3">
    <w:abstractNumId w:val="9"/>
  </w:num>
  <w:num w:numId="4">
    <w:abstractNumId w:val="24"/>
  </w:num>
  <w:num w:numId="5">
    <w:abstractNumId w:val="10"/>
  </w:num>
  <w:num w:numId="6">
    <w:abstractNumId w:val="11"/>
    <w:lvlOverride w:ilvl="0">
      <w:lvl w:ilvl="0">
        <w:start w:val="1"/>
        <w:numFmt w:val="decimal"/>
        <w:isLgl/>
        <w:suff w:val="space"/>
        <w:lvlText w:val="Чл. %1."/>
        <w:lvlJc w:val="left"/>
        <w:pPr>
          <w:ind w:left="0" w:firstLine="0"/>
        </w:pPr>
        <w:rPr>
          <w:rFonts w:ascii="Times New Roman" w:hAnsi="Times New Roman" w:hint="default"/>
          <w:b/>
          <w:i w:val="0"/>
          <w:sz w:val="24"/>
        </w:rPr>
      </w:lvl>
    </w:lvlOverride>
    <w:lvlOverride w:ilvl="1">
      <w:lvl w:ilvl="1">
        <w:start w:val="2"/>
        <w:numFmt w:val="decimal"/>
        <w:isLgl/>
        <w:suff w:val="space"/>
        <w:lvlText w:val="(%2)"/>
        <w:lvlJc w:val="left"/>
        <w:pPr>
          <w:ind w:left="0" w:firstLine="0"/>
        </w:pPr>
        <w:rPr>
          <w:rFonts w:ascii="Times New Roman" w:hAnsi="Times New Roman" w:hint="default"/>
          <w:b/>
          <w:i w:val="0"/>
          <w:sz w:val="24"/>
        </w:rPr>
      </w:lvl>
    </w:lvlOverride>
    <w:lvlOverride w:ilvl="2">
      <w:lvl w:ilvl="2">
        <w:start w:val="1"/>
        <w:numFmt w:val="decimal"/>
        <w:lvlRestart w:val="1"/>
        <w:isLgl/>
        <w:suff w:val="space"/>
        <w:lvlText w:val="%3."/>
        <w:lvlJc w:val="left"/>
        <w:pPr>
          <w:ind w:left="0" w:firstLine="0"/>
        </w:pPr>
        <w:rPr>
          <w:rFonts w:ascii="Times New Roman" w:hAnsi="Times New Roman" w:hint="default"/>
          <w:b w:val="0"/>
          <w:i w:val="0"/>
          <w:sz w:val="24"/>
        </w:rPr>
      </w:lvl>
    </w:lvlOverride>
    <w:lvlOverride w:ilvl="3">
      <w:lvl w:ilvl="3">
        <w:start w:val="1"/>
        <w:numFmt w:val="russianLower"/>
        <w:suff w:val="space"/>
        <w:lvlText w:val="%4)"/>
        <w:lvlJc w:val="left"/>
        <w:pPr>
          <w:ind w:left="0" w:firstLine="0"/>
        </w:pPr>
        <w:rPr>
          <w:rFonts w:ascii="Times New Roman" w:hAnsi="Times New Roman" w:hint="default"/>
          <w:b w:val="0"/>
          <w:i w:val="0"/>
          <w:sz w:val="24"/>
        </w:rPr>
      </w:lvl>
    </w:lvlOverride>
    <w:lvlOverride w:ilvl="4">
      <w:lvl w:ilvl="4">
        <w:start w:val="1"/>
        <w:numFmt w:val="decimal"/>
        <w:lvlText w:val="%5)"/>
        <w:lvlJc w:val="left"/>
        <w:pPr>
          <w:tabs>
            <w:tab w:val="num" w:pos="288"/>
          </w:tabs>
          <w:ind w:left="288" w:hanging="432"/>
        </w:pPr>
        <w:rPr>
          <w:rFonts w:hint="default"/>
        </w:rPr>
      </w:lvl>
    </w:lvlOverride>
    <w:lvlOverride w:ilvl="5">
      <w:lvl w:ilvl="5">
        <w:start w:val="1"/>
        <w:numFmt w:val="lowerLetter"/>
        <w:lvlText w:val="%6)"/>
        <w:lvlJc w:val="left"/>
        <w:pPr>
          <w:tabs>
            <w:tab w:val="num" w:pos="432"/>
          </w:tabs>
          <w:ind w:left="432" w:hanging="432"/>
        </w:pPr>
        <w:rPr>
          <w:rFonts w:hint="default"/>
        </w:rPr>
      </w:lvl>
    </w:lvlOverride>
    <w:lvlOverride w:ilvl="6">
      <w:lvl w:ilvl="6">
        <w:start w:val="1"/>
        <w:numFmt w:val="lowerRoman"/>
        <w:lvlText w:val="%7)"/>
        <w:lvlJc w:val="right"/>
        <w:pPr>
          <w:tabs>
            <w:tab w:val="num" w:pos="576"/>
          </w:tabs>
          <w:ind w:left="576" w:hanging="288"/>
        </w:pPr>
        <w:rPr>
          <w:rFonts w:hint="default"/>
        </w:rPr>
      </w:lvl>
    </w:lvlOverride>
    <w:lvlOverride w:ilvl="7">
      <w:lvl w:ilvl="7">
        <w:start w:val="1"/>
        <w:numFmt w:val="lowerLetter"/>
        <w:lvlText w:val="%8."/>
        <w:lvlJc w:val="left"/>
        <w:pPr>
          <w:tabs>
            <w:tab w:val="num" w:pos="720"/>
          </w:tabs>
          <w:ind w:left="720" w:hanging="432"/>
        </w:pPr>
        <w:rPr>
          <w:rFonts w:hint="default"/>
        </w:rPr>
      </w:lvl>
    </w:lvlOverride>
    <w:lvlOverride w:ilvl="8">
      <w:lvl w:ilvl="8">
        <w:start w:val="1"/>
        <w:numFmt w:val="lowerRoman"/>
        <w:lvlText w:val="%9."/>
        <w:lvlJc w:val="right"/>
        <w:pPr>
          <w:tabs>
            <w:tab w:val="num" w:pos="864"/>
          </w:tabs>
          <w:ind w:left="864" w:hanging="144"/>
        </w:pPr>
        <w:rPr>
          <w:rFonts w:hint="default"/>
        </w:rPr>
      </w:lvl>
    </w:lvlOverride>
  </w:num>
  <w:num w:numId="7">
    <w:abstractNumId w:val="40"/>
  </w:num>
  <w:num w:numId="8">
    <w:abstractNumId w:val="42"/>
  </w:num>
  <w:num w:numId="9">
    <w:abstractNumId w:val="56"/>
  </w:num>
  <w:num w:numId="10">
    <w:abstractNumId w:val="52"/>
  </w:num>
  <w:num w:numId="11">
    <w:abstractNumId w:val="32"/>
  </w:num>
  <w:num w:numId="12">
    <w:abstractNumId w:val="25"/>
  </w:num>
  <w:num w:numId="13">
    <w:abstractNumId w:val="51"/>
  </w:num>
  <w:num w:numId="14">
    <w:abstractNumId w:val="67"/>
  </w:num>
  <w:num w:numId="15">
    <w:abstractNumId w:val="3"/>
  </w:num>
  <w:num w:numId="16">
    <w:abstractNumId w:val="46"/>
  </w:num>
  <w:num w:numId="17">
    <w:abstractNumId w:val="20"/>
  </w:num>
  <w:num w:numId="18">
    <w:abstractNumId w:val="57"/>
  </w:num>
  <w:num w:numId="19">
    <w:abstractNumId w:val="69"/>
  </w:num>
  <w:num w:numId="20">
    <w:abstractNumId w:val="54"/>
  </w:num>
  <w:num w:numId="21">
    <w:abstractNumId w:val="19"/>
  </w:num>
  <w:num w:numId="22">
    <w:abstractNumId w:val="34"/>
  </w:num>
  <w:num w:numId="23">
    <w:abstractNumId w:val="5"/>
  </w:num>
  <w:num w:numId="24">
    <w:abstractNumId w:val="31"/>
  </w:num>
  <w:num w:numId="25">
    <w:abstractNumId w:val="12"/>
  </w:num>
  <w:num w:numId="26">
    <w:abstractNumId w:val="48"/>
  </w:num>
  <w:num w:numId="27">
    <w:abstractNumId w:val="23"/>
  </w:num>
  <w:num w:numId="28">
    <w:abstractNumId w:val="29"/>
  </w:num>
  <w:num w:numId="29">
    <w:abstractNumId w:val="68"/>
  </w:num>
  <w:num w:numId="30">
    <w:abstractNumId w:val="14"/>
  </w:num>
  <w:num w:numId="31">
    <w:abstractNumId w:val="33"/>
  </w:num>
  <w:num w:numId="32">
    <w:abstractNumId w:val="59"/>
  </w:num>
  <w:num w:numId="33">
    <w:abstractNumId w:val="63"/>
  </w:num>
  <w:num w:numId="34">
    <w:abstractNumId w:val="37"/>
  </w:num>
  <w:num w:numId="35">
    <w:abstractNumId w:val="1"/>
  </w:num>
  <w:num w:numId="36">
    <w:abstractNumId w:val="16"/>
  </w:num>
  <w:num w:numId="37">
    <w:abstractNumId w:val="27"/>
  </w:num>
  <w:num w:numId="38">
    <w:abstractNumId w:val="61"/>
  </w:num>
  <w:num w:numId="39">
    <w:abstractNumId w:val="4"/>
  </w:num>
  <w:num w:numId="40">
    <w:abstractNumId w:val="49"/>
  </w:num>
  <w:num w:numId="41">
    <w:abstractNumId w:val="0"/>
  </w:num>
  <w:num w:numId="42">
    <w:abstractNumId w:val="50"/>
  </w:num>
  <w:num w:numId="43">
    <w:abstractNumId w:val="26"/>
  </w:num>
  <w:num w:numId="44">
    <w:abstractNumId w:val="30"/>
  </w:num>
  <w:num w:numId="45">
    <w:abstractNumId w:val="43"/>
  </w:num>
  <w:num w:numId="46">
    <w:abstractNumId w:val="41"/>
  </w:num>
  <w:num w:numId="47">
    <w:abstractNumId w:val="18"/>
  </w:num>
  <w:num w:numId="48">
    <w:abstractNumId w:val="13"/>
  </w:num>
  <w:num w:numId="49">
    <w:abstractNumId w:val="53"/>
  </w:num>
  <w:num w:numId="50">
    <w:abstractNumId w:val="66"/>
  </w:num>
  <w:num w:numId="51">
    <w:abstractNumId w:val="38"/>
  </w:num>
  <w:num w:numId="52">
    <w:abstractNumId w:val="6"/>
  </w:num>
  <w:num w:numId="53">
    <w:abstractNumId w:val="35"/>
  </w:num>
  <w:num w:numId="54">
    <w:abstractNumId w:val="45"/>
  </w:num>
  <w:num w:numId="55">
    <w:abstractNumId w:val="47"/>
  </w:num>
  <w:num w:numId="56">
    <w:abstractNumId w:val="8"/>
  </w:num>
  <w:num w:numId="57">
    <w:abstractNumId w:val="62"/>
  </w:num>
  <w:num w:numId="58">
    <w:abstractNumId w:val="58"/>
  </w:num>
  <w:num w:numId="59">
    <w:abstractNumId w:val="55"/>
  </w:num>
  <w:num w:numId="60">
    <w:abstractNumId w:val="2"/>
  </w:num>
  <w:num w:numId="61">
    <w:abstractNumId w:val="7"/>
  </w:num>
  <w:num w:numId="62">
    <w:abstractNumId w:val="39"/>
  </w:num>
  <w:num w:numId="63">
    <w:abstractNumId w:val="60"/>
  </w:num>
  <w:num w:numId="64">
    <w:abstractNumId w:val="36"/>
  </w:num>
  <w:num w:numId="65">
    <w:abstractNumId w:val="15"/>
  </w:num>
  <w:num w:numId="66">
    <w:abstractNumId w:val="22"/>
  </w:num>
  <w:num w:numId="67">
    <w:abstractNumId w:val="44"/>
  </w:num>
  <w:num w:numId="68">
    <w:abstractNumId w:val="28"/>
  </w:num>
  <w:num w:numId="69">
    <w:abstractNumId w:val="64"/>
  </w:num>
  <w:num w:numId="70">
    <w:abstractNumId w:val="6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Takev">
    <w15:presenceInfo w15:providerId="AD" w15:userId="S-1-5-21-1659984164-339958186-2076119496-12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0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DE6B16"/>
    <w:rsid w:val="00000DA3"/>
    <w:rsid w:val="00001313"/>
    <w:rsid w:val="000022D7"/>
    <w:rsid w:val="00004033"/>
    <w:rsid w:val="000062C9"/>
    <w:rsid w:val="00007A2F"/>
    <w:rsid w:val="00010D9E"/>
    <w:rsid w:val="00012B91"/>
    <w:rsid w:val="00013DA6"/>
    <w:rsid w:val="000159FC"/>
    <w:rsid w:val="00015E25"/>
    <w:rsid w:val="000171AE"/>
    <w:rsid w:val="000172BD"/>
    <w:rsid w:val="0001773F"/>
    <w:rsid w:val="00021A95"/>
    <w:rsid w:val="00021B5A"/>
    <w:rsid w:val="00021BB6"/>
    <w:rsid w:val="00021D4B"/>
    <w:rsid w:val="000223BE"/>
    <w:rsid w:val="00023901"/>
    <w:rsid w:val="00024B7E"/>
    <w:rsid w:val="000258C3"/>
    <w:rsid w:val="000300CB"/>
    <w:rsid w:val="00031024"/>
    <w:rsid w:val="00031715"/>
    <w:rsid w:val="0003444F"/>
    <w:rsid w:val="00034EB0"/>
    <w:rsid w:val="000366F3"/>
    <w:rsid w:val="000409CE"/>
    <w:rsid w:val="00040F62"/>
    <w:rsid w:val="00040FFD"/>
    <w:rsid w:val="00041B33"/>
    <w:rsid w:val="000427BA"/>
    <w:rsid w:val="000433A1"/>
    <w:rsid w:val="0004363B"/>
    <w:rsid w:val="00047857"/>
    <w:rsid w:val="00050E37"/>
    <w:rsid w:val="000524E4"/>
    <w:rsid w:val="00052854"/>
    <w:rsid w:val="00053C88"/>
    <w:rsid w:val="000548FC"/>
    <w:rsid w:val="00054A80"/>
    <w:rsid w:val="00054E93"/>
    <w:rsid w:val="000556DE"/>
    <w:rsid w:val="0005673F"/>
    <w:rsid w:val="00056C29"/>
    <w:rsid w:val="00060612"/>
    <w:rsid w:val="000606AF"/>
    <w:rsid w:val="000613D9"/>
    <w:rsid w:val="00061452"/>
    <w:rsid w:val="0006248D"/>
    <w:rsid w:val="00064471"/>
    <w:rsid w:val="000649CF"/>
    <w:rsid w:val="000655C0"/>
    <w:rsid w:val="0006662C"/>
    <w:rsid w:val="0006729D"/>
    <w:rsid w:val="0006759E"/>
    <w:rsid w:val="000717CB"/>
    <w:rsid w:val="00073C13"/>
    <w:rsid w:val="00075965"/>
    <w:rsid w:val="00076821"/>
    <w:rsid w:val="00076F22"/>
    <w:rsid w:val="00080F2C"/>
    <w:rsid w:val="000813CB"/>
    <w:rsid w:val="00081466"/>
    <w:rsid w:val="00082228"/>
    <w:rsid w:val="0008222E"/>
    <w:rsid w:val="00083ABE"/>
    <w:rsid w:val="00084FD4"/>
    <w:rsid w:val="00085818"/>
    <w:rsid w:val="000860D9"/>
    <w:rsid w:val="000874EE"/>
    <w:rsid w:val="00090755"/>
    <w:rsid w:val="000917BB"/>
    <w:rsid w:val="00094284"/>
    <w:rsid w:val="000945FC"/>
    <w:rsid w:val="00094A9E"/>
    <w:rsid w:val="00094EAF"/>
    <w:rsid w:val="00095459"/>
    <w:rsid w:val="000A328F"/>
    <w:rsid w:val="000A385E"/>
    <w:rsid w:val="000A3982"/>
    <w:rsid w:val="000A3E6A"/>
    <w:rsid w:val="000A44AF"/>
    <w:rsid w:val="000A6793"/>
    <w:rsid w:val="000A7063"/>
    <w:rsid w:val="000A765A"/>
    <w:rsid w:val="000A7763"/>
    <w:rsid w:val="000B01B4"/>
    <w:rsid w:val="000B0284"/>
    <w:rsid w:val="000B07AF"/>
    <w:rsid w:val="000B390F"/>
    <w:rsid w:val="000B3B52"/>
    <w:rsid w:val="000B3F2D"/>
    <w:rsid w:val="000B4851"/>
    <w:rsid w:val="000B5AEE"/>
    <w:rsid w:val="000B5B16"/>
    <w:rsid w:val="000B6C8D"/>
    <w:rsid w:val="000C0144"/>
    <w:rsid w:val="000C0E01"/>
    <w:rsid w:val="000C3C28"/>
    <w:rsid w:val="000C3E36"/>
    <w:rsid w:val="000C41EE"/>
    <w:rsid w:val="000C5E0D"/>
    <w:rsid w:val="000C77FD"/>
    <w:rsid w:val="000D0790"/>
    <w:rsid w:val="000D112E"/>
    <w:rsid w:val="000D14AF"/>
    <w:rsid w:val="000D1BFF"/>
    <w:rsid w:val="000D417B"/>
    <w:rsid w:val="000D4469"/>
    <w:rsid w:val="000D4D26"/>
    <w:rsid w:val="000D4E09"/>
    <w:rsid w:val="000D4EEA"/>
    <w:rsid w:val="000D5033"/>
    <w:rsid w:val="000D5879"/>
    <w:rsid w:val="000D5D2B"/>
    <w:rsid w:val="000E10C1"/>
    <w:rsid w:val="000E1294"/>
    <w:rsid w:val="000E2005"/>
    <w:rsid w:val="000E3571"/>
    <w:rsid w:val="000E377B"/>
    <w:rsid w:val="000E3C50"/>
    <w:rsid w:val="000E6832"/>
    <w:rsid w:val="000E778F"/>
    <w:rsid w:val="000E7CD4"/>
    <w:rsid w:val="000F160B"/>
    <w:rsid w:val="000F1F6D"/>
    <w:rsid w:val="000F3848"/>
    <w:rsid w:val="000F3AE0"/>
    <w:rsid w:val="000F593E"/>
    <w:rsid w:val="000F6D22"/>
    <w:rsid w:val="000F6D8A"/>
    <w:rsid w:val="001035F3"/>
    <w:rsid w:val="00104404"/>
    <w:rsid w:val="00105E05"/>
    <w:rsid w:val="001061FE"/>
    <w:rsid w:val="00106DDB"/>
    <w:rsid w:val="001101A4"/>
    <w:rsid w:val="00110415"/>
    <w:rsid w:val="00110ABD"/>
    <w:rsid w:val="001127B7"/>
    <w:rsid w:val="0011298E"/>
    <w:rsid w:val="00112B31"/>
    <w:rsid w:val="00112BD8"/>
    <w:rsid w:val="001137F9"/>
    <w:rsid w:val="001143D2"/>
    <w:rsid w:val="00114579"/>
    <w:rsid w:val="001168E0"/>
    <w:rsid w:val="00116E35"/>
    <w:rsid w:val="001171CE"/>
    <w:rsid w:val="00117431"/>
    <w:rsid w:val="00117AEF"/>
    <w:rsid w:val="00121449"/>
    <w:rsid w:val="00121E58"/>
    <w:rsid w:val="0012200F"/>
    <w:rsid w:val="0012393A"/>
    <w:rsid w:val="00123E4F"/>
    <w:rsid w:val="00124A80"/>
    <w:rsid w:val="00124EF2"/>
    <w:rsid w:val="00125550"/>
    <w:rsid w:val="0012612F"/>
    <w:rsid w:val="00126CD7"/>
    <w:rsid w:val="00126DB6"/>
    <w:rsid w:val="00127759"/>
    <w:rsid w:val="001316CE"/>
    <w:rsid w:val="00131BED"/>
    <w:rsid w:val="0013278D"/>
    <w:rsid w:val="00133CBC"/>
    <w:rsid w:val="00133F66"/>
    <w:rsid w:val="00135390"/>
    <w:rsid w:val="00137634"/>
    <w:rsid w:val="00142C98"/>
    <w:rsid w:val="00143662"/>
    <w:rsid w:val="0014387B"/>
    <w:rsid w:val="00143D3D"/>
    <w:rsid w:val="00143F57"/>
    <w:rsid w:val="00146067"/>
    <w:rsid w:val="001472FD"/>
    <w:rsid w:val="00147BE0"/>
    <w:rsid w:val="00150028"/>
    <w:rsid w:val="0015083C"/>
    <w:rsid w:val="00151164"/>
    <w:rsid w:val="001512C8"/>
    <w:rsid w:val="001534CD"/>
    <w:rsid w:val="00154353"/>
    <w:rsid w:val="001556F6"/>
    <w:rsid w:val="00156627"/>
    <w:rsid w:val="00156ADF"/>
    <w:rsid w:val="00156F2D"/>
    <w:rsid w:val="00160314"/>
    <w:rsid w:val="00160D16"/>
    <w:rsid w:val="001624A9"/>
    <w:rsid w:val="00162915"/>
    <w:rsid w:val="001629C2"/>
    <w:rsid w:val="001658B5"/>
    <w:rsid w:val="001666F1"/>
    <w:rsid w:val="001668C6"/>
    <w:rsid w:val="001671ED"/>
    <w:rsid w:val="00171563"/>
    <w:rsid w:val="0017205C"/>
    <w:rsid w:val="001738F5"/>
    <w:rsid w:val="00174F58"/>
    <w:rsid w:val="00174F7D"/>
    <w:rsid w:val="00177338"/>
    <w:rsid w:val="00181CED"/>
    <w:rsid w:val="0018307D"/>
    <w:rsid w:val="001839D4"/>
    <w:rsid w:val="00184120"/>
    <w:rsid w:val="0018439C"/>
    <w:rsid w:val="00185094"/>
    <w:rsid w:val="001855AB"/>
    <w:rsid w:val="00185F65"/>
    <w:rsid w:val="00190374"/>
    <w:rsid w:val="00190565"/>
    <w:rsid w:val="001911BB"/>
    <w:rsid w:val="00192129"/>
    <w:rsid w:val="00193533"/>
    <w:rsid w:val="00193AEC"/>
    <w:rsid w:val="00194634"/>
    <w:rsid w:val="00194D1F"/>
    <w:rsid w:val="001956F7"/>
    <w:rsid w:val="00196275"/>
    <w:rsid w:val="00196396"/>
    <w:rsid w:val="00196C8D"/>
    <w:rsid w:val="001978A2"/>
    <w:rsid w:val="00197A74"/>
    <w:rsid w:val="001A0446"/>
    <w:rsid w:val="001A13CC"/>
    <w:rsid w:val="001A1908"/>
    <w:rsid w:val="001A38F2"/>
    <w:rsid w:val="001A62B0"/>
    <w:rsid w:val="001A691D"/>
    <w:rsid w:val="001A69BB"/>
    <w:rsid w:val="001A76BA"/>
    <w:rsid w:val="001A7719"/>
    <w:rsid w:val="001A7FAB"/>
    <w:rsid w:val="001B059D"/>
    <w:rsid w:val="001B0AA2"/>
    <w:rsid w:val="001B2624"/>
    <w:rsid w:val="001B3D5C"/>
    <w:rsid w:val="001B3DD3"/>
    <w:rsid w:val="001B5F0A"/>
    <w:rsid w:val="001B74BD"/>
    <w:rsid w:val="001C02F6"/>
    <w:rsid w:val="001C2BAE"/>
    <w:rsid w:val="001C3EBE"/>
    <w:rsid w:val="001C5EBD"/>
    <w:rsid w:val="001C6053"/>
    <w:rsid w:val="001C663B"/>
    <w:rsid w:val="001C7483"/>
    <w:rsid w:val="001C7F3A"/>
    <w:rsid w:val="001D1167"/>
    <w:rsid w:val="001D138F"/>
    <w:rsid w:val="001D1FBF"/>
    <w:rsid w:val="001D326D"/>
    <w:rsid w:val="001D3B4A"/>
    <w:rsid w:val="001D49C1"/>
    <w:rsid w:val="001D681D"/>
    <w:rsid w:val="001D68E5"/>
    <w:rsid w:val="001D6B6B"/>
    <w:rsid w:val="001D7A8C"/>
    <w:rsid w:val="001D7F2E"/>
    <w:rsid w:val="001E0253"/>
    <w:rsid w:val="001E1783"/>
    <w:rsid w:val="001E2D42"/>
    <w:rsid w:val="001E6339"/>
    <w:rsid w:val="001E648A"/>
    <w:rsid w:val="001E6E93"/>
    <w:rsid w:val="001E7E48"/>
    <w:rsid w:val="001F0C02"/>
    <w:rsid w:val="001F149A"/>
    <w:rsid w:val="001F30E8"/>
    <w:rsid w:val="001F3158"/>
    <w:rsid w:val="001F4AF5"/>
    <w:rsid w:val="001F5143"/>
    <w:rsid w:val="001F5253"/>
    <w:rsid w:val="001F5751"/>
    <w:rsid w:val="001F59C2"/>
    <w:rsid w:val="001F65EA"/>
    <w:rsid w:val="0020190F"/>
    <w:rsid w:val="0020230F"/>
    <w:rsid w:val="00202390"/>
    <w:rsid w:val="00203153"/>
    <w:rsid w:val="002048EB"/>
    <w:rsid w:val="00205E02"/>
    <w:rsid w:val="00207FAF"/>
    <w:rsid w:val="0021006A"/>
    <w:rsid w:val="00210D92"/>
    <w:rsid w:val="0021205E"/>
    <w:rsid w:val="002124B4"/>
    <w:rsid w:val="00213430"/>
    <w:rsid w:val="002135A8"/>
    <w:rsid w:val="0021486D"/>
    <w:rsid w:val="00214ABE"/>
    <w:rsid w:val="00221382"/>
    <w:rsid w:val="0022148C"/>
    <w:rsid w:val="002230DA"/>
    <w:rsid w:val="0022321A"/>
    <w:rsid w:val="002234F9"/>
    <w:rsid w:val="00223B36"/>
    <w:rsid w:val="00226BF8"/>
    <w:rsid w:val="00227401"/>
    <w:rsid w:val="00227F75"/>
    <w:rsid w:val="00230463"/>
    <w:rsid w:val="00231061"/>
    <w:rsid w:val="002317C8"/>
    <w:rsid w:val="00232712"/>
    <w:rsid w:val="00233C69"/>
    <w:rsid w:val="00234248"/>
    <w:rsid w:val="0023427B"/>
    <w:rsid w:val="0023461A"/>
    <w:rsid w:val="002350DB"/>
    <w:rsid w:val="002352C6"/>
    <w:rsid w:val="00237ED3"/>
    <w:rsid w:val="00242800"/>
    <w:rsid w:val="00243357"/>
    <w:rsid w:val="00243547"/>
    <w:rsid w:val="00245160"/>
    <w:rsid w:val="002469EA"/>
    <w:rsid w:val="00246DD2"/>
    <w:rsid w:val="002501B9"/>
    <w:rsid w:val="00250791"/>
    <w:rsid w:val="00250FB3"/>
    <w:rsid w:val="002516F0"/>
    <w:rsid w:val="002519A5"/>
    <w:rsid w:val="00252C8B"/>
    <w:rsid w:val="00253791"/>
    <w:rsid w:val="002544A6"/>
    <w:rsid w:val="002558C0"/>
    <w:rsid w:val="00255AFE"/>
    <w:rsid w:val="00255D6D"/>
    <w:rsid w:val="0025696B"/>
    <w:rsid w:val="00261F01"/>
    <w:rsid w:val="002625C4"/>
    <w:rsid w:val="00264125"/>
    <w:rsid w:val="00264FF5"/>
    <w:rsid w:val="00265C5E"/>
    <w:rsid w:val="002668F2"/>
    <w:rsid w:val="002677A0"/>
    <w:rsid w:val="00271319"/>
    <w:rsid w:val="00271594"/>
    <w:rsid w:val="00272BB6"/>
    <w:rsid w:val="00272EAE"/>
    <w:rsid w:val="00282B69"/>
    <w:rsid w:val="00284B43"/>
    <w:rsid w:val="002850F3"/>
    <w:rsid w:val="0028656F"/>
    <w:rsid w:val="0028738B"/>
    <w:rsid w:val="00287DA3"/>
    <w:rsid w:val="002902A1"/>
    <w:rsid w:val="00290E8A"/>
    <w:rsid w:val="0029277F"/>
    <w:rsid w:val="002946DC"/>
    <w:rsid w:val="00295D15"/>
    <w:rsid w:val="002A16E8"/>
    <w:rsid w:val="002A2225"/>
    <w:rsid w:val="002A3EA6"/>
    <w:rsid w:val="002A6750"/>
    <w:rsid w:val="002A6B18"/>
    <w:rsid w:val="002A6CC0"/>
    <w:rsid w:val="002B03C1"/>
    <w:rsid w:val="002B0F26"/>
    <w:rsid w:val="002B2D8B"/>
    <w:rsid w:val="002B2DD5"/>
    <w:rsid w:val="002B374E"/>
    <w:rsid w:val="002B3A21"/>
    <w:rsid w:val="002B3D61"/>
    <w:rsid w:val="002B432B"/>
    <w:rsid w:val="002B46DB"/>
    <w:rsid w:val="002B6111"/>
    <w:rsid w:val="002B758B"/>
    <w:rsid w:val="002B7796"/>
    <w:rsid w:val="002C0A5F"/>
    <w:rsid w:val="002C20C7"/>
    <w:rsid w:val="002C296C"/>
    <w:rsid w:val="002C30E8"/>
    <w:rsid w:val="002C679B"/>
    <w:rsid w:val="002C7BBE"/>
    <w:rsid w:val="002D0199"/>
    <w:rsid w:val="002D0AB8"/>
    <w:rsid w:val="002D0DB5"/>
    <w:rsid w:val="002D0E18"/>
    <w:rsid w:val="002D156D"/>
    <w:rsid w:val="002D1E23"/>
    <w:rsid w:val="002D1E52"/>
    <w:rsid w:val="002D50AC"/>
    <w:rsid w:val="002D539A"/>
    <w:rsid w:val="002D6683"/>
    <w:rsid w:val="002D7314"/>
    <w:rsid w:val="002D743B"/>
    <w:rsid w:val="002E0325"/>
    <w:rsid w:val="002E238C"/>
    <w:rsid w:val="002E3558"/>
    <w:rsid w:val="002E41E2"/>
    <w:rsid w:val="002E42F6"/>
    <w:rsid w:val="002E7A60"/>
    <w:rsid w:val="002F055D"/>
    <w:rsid w:val="002F0A74"/>
    <w:rsid w:val="002F0CB6"/>
    <w:rsid w:val="002F13FF"/>
    <w:rsid w:val="002F1415"/>
    <w:rsid w:val="002F1928"/>
    <w:rsid w:val="002F1C14"/>
    <w:rsid w:val="002F25D1"/>
    <w:rsid w:val="002F317C"/>
    <w:rsid w:val="002F3E4C"/>
    <w:rsid w:val="002F3E80"/>
    <w:rsid w:val="002F5B01"/>
    <w:rsid w:val="00300803"/>
    <w:rsid w:val="00300858"/>
    <w:rsid w:val="00300DA2"/>
    <w:rsid w:val="0030207B"/>
    <w:rsid w:val="00303899"/>
    <w:rsid w:val="00303FD6"/>
    <w:rsid w:val="00304361"/>
    <w:rsid w:val="00305B52"/>
    <w:rsid w:val="00307A82"/>
    <w:rsid w:val="00307DBE"/>
    <w:rsid w:val="00307E90"/>
    <w:rsid w:val="00310A46"/>
    <w:rsid w:val="003115E2"/>
    <w:rsid w:val="003127F4"/>
    <w:rsid w:val="00312C8B"/>
    <w:rsid w:val="00312FD0"/>
    <w:rsid w:val="00313A40"/>
    <w:rsid w:val="00315B61"/>
    <w:rsid w:val="00315E59"/>
    <w:rsid w:val="00315EC8"/>
    <w:rsid w:val="00316280"/>
    <w:rsid w:val="0031743E"/>
    <w:rsid w:val="00317677"/>
    <w:rsid w:val="0032193F"/>
    <w:rsid w:val="00321F31"/>
    <w:rsid w:val="003224F5"/>
    <w:rsid w:val="003234D8"/>
    <w:rsid w:val="00323A7C"/>
    <w:rsid w:val="00324E16"/>
    <w:rsid w:val="00325AF2"/>
    <w:rsid w:val="00327044"/>
    <w:rsid w:val="0032743A"/>
    <w:rsid w:val="003276AE"/>
    <w:rsid w:val="00330243"/>
    <w:rsid w:val="003303A5"/>
    <w:rsid w:val="003305B0"/>
    <w:rsid w:val="00333319"/>
    <w:rsid w:val="00333E0A"/>
    <w:rsid w:val="00333EF2"/>
    <w:rsid w:val="00334236"/>
    <w:rsid w:val="00334312"/>
    <w:rsid w:val="0033439A"/>
    <w:rsid w:val="003344FA"/>
    <w:rsid w:val="0033712F"/>
    <w:rsid w:val="00337E57"/>
    <w:rsid w:val="00342549"/>
    <w:rsid w:val="00343101"/>
    <w:rsid w:val="00345655"/>
    <w:rsid w:val="003459F3"/>
    <w:rsid w:val="00345ECF"/>
    <w:rsid w:val="00347ACD"/>
    <w:rsid w:val="00350080"/>
    <w:rsid w:val="00350826"/>
    <w:rsid w:val="00350862"/>
    <w:rsid w:val="00351F0E"/>
    <w:rsid w:val="0035212D"/>
    <w:rsid w:val="003526EF"/>
    <w:rsid w:val="00352E0E"/>
    <w:rsid w:val="003532B5"/>
    <w:rsid w:val="003535C1"/>
    <w:rsid w:val="00354AD6"/>
    <w:rsid w:val="00356327"/>
    <w:rsid w:val="00356777"/>
    <w:rsid w:val="003570F8"/>
    <w:rsid w:val="00361C54"/>
    <w:rsid w:val="003626B6"/>
    <w:rsid w:val="003628B6"/>
    <w:rsid w:val="00362C8C"/>
    <w:rsid w:val="00363DE6"/>
    <w:rsid w:val="0036457B"/>
    <w:rsid w:val="00364BF2"/>
    <w:rsid w:val="0036533A"/>
    <w:rsid w:val="00366515"/>
    <w:rsid w:val="00367AA2"/>
    <w:rsid w:val="003701B3"/>
    <w:rsid w:val="003705AC"/>
    <w:rsid w:val="00371B5A"/>
    <w:rsid w:val="0037245E"/>
    <w:rsid w:val="00374186"/>
    <w:rsid w:val="0037665C"/>
    <w:rsid w:val="003766A0"/>
    <w:rsid w:val="0037687D"/>
    <w:rsid w:val="0037709A"/>
    <w:rsid w:val="00381156"/>
    <w:rsid w:val="00381A75"/>
    <w:rsid w:val="003821C3"/>
    <w:rsid w:val="003829A9"/>
    <w:rsid w:val="0038332E"/>
    <w:rsid w:val="00384BA2"/>
    <w:rsid w:val="00385AA0"/>
    <w:rsid w:val="00387FB1"/>
    <w:rsid w:val="00392470"/>
    <w:rsid w:val="00394AA1"/>
    <w:rsid w:val="00396041"/>
    <w:rsid w:val="00396502"/>
    <w:rsid w:val="003967CF"/>
    <w:rsid w:val="003A0C0A"/>
    <w:rsid w:val="003A145F"/>
    <w:rsid w:val="003A1C15"/>
    <w:rsid w:val="003A3E93"/>
    <w:rsid w:val="003A43F6"/>
    <w:rsid w:val="003A55F2"/>
    <w:rsid w:val="003A57DB"/>
    <w:rsid w:val="003A5C4E"/>
    <w:rsid w:val="003A5E08"/>
    <w:rsid w:val="003A6B19"/>
    <w:rsid w:val="003B1949"/>
    <w:rsid w:val="003B26BE"/>
    <w:rsid w:val="003B2D84"/>
    <w:rsid w:val="003B36F0"/>
    <w:rsid w:val="003B3783"/>
    <w:rsid w:val="003C0202"/>
    <w:rsid w:val="003C2EC0"/>
    <w:rsid w:val="003C37BB"/>
    <w:rsid w:val="003C3A11"/>
    <w:rsid w:val="003C5373"/>
    <w:rsid w:val="003C6EB1"/>
    <w:rsid w:val="003C7252"/>
    <w:rsid w:val="003D0632"/>
    <w:rsid w:val="003D06DA"/>
    <w:rsid w:val="003D3B9A"/>
    <w:rsid w:val="003D4358"/>
    <w:rsid w:val="003D5244"/>
    <w:rsid w:val="003D71C9"/>
    <w:rsid w:val="003E00CB"/>
    <w:rsid w:val="003E0D50"/>
    <w:rsid w:val="003E16C1"/>
    <w:rsid w:val="003E1DE7"/>
    <w:rsid w:val="003E27F7"/>
    <w:rsid w:val="003E3895"/>
    <w:rsid w:val="003E4053"/>
    <w:rsid w:val="003E4C8A"/>
    <w:rsid w:val="003E59E3"/>
    <w:rsid w:val="003E5DAD"/>
    <w:rsid w:val="003E7AB8"/>
    <w:rsid w:val="003F144B"/>
    <w:rsid w:val="003F293F"/>
    <w:rsid w:val="003F3ACF"/>
    <w:rsid w:val="003F7446"/>
    <w:rsid w:val="00402954"/>
    <w:rsid w:val="00404C07"/>
    <w:rsid w:val="00404DF8"/>
    <w:rsid w:val="0040625E"/>
    <w:rsid w:val="00406CF5"/>
    <w:rsid w:val="00407653"/>
    <w:rsid w:val="00407FFA"/>
    <w:rsid w:val="004136B3"/>
    <w:rsid w:val="00414DA7"/>
    <w:rsid w:val="0041530E"/>
    <w:rsid w:val="004155F6"/>
    <w:rsid w:val="00420A07"/>
    <w:rsid w:val="00420BB4"/>
    <w:rsid w:val="004218E3"/>
    <w:rsid w:val="00421DF1"/>
    <w:rsid w:val="00422D8A"/>
    <w:rsid w:val="00423DAD"/>
    <w:rsid w:val="00424993"/>
    <w:rsid w:val="0042535D"/>
    <w:rsid w:val="004262E0"/>
    <w:rsid w:val="00426A4B"/>
    <w:rsid w:val="00426D38"/>
    <w:rsid w:val="00430A73"/>
    <w:rsid w:val="0043244D"/>
    <w:rsid w:val="004336EC"/>
    <w:rsid w:val="00434847"/>
    <w:rsid w:val="004352A9"/>
    <w:rsid w:val="00435A9B"/>
    <w:rsid w:val="00435FE8"/>
    <w:rsid w:val="00436B93"/>
    <w:rsid w:val="00441B85"/>
    <w:rsid w:val="00443254"/>
    <w:rsid w:val="00443F50"/>
    <w:rsid w:val="0044407D"/>
    <w:rsid w:val="004468C2"/>
    <w:rsid w:val="004469B8"/>
    <w:rsid w:val="0044788B"/>
    <w:rsid w:val="00450E6A"/>
    <w:rsid w:val="00452903"/>
    <w:rsid w:val="00453FCF"/>
    <w:rsid w:val="00454955"/>
    <w:rsid w:val="00454D66"/>
    <w:rsid w:val="00455EFF"/>
    <w:rsid w:val="004562A4"/>
    <w:rsid w:val="004565E3"/>
    <w:rsid w:val="00456973"/>
    <w:rsid w:val="00456A10"/>
    <w:rsid w:val="00456E11"/>
    <w:rsid w:val="004572E2"/>
    <w:rsid w:val="0046013E"/>
    <w:rsid w:val="00461466"/>
    <w:rsid w:val="00461BFD"/>
    <w:rsid w:val="00461FC5"/>
    <w:rsid w:val="00462358"/>
    <w:rsid w:val="00462F60"/>
    <w:rsid w:val="004642E2"/>
    <w:rsid w:val="00471001"/>
    <w:rsid w:val="00471BC6"/>
    <w:rsid w:val="00472106"/>
    <w:rsid w:val="00472122"/>
    <w:rsid w:val="00473689"/>
    <w:rsid w:val="00473A7B"/>
    <w:rsid w:val="00474670"/>
    <w:rsid w:val="00477615"/>
    <w:rsid w:val="00477F58"/>
    <w:rsid w:val="00480478"/>
    <w:rsid w:val="004819EB"/>
    <w:rsid w:val="004825B6"/>
    <w:rsid w:val="00490430"/>
    <w:rsid w:val="004911E6"/>
    <w:rsid w:val="004924FA"/>
    <w:rsid w:val="00492527"/>
    <w:rsid w:val="004930F1"/>
    <w:rsid w:val="004958C6"/>
    <w:rsid w:val="00496625"/>
    <w:rsid w:val="00496910"/>
    <w:rsid w:val="004A00BF"/>
    <w:rsid w:val="004A16FD"/>
    <w:rsid w:val="004A1877"/>
    <w:rsid w:val="004A2000"/>
    <w:rsid w:val="004A4394"/>
    <w:rsid w:val="004A58C6"/>
    <w:rsid w:val="004A5C2D"/>
    <w:rsid w:val="004A60AD"/>
    <w:rsid w:val="004B09B9"/>
    <w:rsid w:val="004B1045"/>
    <w:rsid w:val="004B2B0A"/>
    <w:rsid w:val="004B4EAB"/>
    <w:rsid w:val="004B6696"/>
    <w:rsid w:val="004B74B3"/>
    <w:rsid w:val="004B74DB"/>
    <w:rsid w:val="004B7632"/>
    <w:rsid w:val="004B7BAC"/>
    <w:rsid w:val="004C0C38"/>
    <w:rsid w:val="004C0D79"/>
    <w:rsid w:val="004C121F"/>
    <w:rsid w:val="004C19D6"/>
    <w:rsid w:val="004C2FB3"/>
    <w:rsid w:val="004C34D7"/>
    <w:rsid w:val="004C3E73"/>
    <w:rsid w:val="004C40B6"/>
    <w:rsid w:val="004C44F2"/>
    <w:rsid w:val="004C592D"/>
    <w:rsid w:val="004C610C"/>
    <w:rsid w:val="004C64D8"/>
    <w:rsid w:val="004C6A44"/>
    <w:rsid w:val="004D1DC7"/>
    <w:rsid w:val="004D3DAF"/>
    <w:rsid w:val="004D4945"/>
    <w:rsid w:val="004D52F7"/>
    <w:rsid w:val="004D54D4"/>
    <w:rsid w:val="004D5561"/>
    <w:rsid w:val="004D5714"/>
    <w:rsid w:val="004D64E5"/>
    <w:rsid w:val="004D6772"/>
    <w:rsid w:val="004D6CC5"/>
    <w:rsid w:val="004D6EB4"/>
    <w:rsid w:val="004E0FA6"/>
    <w:rsid w:val="004E10AE"/>
    <w:rsid w:val="004E1667"/>
    <w:rsid w:val="004E3070"/>
    <w:rsid w:val="004E328A"/>
    <w:rsid w:val="004E57B3"/>
    <w:rsid w:val="004E6307"/>
    <w:rsid w:val="004F0047"/>
    <w:rsid w:val="004F09F8"/>
    <w:rsid w:val="004F12D6"/>
    <w:rsid w:val="004F164A"/>
    <w:rsid w:val="004F1BEF"/>
    <w:rsid w:val="004F287F"/>
    <w:rsid w:val="004F3825"/>
    <w:rsid w:val="004F4055"/>
    <w:rsid w:val="004F4C66"/>
    <w:rsid w:val="004F51D0"/>
    <w:rsid w:val="004F5D10"/>
    <w:rsid w:val="0050021D"/>
    <w:rsid w:val="00500B30"/>
    <w:rsid w:val="005013F0"/>
    <w:rsid w:val="00501E25"/>
    <w:rsid w:val="005032B5"/>
    <w:rsid w:val="00503D96"/>
    <w:rsid w:val="00503DE1"/>
    <w:rsid w:val="005040A5"/>
    <w:rsid w:val="005047B2"/>
    <w:rsid w:val="00510649"/>
    <w:rsid w:val="0051094E"/>
    <w:rsid w:val="00510BC2"/>
    <w:rsid w:val="00513D15"/>
    <w:rsid w:val="00517208"/>
    <w:rsid w:val="00521694"/>
    <w:rsid w:val="00523251"/>
    <w:rsid w:val="00525749"/>
    <w:rsid w:val="00525916"/>
    <w:rsid w:val="00527B69"/>
    <w:rsid w:val="0053112F"/>
    <w:rsid w:val="00531A23"/>
    <w:rsid w:val="00533388"/>
    <w:rsid w:val="0053533F"/>
    <w:rsid w:val="0053541E"/>
    <w:rsid w:val="00536639"/>
    <w:rsid w:val="00540430"/>
    <w:rsid w:val="00541C96"/>
    <w:rsid w:val="00541DEA"/>
    <w:rsid w:val="005420A5"/>
    <w:rsid w:val="00542C0B"/>
    <w:rsid w:val="005436E2"/>
    <w:rsid w:val="00543ABD"/>
    <w:rsid w:val="00544F20"/>
    <w:rsid w:val="0054553C"/>
    <w:rsid w:val="00545DC1"/>
    <w:rsid w:val="00546593"/>
    <w:rsid w:val="00552832"/>
    <w:rsid w:val="00553EF2"/>
    <w:rsid w:val="00554C3D"/>
    <w:rsid w:val="00556BB2"/>
    <w:rsid w:val="00556CFF"/>
    <w:rsid w:val="00557DE7"/>
    <w:rsid w:val="00560A73"/>
    <w:rsid w:val="00562090"/>
    <w:rsid w:val="00562486"/>
    <w:rsid w:val="00562A74"/>
    <w:rsid w:val="00562FF9"/>
    <w:rsid w:val="00563622"/>
    <w:rsid w:val="005650E7"/>
    <w:rsid w:val="005663C4"/>
    <w:rsid w:val="00566ABC"/>
    <w:rsid w:val="00566D25"/>
    <w:rsid w:val="00567DFF"/>
    <w:rsid w:val="00570105"/>
    <w:rsid w:val="005702CD"/>
    <w:rsid w:val="00570D59"/>
    <w:rsid w:val="005711A6"/>
    <w:rsid w:val="00571FE9"/>
    <w:rsid w:val="00573E1B"/>
    <w:rsid w:val="00574908"/>
    <w:rsid w:val="00574DFA"/>
    <w:rsid w:val="00575421"/>
    <w:rsid w:val="005754F4"/>
    <w:rsid w:val="005757BE"/>
    <w:rsid w:val="00577170"/>
    <w:rsid w:val="00577598"/>
    <w:rsid w:val="005820E3"/>
    <w:rsid w:val="00582CB2"/>
    <w:rsid w:val="005837D0"/>
    <w:rsid w:val="00583D49"/>
    <w:rsid w:val="00584B17"/>
    <w:rsid w:val="00584FCA"/>
    <w:rsid w:val="0058566E"/>
    <w:rsid w:val="00586061"/>
    <w:rsid w:val="00586525"/>
    <w:rsid w:val="005914F1"/>
    <w:rsid w:val="005917F2"/>
    <w:rsid w:val="00591D01"/>
    <w:rsid w:val="005920D1"/>
    <w:rsid w:val="005946DE"/>
    <w:rsid w:val="00594747"/>
    <w:rsid w:val="00596D50"/>
    <w:rsid w:val="0059752B"/>
    <w:rsid w:val="005A0D58"/>
    <w:rsid w:val="005A12B2"/>
    <w:rsid w:val="005A1F8C"/>
    <w:rsid w:val="005A20B7"/>
    <w:rsid w:val="005A235C"/>
    <w:rsid w:val="005A2A46"/>
    <w:rsid w:val="005A309D"/>
    <w:rsid w:val="005A40B4"/>
    <w:rsid w:val="005A5108"/>
    <w:rsid w:val="005A5BA2"/>
    <w:rsid w:val="005A6A8C"/>
    <w:rsid w:val="005A718E"/>
    <w:rsid w:val="005B0040"/>
    <w:rsid w:val="005B0E46"/>
    <w:rsid w:val="005B162E"/>
    <w:rsid w:val="005B1C7E"/>
    <w:rsid w:val="005B3BB7"/>
    <w:rsid w:val="005B74D5"/>
    <w:rsid w:val="005C0B74"/>
    <w:rsid w:val="005C32AC"/>
    <w:rsid w:val="005C4D8C"/>
    <w:rsid w:val="005C50B6"/>
    <w:rsid w:val="005C69EA"/>
    <w:rsid w:val="005D0203"/>
    <w:rsid w:val="005D24E9"/>
    <w:rsid w:val="005D3742"/>
    <w:rsid w:val="005D45D6"/>
    <w:rsid w:val="005E0167"/>
    <w:rsid w:val="005E0998"/>
    <w:rsid w:val="005E104E"/>
    <w:rsid w:val="005E1651"/>
    <w:rsid w:val="005E1F8F"/>
    <w:rsid w:val="005E29D6"/>
    <w:rsid w:val="005E366D"/>
    <w:rsid w:val="005E4E27"/>
    <w:rsid w:val="005E656A"/>
    <w:rsid w:val="005E71D3"/>
    <w:rsid w:val="005F3637"/>
    <w:rsid w:val="005F41D6"/>
    <w:rsid w:val="005F4933"/>
    <w:rsid w:val="005F546B"/>
    <w:rsid w:val="005F5C94"/>
    <w:rsid w:val="005F658A"/>
    <w:rsid w:val="005F73C9"/>
    <w:rsid w:val="005F75AE"/>
    <w:rsid w:val="006000CF"/>
    <w:rsid w:val="00602111"/>
    <w:rsid w:val="00603E5F"/>
    <w:rsid w:val="006041A4"/>
    <w:rsid w:val="0060576B"/>
    <w:rsid w:val="00605954"/>
    <w:rsid w:val="0060649D"/>
    <w:rsid w:val="00606F83"/>
    <w:rsid w:val="0060722C"/>
    <w:rsid w:val="006116BE"/>
    <w:rsid w:val="00612278"/>
    <w:rsid w:val="00613776"/>
    <w:rsid w:val="00614F3B"/>
    <w:rsid w:val="006157D2"/>
    <w:rsid w:val="006159F0"/>
    <w:rsid w:val="00615D4D"/>
    <w:rsid w:val="006160B7"/>
    <w:rsid w:val="00616AF5"/>
    <w:rsid w:val="00617C55"/>
    <w:rsid w:val="006230B2"/>
    <w:rsid w:val="00623A03"/>
    <w:rsid w:val="00625DE7"/>
    <w:rsid w:val="006262D0"/>
    <w:rsid w:val="0062757C"/>
    <w:rsid w:val="00627D60"/>
    <w:rsid w:val="00627DE2"/>
    <w:rsid w:val="00631001"/>
    <w:rsid w:val="00631E84"/>
    <w:rsid w:val="00635AD2"/>
    <w:rsid w:val="00637D98"/>
    <w:rsid w:val="006407FC"/>
    <w:rsid w:val="0064151A"/>
    <w:rsid w:val="006535DB"/>
    <w:rsid w:val="00654625"/>
    <w:rsid w:val="006554F8"/>
    <w:rsid w:val="00655A60"/>
    <w:rsid w:val="00655F78"/>
    <w:rsid w:val="0065750F"/>
    <w:rsid w:val="00661043"/>
    <w:rsid w:val="0066554E"/>
    <w:rsid w:val="00665E36"/>
    <w:rsid w:val="00666C18"/>
    <w:rsid w:val="00667A96"/>
    <w:rsid w:val="00667E40"/>
    <w:rsid w:val="0067074C"/>
    <w:rsid w:val="006715A7"/>
    <w:rsid w:val="00671F27"/>
    <w:rsid w:val="00672086"/>
    <w:rsid w:val="00672190"/>
    <w:rsid w:val="0067231A"/>
    <w:rsid w:val="00673597"/>
    <w:rsid w:val="00673C64"/>
    <w:rsid w:val="00676CA7"/>
    <w:rsid w:val="00677299"/>
    <w:rsid w:val="00681C7E"/>
    <w:rsid w:val="006856D9"/>
    <w:rsid w:val="00685FFD"/>
    <w:rsid w:val="0068669F"/>
    <w:rsid w:val="00686FD1"/>
    <w:rsid w:val="006877D6"/>
    <w:rsid w:val="00690692"/>
    <w:rsid w:val="006912F4"/>
    <w:rsid w:val="00691924"/>
    <w:rsid w:val="006921AD"/>
    <w:rsid w:val="00692585"/>
    <w:rsid w:val="00692CC1"/>
    <w:rsid w:val="0069450A"/>
    <w:rsid w:val="0069546E"/>
    <w:rsid w:val="006A078F"/>
    <w:rsid w:val="006A42A7"/>
    <w:rsid w:val="006A4364"/>
    <w:rsid w:val="006A4682"/>
    <w:rsid w:val="006A57E7"/>
    <w:rsid w:val="006A7442"/>
    <w:rsid w:val="006A7451"/>
    <w:rsid w:val="006B30EC"/>
    <w:rsid w:val="006B33E1"/>
    <w:rsid w:val="006B42BA"/>
    <w:rsid w:val="006B48ED"/>
    <w:rsid w:val="006B49C2"/>
    <w:rsid w:val="006B56F1"/>
    <w:rsid w:val="006B5838"/>
    <w:rsid w:val="006B7385"/>
    <w:rsid w:val="006B7C63"/>
    <w:rsid w:val="006B7F20"/>
    <w:rsid w:val="006C3458"/>
    <w:rsid w:val="006C3861"/>
    <w:rsid w:val="006C7448"/>
    <w:rsid w:val="006D0AA4"/>
    <w:rsid w:val="006D2E2F"/>
    <w:rsid w:val="006D3188"/>
    <w:rsid w:val="006D3C6A"/>
    <w:rsid w:val="006D42D5"/>
    <w:rsid w:val="006D436D"/>
    <w:rsid w:val="006D45F6"/>
    <w:rsid w:val="006D64B5"/>
    <w:rsid w:val="006E04BE"/>
    <w:rsid w:val="006E13FF"/>
    <w:rsid w:val="006E1B73"/>
    <w:rsid w:val="006E3068"/>
    <w:rsid w:val="006E5DD6"/>
    <w:rsid w:val="006E7DC4"/>
    <w:rsid w:val="006E7EA0"/>
    <w:rsid w:val="006F0025"/>
    <w:rsid w:val="006F1E44"/>
    <w:rsid w:val="006F30D6"/>
    <w:rsid w:val="006F36BE"/>
    <w:rsid w:val="006F575F"/>
    <w:rsid w:val="006F5762"/>
    <w:rsid w:val="006F634C"/>
    <w:rsid w:val="006F7EB3"/>
    <w:rsid w:val="0070186F"/>
    <w:rsid w:val="00701C84"/>
    <w:rsid w:val="00702AB8"/>
    <w:rsid w:val="0070307B"/>
    <w:rsid w:val="00706896"/>
    <w:rsid w:val="007074DF"/>
    <w:rsid w:val="00707FC7"/>
    <w:rsid w:val="0071005F"/>
    <w:rsid w:val="00710FE4"/>
    <w:rsid w:val="0071110E"/>
    <w:rsid w:val="00711C51"/>
    <w:rsid w:val="00712078"/>
    <w:rsid w:val="007123C1"/>
    <w:rsid w:val="00713045"/>
    <w:rsid w:val="00713C0E"/>
    <w:rsid w:val="00715178"/>
    <w:rsid w:val="00715F91"/>
    <w:rsid w:val="00717A31"/>
    <w:rsid w:val="00717C25"/>
    <w:rsid w:val="0072071F"/>
    <w:rsid w:val="00721444"/>
    <w:rsid w:val="0072197E"/>
    <w:rsid w:val="007231AF"/>
    <w:rsid w:val="0072403E"/>
    <w:rsid w:val="00725475"/>
    <w:rsid w:val="00725C41"/>
    <w:rsid w:val="0072712E"/>
    <w:rsid w:val="0072750A"/>
    <w:rsid w:val="00727A0C"/>
    <w:rsid w:val="00727A0E"/>
    <w:rsid w:val="007302EB"/>
    <w:rsid w:val="007310D9"/>
    <w:rsid w:val="00731845"/>
    <w:rsid w:val="00731EA6"/>
    <w:rsid w:val="00734132"/>
    <w:rsid w:val="00734A14"/>
    <w:rsid w:val="00734A90"/>
    <w:rsid w:val="007370A9"/>
    <w:rsid w:val="007375B3"/>
    <w:rsid w:val="0073760E"/>
    <w:rsid w:val="00737B61"/>
    <w:rsid w:val="00740832"/>
    <w:rsid w:val="00740EF0"/>
    <w:rsid w:val="00741895"/>
    <w:rsid w:val="00741BAE"/>
    <w:rsid w:val="007423A9"/>
    <w:rsid w:val="0074289E"/>
    <w:rsid w:val="00742B54"/>
    <w:rsid w:val="00742E40"/>
    <w:rsid w:val="00743F71"/>
    <w:rsid w:val="0074750E"/>
    <w:rsid w:val="00747E2F"/>
    <w:rsid w:val="00750702"/>
    <w:rsid w:val="00751B61"/>
    <w:rsid w:val="00752E4B"/>
    <w:rsid w:val="0075356E"/>
    <w:rsid w:val="00753939"/>
    <w:rsid w:val="00754270"/>
    <w:rsid w:val="00754703"/>
    <w:rsid w:val="00754EBC"/>
    <w:rsid w:val="00756966"/>
    <w:rsid w:val="00757A75"/>
    <w:rsid w:val="00757B43"/>
    <w:rsid w:val="00760D67"/>
    <w:rsid w:val="00760DE8"/>
    <w:rsid w:val="00761881"/>
    <w:rsid w:val="00763FC4"/>
    <w:rsid w:val="00766A64"/>
    <w:rsid w:val="00766E45"/>
    <w:rsid w:val="007670F8"/>
    <w:rsid w:val="00767AAE"/>
    <w:rsid w:val="00770B95"/>
    <w:rsid w:val="007710F9"/>
    <w:rsid w:val="0077375F"/>
    <w:rsid w:val="00773AEF"/>
    <w:rsid w:val="00773B50"/>
    <w:rsid w:val="00774283"/>
    <w:rsid w:val="00774319"/>
    <w:rsid w:val="0077445A"/>
    <w:rsid w:val="007750E9"/>
    <w:rsid w:val="007754CB"/>
    <w:rsid w:val="0077556E"/>
    <w:rsid w:val="00775918"/>
    <w:rsid w:val="007762A5"/>
    <w:rsid w:val="00776A00"/>
    <w:rsid w:val="00780107"/>
    <w:rsid w:val="00780D1F"/>
    <w:rsid w:val="007810BF"/>
    <w:rsid w:val="00781E21"/>
    <w:rsid w:val="007824B3"/>
    <w:rsid w:val="0078282F"/>
    <w:rsid w:val="007830C1"/>
    <w:rsid w:val="0078442F"/>
    <w:rsid w:val="00784866"/>
    <w:rsid w:val="007869DE"/>
    <w:rsid w:val="00787B2B"/>
    <w:rsid w:val="007906A0"/>
    <w:rsid w:val="0079150D"/>
    <w:rsid w:val="00792E6C"/>
    <w:rsid w:val="00793A6B"/>
    <w:rsid w:val="00793F04"/>
    <w:rsid w:val="007A0E88"/>
    <w:rsid w:val="007A1017"/>
    <w:rsid w:val="007A2EC9"/>
    <w:rsid w:val="007A34D2"/>
    <w:rsid w:val="007A34D5"/>
    <w:rsid w:val="007A4A04"/>
    <w:rsid w:val="007A5C1B"/>
    <w:rsid w:val="007A6538"/>
    <w:rsid w:val="007A666C"/>
    <w:rsid w:val="007A6DD9"/>
    <w:rsid w:val="007A74F6"/>
    <w:rsid w:val="007B07E8"/>
    <w:rsid w:val="007B18D4"/>
    <w:rsid w:val="007B1C3D"/>
    <w:rsid w:val="007B1E14"/>
    <w:rsid w:val="007B2226"/>
    <w:rsid w:val="007B3315"/>
    <w:rsid w:val="007B3D97"/>
    <w:rsid w:val="007B3EBE"/>
    <w:rsid w:val="007B5C11"/>
    <w:rsid w:val="007B71E4"/>
    <w:rsid w:val="007B7B17"/>
    <w:rsid w:val="007C07B1"/>
    <w:rsid w:val="007C0C05"/>
    <w:rsid w:val="007C0D22"/>
    <w:rsid w:val="007C197F"/>
    <w:rsid w:val="007C4D70"/>
    <w:rsid w:val="007C505E"/>
    <w:rsid w:val="007C5142"/>
    <w:rsid w:val="007C5EC1"/>
    <w:rsid w:val="007C6E38"/>
    <w:rsid w:val="007C79FF"/>
    <w:rsid w:val="007C7BB3"/>
    <w:rsid w:val="007D11A9"/>
    <w:rsid w:val="007D1720"/>
    <w:rsid w:val="007D2170"/>
    <w:rsid w:val="007D2574"/>
    <w:rsid w:val="007D25DE"/>
    <w:rsid w:val="007D293A"/>
    <w:rsid w:val="007D2BC0"/>
    <w:rsid w:val="007D2CD1"/>
    <w:rsid w:val="007D3C01"/>
    <w:rsid w:val="007D3F27"/>
    <w:rsid w:val="007D5672"/>
    <w:rsid w:val="007D5783"/>
    <w:rsid w:val="007D59DF"/>
    <w:rsid w:val="007D7599"/>
    <w:rsid w:val="007D7D59"/>
    <w:rsid w:val="007E334D"/>
    <w:rsid w:val="007E41CF"/>
    <w:rsid w:val="007E46AB"/>
    <w:rsid w:val="007E4A17"/>
    <w:rsid w:val="007E4E63"/>
    <w:rsid w:val="007E5390"/>
    <w:rsid w:val="007E5A20"/>
    <w:rsid w:val="007E5E56"/>
    <w:rsid w:val="007E680D"/>
    <w:rsid w:val="007E684C"/>
    <w:rsid w:val="007E6B57"/>
    <w:rsid w:val="007F01E4"/>
    <w:rsid w:val="007F0FC6"/>
    <w:rsid w:val="007F22B3"/>
    <w:rsid w:val="007F35BE"/>
    <w:rsid w:val="007F3D75"/>
    <w:rsid w:val="007F49BA"/>
    <w:rsid w:val="007F538F"/>
    <w:rsid w:val="007F5C88"/>
    <w:rsid w:val="007F7E9E"/>
    <w:rsid w:val="008004A1"/>
    <w:rsid w:val="00800A8D"/>
    <w:rsid w:val="0080361D"/>
    <w:rsid w:val="00803855"/>
    <w:rsid w:val="00804017"/>
    <w:rsid w:val="0080787F"/>
    <w:rsid w:val="00810239"/>
    <w:rsid w:val="008103DE"/>
    <w:rsid w:val="0081132D"/>
    <w:rsid w:val="008118C0"/>
    <w:rsid w:val="00813794"/>
    <w:rsid w:val="0081423A"/>
    <w:rsid w:val="00814708"/>
    <w:rsid w:val="00814A19"/>
    <w:rsid w:val="00815C99"/>
    <w:rsid w:val="0081656E"/>
    <w:rsid w:val="00816A67"/>
    <w:rsid w:val="008178EF"/>
    <w:rsid w:val="00820355"/>
    <w:rsid w:val="00820817"/>
    <w:rsid w:val="0082182C"/>
    <w:rsid w:val="00821963"/>
    <w:rsid w:val="0082321E"/>
    <w:rsid w:val="00823BBA"/>
    <w:rsid w:val="008244B4"/>
    <w:rsid w:val="0082731F"/>
    <w:rsid w:val="008274E7"/>
    <w:rsid w:val="008306B6"/>
    <w:rsid w:val="008306B8"/>
    <w:rsid w:val="00830B81"/>
    <w:rsid w:val="00831233"/>
    <w:rsid w:val="00831D32"/>
    <w:rsid w:val="00832521"/>
    <w:rsid w:val="008330D8"/>
    <w:rsid w:val="00833214"/>
    <w:rsid w:val="0083491C"/>
    <w:rsid w:val="008351C5"/>
    <w:rsid w:val="0083575E"/>
    <w:rsid w:val="00836436"/>
    <w:rsid w:val="00836477"/>
    <w:rsid w:val="00837953"/>
    <w:rsid w:val="00840B77"/>
    <w:rsid w:val="00842825"/>
    <w:rsid w:val="00842D71"/>
    <w:rsid w:val="00843BE1"/>
    <w:rsid w:val="00843DAC"/>
    <w:rsid w:val="0084634F"/>
    <w:rsid w:val="00846C1D"/>
    <w:rsid w:val="00850183"/>
    <w:rsid w:val="00850BB2"/>
    <w:rsid w:val="00850C42"/>
    <w:rsid w:val="008511C1"/>
    <w:rsid w:val="008513A8"/>
    <w:rsid w:val="00852995"/>
    <w:rsid w:val="00852A4B"/>
    <w:rsid w:val="00853D21"/>
    <w:rsid w:val="00854583"/>
    <w:rsid w:val="00854F72"/>
    <w:rsid w:val="00855A19"/>
    <w:rsid w:val="0085655D"/>
    <w:rsid w:val="00856C85"/>
    <w:rsid w:val="00860071"/>
    <w:rsid w:val="00861830"/>
    <w:rsid w:val="00863A9C"/>
    <w:rsid w:val="008646CE"/>
    <w:rsid w:val="008663E9"/>
    <w:rsid w:val="00866E57"/>
    <w:rsid w:val="00870472"/>
    <w:rsid w:val="00870820"/>
    <w:rsid w:val="008713F2"/>
    <w:rsid w:val="008748B9"/>
    <w:rsid w:val="008761C9"/>
    <w:rsid w:val="008774A7"/>
    <w:rsid w:val="008774D8"/>
    <w:rsid w:val="0088106E"/>
    <w:rsid w:val="0088116E"/>
    <w:rsid w:val="0088159D"/>
    <w:rsid w:val="00883014"/>
    <w:rsid w:val="00884145"/>
    <w:rsid w:val="00885551"/>
    <w:rsid w:val="00887890"/>
    <w:rsid w:val="008912B2"/>
    <w:rsid w:val="0089196E"/>
    <w:rsid w:val="00892294"/>
    <w:rsid w:val="008931FE"/>
    <w:rsid w:val="008940D6"/>
    <w:rsid w:val="00894728"/>
    <w:rsid w:val="00894DEF"/>
    <w:rsid w:val="00895192"/>
    <w:rsid w:val="00895297"/>
    <w:rsid w:val="008A066A"/>
    <w:rsid w:val="008A0FC7"/>
    <w:rsid w:val="008A1049"/>
    <w:rsid w:val="008A1C99"/>
    <w:rsid w:val="008A1D94"/>
    <w:rsid w:val="008A2270"/>
    <w:rsid w:val="008A3514"/>
    <w:rsid w:val="008A4769"/>
    <w:rsid w:val="008A591B"/>
    <w:rsid w:val="008A626B"/>
    <w:rsid w:val="008A6310"/>
    <w:rsid w:val="008A6DBE"/>
    <w:rsid w:val="008A777C"/>
    <w:rsid w:val="008B0BB8"/>
    <w:rsid w:val="008B0D63"/>
    <w:rsid w:val="008B1710"/>
    <w:rsid w:val="008B30E7"/>
    <w:rsid w:val="008B6767"/>
    <w:rsid w:val="008B6CCA"/>
    <w:rsid w:val="008B6FD3"/>
    <w:rsid w:val="008C20B6"/>
    <w:rsid w:val="008C2AD3"/>
    <w:rsid w:val="008C3480"/>
    <w:rsid w:val="008C439C"/>
    <w:rsid w:val="008C5952"/>
    <w:rsid w:val="008C6147"/>
    <w:rsid w:val="008C6A95"/>
    <w:rsid w:val="008D0F6C"/>
    <w:rsid w:val="008D2823"/>
    <w:rsid w:val="008D2F40"/>
    <w:rsid w:val="008D2FB4"/>
    <w:rsid w:val="008D394C"/>
    <w:rsid w:val="008D3D33"/>
    <w:rsid w:val="008D432F"/>
    <w:rsid w:val="008D4567"/>
    <w:rsid w:val="008D6148"/>
    <w:rsid w:val="008D6EB1"/>
    <w:rsid w:val="008E0305"/>
    <w:rsid w:val="008E052E"/>
    <w:rsid w:val="008E1BE1"/>
    <w:rsid w:val="008E1E35"/>
    <w:rsid w:val="008E259A"/>
    <w:rsid w:val="008E2648"/>
    <w:rsid w:val="008E3836"/>
    <w:rsid w:val="008E406F"/>
    <w:rsid w:val="008E481A"/>
    <w:rsid w:val="008E4A5D"/>
    <w:rsid w:val="008E4F04"/>
    <w:rsid w:val="008E52E0"/>
    <w:rsid w:val="008E5E66"/>
    <w:rsid w:val="008E6EA8"/>
    <w:rsid w:val="008F134D"/>
    <w:rsid w:val="008F23F5"/>
    <w:rsid w:val="008F3B4E"/>
    <w:rsid w:val="008F4A3C"/>
    <w:rsid w:val="008F6386"/>
    <w:rsid w:val="008F7077"/>
    <w:rsid w:val="008F7521"/>
    <w:rsid w:val="008F7AA0"/>
    <w:rsid w:val="008F7E2E"/>
    <w:rsid w:val="00900426"/>
    <w:rsid w:val="00900E7A"/>
    <w:rsid w:val="00901B80"/>
    <w:rsid w:val="00903B60"/>
    <w:rsid w:val="009042EB"/>
    <w:rsid w:val="0090466A"/>
    <w:rsid w:val="00904AB2"/>
    <w:rsid w:val="00904EDC"/>
    <w:rsid w:val="009074C1"/>
    <w:rsid w:val="0090763F"/>
    <w:rsid w:val="00907CCF"/>
    <w:rsid w:val="00911260"/>
    <w:rsid w:val="00911440"/>
    <w:rsid w:val="00912B5F"/>
    <w:rsid w:val="0091419C"/>
    <w:rsid w:val="0091484C"/>
    <w:rsid w:val="00917EEF"/>
    <w:rsid w:val="00922211"/>
    <w:rsid w:val="009237B9"/>
    <w:rsid w:val="00924500"/>
    <w:rsid w:val="00924F6F"/>
    <w:rsid w:val="0092686D"/>
    <w:rsid w:val="0092749E"/>
    <w:rsid w:val="00930CBC"/>
    <w:rsid w:val="0093126E"/>
    <w:rsid w:val="009322B7"/>
    <w:rsid w:val="00933AB6"/>
    <w:rsid w:val="009340E5"/>
    <w:rsid w:val="00934731"/>
    <w:rsid w:val="0093642C"/>
    <w:rsid w:val="00936930"/>
    <w:rsid w:val="00936B15"/>
    <w:rsid w:val="0093731B"/>
    <w:rsid w:val="009407E1"/>
    <w:rsid w:val="009413EF"/>
    <w:rsid w:val="009421E9"/>
    <w:rsid w:val="00942B44"/>
    <w:rsid w:val="00942F8A"/>
    <w:rsid w:val="00943027"/>
    <w:rsid w:val="00943559"/>
    <w:rsid w:val="00944404"/>
    <w:rsid w:val="00945121"/>
    <w:rsid w:val="009453ED"/>
    <w:rsid w:val="0094629F"/>
    <w:rsid w:val="009463B2"/>
    <w:rsid w:val="0094644A"/>
    <w:rsid w:val="00947AFB"/>
    <w:rsid w:val="009508A6"/>
    <w:rsid w:val="00951808"/>
    <w:rsid w:val="00951960"/>
    <w:rsid w:val="009520E6"/>
    <w:rsid w:val="0095274D"/>
    <w:rsid w:val="00953138"/>
    <w:rsid w:val="00953354"/>
    <w:rsid w:val="00954D76"/>
    <w:rsid w:val="00955196"/>
    <w:rsid w:val="0095541C"/>
    <w:rsid w:val="009562C8"/>
    <w:rsid w:val="00956F28"/>
    <w:rsid w:val="0095792D"/>
    <w:rsid w:val="00957C36"/>
    <w:rsid w:val="00960F3C"/>
    <w:rsid w:val="00961F18"/>
    <w:rsid w:val="00963DE2"/>
    <w:rsid w:val="0096437E"/>
    <w:rsid w:val="00964808"/>
    <w:rsid w:val="009651D6"/>
    <w:rsid w:val="00965D37"/>
    <w:rsid w:val="00965DEB"/>
    <w:rsid w:val="00966C21"/>
    <w:rsid w:val="009676B9"/>
    <w:rsid w:val="00967CD7"/>
    <w:rsid w:val="009705FD"/>
    <w:rsid w:val="00971E9F"/>
    <w:rsid w:val="00973728"/>
    <w:rsid w:val="00973B7D"/>
    <w:rsid w:val="00975A24"/>
    <w:rsid w:val="00976B7A"/>
    <w:rsid w:val="00976D07"/>
    <w:rsid w:val="00976EAD"/>
    <w:rsid w:val="009774C4"/>
    <w:rsid w:val="0097775A"/>
    <w:rsid w:val="00980196"/>
    <w:rsid w:val="009801B7"/>
    <w:rsid w:val="00981359"/>
    <w:rsid w:val="00981CFB"/>
    <w:rsid w:val="0098254C"/>
    <w:rsid w:val="0098310F"/>
    <w:rsid w:val="0098336F"/>
    <w:rsid w:val="00983709"/>
    <w:rsid w:val="00983989"/>
    <w:rsid w:val="0098448A"/>
    <w:rsid w:val="00986B77"/>
    <w:rsid w:val="00987CCB"/>
    <w:rsid w:val="009905E1"/>
    <w:rsid w:val="009934A1"/>
    <w:rsid w:val="009934DF"/>
    <w:rsid w:val="00994330"/>
    <w:rsid w:val="00996E90"/>
    <w:rsid w:val="009A05CF"/>
    <w:rsid w:val="009A18AF"/>
    <w:rsid w:val="009A30BE"/>
    <w:rsid w:val="009A3153"/>
    <w:rsid w:val="009A3234"/>
    <w:rsid w:val="009A4054"/>
    <w:rsid w:val="009A4706"/>
    <w:rsid w:val="009A529C"/>
    <w:rsid w:val="009A55DB"/>
    <w:rsid w:val="009A580E"/>
    <w:rsid w:val="009A5B6C"/>
    <w:rsid w:val="009B20D2"/>
    <w:rsid w:val="009B2A37"/>
    <w:rsid w:val="009B2C7E"/>
    <w:rsid w:val="009B3419"/>
    <w:rsid w:val="009B3790"/>
    <w:rsid w:val="009B43DF"/>
    <w:rsid w:val="009B4EF0"/>
    <w:rsid w:val="009B5FFB"/>
    <w:rsid w:val="009B659F"/>
    <w:rsid w:val="009B66E9"/>
    <w:rsid w:val="009B703B"/>
    <w:rsid w:val="009B71C8"/>
    <w:rsid w:val="009B7351"/>
    <w:rsid w:val="009C06D4"/>
    <w:rsid w:val="009C2035"/>
    <w:rsid w:val="009C3E15"/>
    <w:rsid w:val="009C47B3"/>
    <w:rsid w:val="009C6CB8"/>
    <w:rsid w:val="009D0D17"/>
    <w:rsid w:val="009D1324"/>
    <w:rsid w:val="009D1641"/>
    <w:rsid w:val="009D57D9"/>
    <w:rsid w:val="009D6CE3"/>
    <w:rsid w:val="009D758B"/>
    <w:rsid w:val="009E00BD"/>
    <w:rsid w:val="009E013D"/>
    <w:rsid w:val="009E0246"/>
    <w:rsid w:val="009E0498"/>
    <w:rsid w:val="009E1693"/>
    <w:rsid w:val="009E23A9"/>
    <w:rsid w:val="009E27E9"/>
    <w:rsid w:val="009E5323"/>
    <w:rsid w:val="009E74C2"/>
    <w:rsid w:val="009E755F"/>
    <w:rsid w:val="009E7B07"/>
    <w:rsid w:val="009F0812"/>
    <w:rsid w:val="009F12D2"/>
    <w:rsid w:val="009F4315"/>
    <w:rsid w:val="009F46A2"/>
    <w:rsid w:val="009F66DB"/>
    <w:rsid w:val="009F6FA3"/>
    <w:rsid w:val="009F7F18"/>
    <w:rsid w:val="00A0051B"/>
    <w:rsid w:val="00A00A92"/>
    <w:rsid w:val="00A02377"/>
    <w:rsid w:val="00A024D9"/>
    <w:rsid w:val="00A02AA1"/>
    <w:rsid w:val="00A030F9"/>
    <w:rsid w:val="00A03BAA"/>
    <w:rsid w:val="00A04478"/>
    <w:rsid w:val="00A04C83"/>
    <w:rsid w:val="00A05A15"/>
    <w:rsid w:val="00A05C9E"/>
    <w:rsid w:val="00A06181"/>
    <w:rsid w:val="00A07518"/>
    <w:rsid w:val="00A10E70"/>
    <w:rsid w:val="00A1221D"/>
    <w:rsid w:val="00A15289"/>
    <w:rsid w:val="00A15C5B"/>
    <w:rsid w:val="00A1687F"/>
    <w:rsid w:val="00A205D6"/>
    <w:rsid w:val="00A2120A"/>
    <w:rsid w:val="00A23568"/>
    <w:rsid w:val="00A23AC4"/>
    <w:rsid w:val="00A23BBC"/>
    <w:rsid w:val="00A24272"/>
    <w:rsid w:val="00A24873"/>
    <w:rsid w:val="00A25A6B"/>
    <w:rsid w:val="00A31512"/>
    <w:rsid w:val="00A31CAF"/>
    <w:rsid w:val="00A32516"/>
    <w:rsid w:val="00A33051"/>
    <w:rsid w:val="00A333C0"/>
    <w:rsid w:val="00A333D6"/>
    <w:rsid w:val="00A352F2"/>
    <w:rsid w:val="00A36378"/>
    <w:rsid w:val="00A36667"/>
    <w:rsid w:val="00A3772D"/>
    <w:rsid w:val="00A37A1A"/>
    <w:rsid w:val="00A37EFB"/>
    <w:rsid w:val="00A42997"/>
    <w:rsid w:val="00A43332"/>
    <w:rsid w:val="00A445F7"/>
    <w:rsid w:val="00A45E42"/>
    <w:rsid w:val="00A45F14"/>
    <w:rsid w:val="00A50BC0"/>
    <w:rsid w:val="00A512AB"/>
    <w:rsid w:val="00A51C16"/>
    <w:rsid w:val="00A51E21"/>
    <w:rsid w:val="00A52A5F"/>
    <w:rsid w:val="00A5342D"/>
    <w:rsid w:val="00A53CFB"/>
    <w:rsid w:val="00A548CF"/>
    <w:rsid w:val="00A54B29"/>
    <w:rsid w:val="00A55331"/>
    <w:rsid w:val="00A56979"/>
    <w:rsid w:val="00A57CFB"/>
    <w:rsid w:val="00A60C4C"/>
    <w:rsid w:val="00A60D31"/>
    <w:rsid w:val="00A611BC"/>
    <w:rsid w:val="00A6123D"/>
    <w:rsid w:val="00A6297E"/>
    <w:rsid w:val="00A63EA2"/>
    <w:rsid w:val="00A65071"/>
    <w:rsid w:val="00A65B45"/>
    <w:rsid w:val="00A67DE0"/>
    <w:rsid w:val="00A709A1"/>
    <w:rsid w:val="00A72005"/>
    <w:rsid w:val="00A720EF"/>
    <w:rsid w:val="00A721EB"/>
    <w:rsid w:val="00A735AF"/>
    <w:rsid w:val="00A737F4"/>
    <w:rsid w:val="00A73C69"/>
    <w:rsid w:val="00A74633"/>
    <w:rsid w:val="00A759A4"/>
    <w:rsid w:val="00A7653B"/>
    <w:rsid w:val="00A76B28"/>
    <w:rsid w:val="00A76B8E"/>
    <w:rsid w:val="00A7721B"/>
    <w:rsid w:val="00A77578"/>
    <w:rsid w:val="00A77CE4"/>
    <w:rsid w:val="00A77DF4"/>
    <w:rsid w:val="00A77E78"/>
    <w:rsid w:val="00A80CC4"/>
    <w:rsid w:val="00A80E6B"/>
    <w:rsid w:val="00A80F40"/>
    <w:rsid w:val="00A81607"/>
    <w:rsid w:val="00A81AC4"/>
    <w:rsid w:val="00A90A34"/>
    <w:rsid w:val="00A945D9"/>
    <w:rsid w:val="00A9548B"/>
    <w:rsid w:val="00A96097"/>
    <w:rsid w:val="00A960D0"/>
    <w:rsid w:val="00A96A88"/>
    <w:rsid w:val="00A97C18"/>
    <w:rsid w:val="00AA1835"/>
    <w:rsid w:val="00AA26B5"/>
    <w:rsid w:val="00AA2902"/>
    <w:rsid w:val="00AA292A"/>
    <w:rsid w:val="00AA2A7A"/>
    <w:rsid w:val="00AA2C41"/>
    <w:rsid w:val="00AA346B"/>
    <w:rsid w:val="00AA36FD"/>
    <w:rsid w:val="00AA388B"/>
    <w:rsid w:val="00AA3A09"/>
    <w:rsid w:val="00AA3A3B"/>
    <w:rsid w:val="00AB4106"/>
    <w:rsid w:val="00AB4C44"/>
    <w:rsid w:val="00AB54D7"/>
    <w:rsid w:val="00AB574F"/>
    <w:rsid w:val="00AB57F4"/>
    <w:rsid w:val="00AB595C"/>
    <w:rsid w:val="00AB72E5"/>
    <w:rsid w:val="00AB74A4"/>
    <w:rsid w:val="00AC1720"/>
    <w:rsid w:val="00AC3010"/>
    <w:rsid w:val="00AC3177"/>
    <w:rsid w:val="00AC710B"/>
    <w:rsid w:val="00AC7483"/>
    <w:rsid w:val="00AC78EF"/>
    <w:rsid w:val="00AD0995"/>
    <w:rsid w:val="00AD0A42"/>
    <w:rsid w:val="00AD0B9B"/>
    <w:rsid w:val="00AD1365"/>
    <w:rsid w:val="00AD1FF3"/>
    <w:rsid w:val="00AD21FE"/>
    <w:rsid w:val="00AD30FD"/>
    <w:rsid w:val="00AD3F75"/>
    <w:rsid w:val="00AD4C89"/>
    <w:rsid w:val="00AD6C00"/>
    <w:rsid w:val="00AD7A4C"/>
    <w:rsid w:val="00AE028C"/>
    <w:rsid w:val="00AE0537"/>
    <w:rsid w:val="00AE2279"/>
    <w:rsid w:val="00AE31B5"/>
    <w:rsid w:val="00AE498B"/>
    <w:rsid w:val="00AE585D"/>
    <w:rsid w:val="00AE5B54"/>
    <w:rsid w:val="00AE5D42"/>
    <w:rsid w:val="00AE65CE"/>
    <w:rsid w:val="00AE73C9"/>
    <w:rsid w:val="00AE788A"/>
    <w:rsid w:val="00AF03CE"/>
    <w:rsid w:val="00AF392F"/>
    <w:rsid w:val="00AF4BEB"/>
    <w:rsid w:val="00AF5F47"/>
    <w:rsid w:val="00AF6CE0"/>
    <w:rsid w:val="00AF7D5D"/>
    <w:rsid w:val="00B00DC2"/>
    <w:rsid w:val="00B013AB"/>
    <w:rsid w:val="00B01EA4"/>
    <w:rsid w:val="00B02A0C"/>
    <w:rsid w:val="00B03878"/>
    <w:rsid w:val="00B03F27"/>
    <w:rsid w:val="00B05516"/>
    <w:rsid w:val="00B067C3"/>
    <w:rsid w:val="00B06863"/>
    <w:rsid w:val="00B07406"/>
    <w:rsid w:val="00B07F7C"/>
    <w:rsid w:val="00B07F92"/>
    <w:rsid w:val="00B1110D"/>
    <w:rsid w:val="00B1170E"/>
    <w:rsid w:val="00B1187C"/>
    <w:rsid w:val="00B12E86"/>
    <w:rsid w:val="00B13399"/>
    <w:rsid w:val="00B13C5D"/>
    <w:rsid w:val="00B152F0"/>
    <w:rsid w:val="00B1666A"/>
    <w:rsid w:val="00B1694B"/>
    <w:rsid w:val="00B211F3"/>
    <w:rsid w:val="00B22AF2"/>
    <w:rsid w:val="00B22D05"/>
    <w:rsid w:val="00B24C2B"/>
    <w:rsid w:val="00B25CD8"/>
    <w:rsid w:val="00B26979"/>
    <w:rsid w:val="00B27E02"/>
    <w:rsid w:val="00B30445"/>
    <w:rsid w:val="00B3190C"/>
    <w:rsid w:val="00B34269"/>
    <w:rsid w:val="00B34618"/>
    <w:rsid w:val="00B359F1"/>
    <w:rsid w:val="00B365F9"/>
    <w:rsid w:val="00B36DCE"/>
    <w:rsid w:val="00B37C7C"/>
    <w:rsid w:val="00B37DAC"/>
    <w:rsid w:val="00B406A5"/>
    <w:rsid w:val="00B40DEF"/>
    <w:rsid w:val="00B41393"/>
    <w:rsid w:val="00B41E6C"/>
    <w:rsid w:val="00B425D1"/>
    <w:rsid w:val="00B4688D"/>
    <w:rsid w:val="00B47BFC"/>
    <w:rsid w:val="00B50A18"/>
    <w:rsid w:val="00B513B4"/>
    <w:rsid w:val="00B5293F"/>
    <w:rsid w:val="00B53C12"/>
    <w:rsid w:val="00B54C77"/>
    <w:rsid w:val="00B55F4F"/>
    <w:rsid w:val="00B56438"/>
    <w:rsid w:val="00B56639"/>
    <w:rsid w:val="00B56739"/>
    <w:rsid w:val="00B57A3C"/>
    <w:rsid w:val="00B615DA"/>
    <w:rsid w:val="00B61F84"/>
    <w:rsid w:val="00B624DA"/>
    <w:rsid w:val="00B64466"/>
    <w:rsid w:val="00B65CF7"/>
    <w:rsid w:val="00B6647E"/>
    <w:rsid w:val="00B6660E"/>
    <w:rsid w:val="00B66DE2"/>
    <w:rsid w:val="00B676CA"/>
    <w:rsid w:val="00B70BB4"/>
    <w:rsid w:val="00B71FF7"/>
    <w:rsid w:val="00B725B9"/>
    <w:rsid w:val="00B73135"/>
    <w:rsid w:val="00B73A9C"/>
    <w:rsid w:val="00B75A01"/>
    <w:rsid w:val="00B7629B"/>
    <w:rsid w:val="00B76A0B"/>
    <w:rsid w:val="00B77A0E"/>
    <w:rsid w:val="00B817E9"/>
    <w:rsid w:val="00B82A60"/>
    <w:rsid w:val="00B82E2C"/>
    <w:rsid w:val="00B835B8"/>
    <w:rsid w:val="00B8405B"/>
    <w:rsid w:val="00B84251"/>
    <w:rsid w:val="00B8573D"/>
    <w:rsid w:val="00B85B53"/>
    <w:rsid w:val="00B85CB4"/>
    <w:rsid w:val="00B85E78"/>
    <w:rsid w:val="00B85FAB"/>
    <w:rsid w:val="00B86268"/>
    <w:rsid w:val="00B867CF"/>
    <w:rsid w:val="00B86ACE"/>
    <w:rsid w:val="00B87B47"/>
    <w:rsid w:val="00B87FC6"/>
    <w:rsid w:val="00B900BA"/>
    <w:rsid w:val="00B929E3"/>
    <w:rsid w:val="00B9307B"/>
    <w:rsid w:val="00B93FFD"/>
    <w:rsid w:val="00B9553D"/>
    <w:rsid w:val="00B968BD"/>
    <w:rsid w:val="00BA03DB"/>
    <w:rsid w:val="00BA13CF"/>
    <w:rsid w:val="00BA25AF"/>
    <w:rsid w:val="00BA29FE"/>
    <w:rsid w:val="00BA555B"/>
    <w:rsid w:val="00BA55B0"/>
    <w:rsid w:val="00BA63A7"/>
    <w:rsid w:val="00BA6B71"/>
    <w:rsid w:val="00BA7CAF"/>
    <w:rsid w:val="00BB0F7A"/>
    <w:rsid w:val="00BB256C"/>
    <w:rsid w:val="00BB25EC"/>
    <w:rsid w:val="00BB4446"/>
    <w:rsid w:val="00BB66AF"/>
    <w:rsid w:val="00BB783F"/>
    <w:rsid w:val="00BC0564"/>
    <w:rsid w:val="00BC0B41"/>
    <w:rsid w:val="00BC1FA1"/>
    <w:rsid w:val="00BC2C86"/>
    <w:rsid w:val="00BC3340"/>
    <w:rsid w:val="00BC367C"/>
    <w:rsid w:val="00BC40D3"/>
    <w:rsid w:val="00BC48A6"/>
    <w:rsid w:val="00BC55FD"/>
    <w:rsid w:val="00BC66A6"/>
    <w:rsid w:val="00BC68E8"/>
    <w:rsid w:val="00BD018F"/>
    <w:rsid w:val="00BD24E7"/>
    <w:rsid w:val="00BD33A8"/>
    <w:rsid w:val="00BD4DFC"/>
    <w:rsid w:val="00BD5142"/>
    <w:rsid w:val="00BD76AC"/>
    <w:rsid w:val="00BD7989"/>
    <w:rsid w:val="00BE1A30"/>
    <w:rsid w:val="00BE1FC9"/>
    <w:rsid w:val="00BE2415"/>
    <w:rsid w:val="00BE33E4"/>
    <w:rsid w:val="00BE3B4B"/>
    <w:rsid w:val="00BE614F"/>
    <w:rsid w:val="00BE711E"/>
    <w:rsid w:val="00BE7176"/>
    <w:rsid w:val="00BE76AD"/>
    <w:rsid w:val="00BE7AF6"/>
    <w:rsid w:val="00BF0203"/>
    <w:rsid w:val="00BF0FEC"/>
    <w:rsid w:val="00BF1FBD"/>
    <w:rsid w:val="00BF20F8"/>
    <w:rsid w:val="00BF219A"/>
    <w:rsid w:val="00BF3187"/>
    <w:rsid w:val="00BF3C29"/>
    <w:rsid w:val="00BF5090"/>
    <w:rsid w:val="00BF5E31"/>
    <w:rsid w:val="00BF6B77"/>
    <w:rsid w:val="00C00184"/>
    <w:rsid w:val="00C001BB"/>
    <w:rsid w:val="00C02119"/>
    <w:rsid w:val="00C047A7"/>
    <w:rsid w:val="00C05876"/>
    <w:rsid w:val="00C06510"/>
    <w:rsid w:val="00C06ABB"/>
    <w:rsid w:val="00C100DF"/>
    <w:rsid w:val="00C10713"/>
    <w:rsid w:val="00C11BC1"/>
    <w:rsid w:val="00C12B68"/>
    <w:rsid w:val="00C13E4C"/>
    <w:rsid w:val="00C14471"/>
    <w:rsid w:val="00C14D5B"/>
    <w:rsid w:val="00C15814"/>
    <w:rsid w:val="00C1584F"/>
    <w:rsid w:val="00C21892"/>
    <w:rsid w:val="00C22429"/>
    <w:rsid w:val="00C23573"/>
    <w:rsid w:val="00C23B10"/>
    <w:rsid w:val="00C24E30"/>
    <w:rsid w:val="00C251BF"/>
    <w:rsid w:val="00C25A7F"/>
    <w:rsid w:val="00C261A6"/>
    <w:rsid w:val="00C278AC"/>
    <w:rsid w:val="00C27CB2"/>
    <w:rsid w:val="00C309E4"/>
    <w:rsid w:val="00C312EB"/>
    <w:rsid w:val="00C32A3A"/>
    <w:rsid w:val="00C32A6E"/>
    <w:rsid w:val="00C32BB9"/>
    <w:rsid w:val="00C35FE4"/>
    <w:rsid w:val="00C367EC"/>
    <w:rsid w:val="00C36C27"/>
    <w:rsid w:val="00C40698"/>
    <w:rsid w:val="00C41678"/>
    <w:rsid w:val="00C41CE8"/>
    <w:rsid w:val="00C422BE"/>
    <w:rsid w:val="00C435D1"/>
    <w:rsid w:val="00C437A8"/>
    <w:rsid w:val="00C43994"/>
    <w:rsid w:val="00C44731"/>
    <w:rsid w:val="00C45F9B"/>
    <w:rsid w:val="00C46D31"/>
    <w:rsid w:val="00C47779"/>
    <w:rsid w:val="00C477B3"/>
    <w:rsid w:val="00C508F5"/>
    <w:rsid w:val="00C50A33"/>
    <w:rsid w:val="00C513F8"/>
    <w:rsid w:val="00C52253"/>
    <w:rsid w:val="00C5425D"/>
    <w:rsid w:val="00C54CBB"/>
    <w:rsid w:val="00C54E46"/>
    <w:rsid w:val="00C55654"/>
    <w:rsid w:val="00C56357"/>
    <w:rsid w:val="00C57B07"/>
    <w:rsid w:val="00C60484"/>
    <w:rsid w:val="00C60F89"/>
    <w:rsid w:val="00C61AF5"/>
    <w:rsid w:val="00C621A1"/>
    <w:rsid w:val="00C62DCB"/>
    <w:rsid w:val="00C63FE4"/>
    <w:rsid w:val="00C63FF8"/>
    <w:rsid w:val="00C64218"/>
    <w:rsid w:val="00C648BE"/>
    <w:rsid w:val="00C649F5"/>
    <w:rsid w:val="00C6515B"/>
    <w:rsid w:val="00C65282"/>
    <w:rsid w:val="00C66099"/>
    <w:rsid w:val="00C67621"/>
    <w:rsid w:val="00C67F16"/>
    <w:rsid w:val="00C700A1"/>
    <w:rsid w:val="00C70BF0"/>
    <w:rsid w:val="00C74287"/>
    <w:rsid w:val="00C7657A"/>
    <w:rsid w:val="00C808E6"/>
    <w:rsid w:val="00C80BC7"/>
    <w:rsid w:val="00C820D5"/>
    <w:rsid w:val="00C826AF"/>
    <w:rsid w:val="00C82C05"/>
    <w:rsid w:val="00C82E9D"/>
    <w:rsid w:val="00C82F4D"/>
    <w:rsid w:val="00C839A5"/>
    <w:rsid w:val="00C84A66"/>
    <w:rsid w:val="00C85A5F"/>
    <w:rsid w:val="00C8699B"/>
    <w:rsid w:val="00C86F9C"/>
    <w:rsid w:val="00C9012C"/>
    <w:rsid w:val="00C92605"/>
    <w:rsid w:val="00C926DF"/>
    <w:rsid w:val="00C928E5"/>
    <w:rsid w:val="00C93353"/>
    <w:rsid w:val="00C933EB"/>
    <w:rsid w:val="00C93EB2"/>
    <w:rsid w:val="00C95D82"/>
    <w:rsid w:val="00C96322"/>
    <w:rsid w:val="00C97219"/>
    <w:rsid w:val="00C9752B"/>
    <w:rsid w:val="00C97CA0"/>
    <w:rsid w:val="00CA08EF"/>
    <w:rsid w:val="00CA0CC1"/>
    <w:rsid w:val="00CA120F"/>
    <w:rsid w:val="00CA18D0"/>
    <w:rsid w:val="00CA20A8"/>
    <w:rsid w:val="00CA43A8"/>
    <w:rsid w:val="00CA4F78"/>
    <w:rsid w:val="00CA5D3E"/>
    <w:rsid w:val="00CB04FB"/>
    <w:rsid w:val="00CB0C4D"/>
    <w:rsid w:val="00CB0F82"/>
    <w:rsid w:val="00CB2FD6"/>
    <w:rsid w:val="00CB3700"/>
    <w:rsid w:val="00CB37EC"/>
    <w:rsid w:val="00CB3876"/>
    <w:rsid w:val="00CB50E3"/>
    <w:rsid w:val="00CB5298"/>
    <w:rsid w:val="00CB60F0"/>
    <w:rsid w:val="00CB63C6"/>
    <w:rsid w:val="00CB77DA"/>
    <w:rsid w:val="00CC17CE"/>
    <w:rsid w:val="00CC21D3"/>
    <w:rsid w:val="00CC38C9"/>
    <w:rsid w:val="00CC4B83"/>
    <w:rsid w:val="00CC4DA4"/>
    <w:rsid w:val="00CC5343"/>
    <w:rsid w:val="00CC6800"/>
    <w:rsid w:val="00CC6A60"/>
    <w:rsid w:val="00CC6D59"/>
    <w:rsid w:val="00CC78D5"/>
    <w:rsid w:val="00CD0999"/>
    <w:rsid w:val="00CD0A67"/>
    <w:rsid w:val="00CD0C0D"/>
    <w:rsid w:val="00CD545A"/>
    <w:rsid w:val="00CD5588"/>
    <w:rsid w:val="00CD638B"/>
    <w:rsid w:val="00CD695B"/>
    <w:rsid w:val="00CD69F6"/>
    <w:rsid w:val="00CD6F77"/>
    <w:rsid w:val="00CE0AEA"/>
    <w:rsid w:val="00CE140E"/>
    <w:rsid w:val="00CE2387"/>
    <w:rsid w:val="00CE2CA8"/>
    <w:rsid w:val="00CE31DF"/>
    <w:rsid w:val="00CE4262"/>
    <w:rsid w:val="00CE4580"/>
    <w:rsid w:val="00CE5D8E"/>
    <w:rsid w:val="00CE6A6C"/>
    <w:rsid w:val="00CF03A2"/>
    <w:rsid w:val="00CF06D1"/>
    <w:rsid w:val="00CF08AA"/>
    <w:rsid w:val="00CF0B9F"/>
    <w:rsid w:val="00CF0F00"/>
    <w:rsid w:val="00CF1B3D"/>
    <w:rsid w:val="00CF1C09"/>
    <w:rsid w:val="00CF1E6F"/>
    <w:rsid w:val="00CF2429"/>
    <w:rsid w:val="00CF27AA"/>
    <w:rsid w:val="00CF4CF1"/>
    <w:rsid w:val="00CF4FB2"/>
    <w:rsid w:val="00CF6362"/>
    <w:rsid w:val="00CF696B"/>
    <w:rsid w:val="00CF6AE4"/>
    <w:rsid w:val="00CF6E0D"/>
    <w:rsid w:val="00CF7C99"/>
    <w:rsid w:val="00D0119D"/>
    <w:rsid w:val="00D01CAF"/>
    <w:rsid w:val="00D01F7F"/>
    <w:rsid w:val="00D03557"/>
    <w:rsid w:val="00D03AC2"/>
    <w:rsid w:val="00D05355"/>
    <w:rsid w:val="00D063B8"/>
    <w:rsid w:val="00D06A5F"/>
    <w:rsid w:val="00D06B1F"/>
    <w:rsid w:val="00D076D4"/>
    <w:rsid w:val="00D10726"/>
    <w:rsid w:val="00D107AC"/>
    <w:rsid w:val="00D10E46"/>
    <w:rsid w:val="00D123A0"/>
    <w:rsid w:val="00D13C08"/>
    <w:rsid w:val="00D14658"/>
    <w:rsid w:val="00D15978"/>
    <w:rsid w:val="00D177A5"/>
    <w:rsid w:val="00D20B55"/>
    <w:rsid w:val="00D215A8"/>
    <w:rsid w:val="00D21CC0"/>
    <w:rsid w:val="00D233FF"/>
    <w:rsid w:val="00D23C48"/>
    <w:rsid w:val="00D23E33"/>
    <w:rsid w:val="00D248E2"/>
    <w:rsid w:val="00D249D1"/>
    <w:rsid w:val="00D253B3"/>
    <w:rsid w:val="00D25506"/>
    <w:rsid w:val="00D304E8"/>
    <w:rsid w:val="00D31959"/>
    <w:rsid w:val="00D31E82"/>
    <w:rsid w:val="00D33B17"/>
    <w:rsid w:val="00D33C7D"/>
    <w:rsid w:val="00D33F07"/>
    <w:rsid w:val="00D34509"/>
    <w:rsid w:val="00D34641"/>
    <w:rsid w:val="00D34A1B"/>
    <w:rsid w:val="00D35808"/>
    <w:rsid w:val="00D35FC0"/>
    <w:rsid w:val="00D40577"/>
    <w:rsid w:val="00D41869"/>
    <w:rsid w:val="00D41AE3"/>
    <w:rsid w:val="00D41BFF"/>
    <w:rsid w:val="00D421EE"/>
    <w:rsid w:val="00D448BA"/>
    <w:rsid w:val="00D4501D"/>
    <w:rsid w:val="00D450B8"/>
    <w:rsid w:val="00D4520D"/>
    <w:rsid w:val="00D453BE"/>
    <w:rsid w:val="00D45430"/>
    <w:rsid w:val="00D45A9B"/>
    <w:rsid w:val="00D45FAA"/>
    <w:rsid w:val="00D46586"/>
    <w:rsid w:val="00D46ED5"/>
    <w:rsid w:val="00D47398"/>
    <w:rsid w:val="00D47C96"/>
    <w:rsid w:val="00D47D0B"/>
    <w:rsid w:val="00D51395"/>
    <w:rsid w:val="00D53FD0"/>
    <w:rsid w:val="00D56056"/>
    <w:rsid w:val="00D56F32"/>
    <w:rsid w:val="00D57358"/>
    <w:rsid w:val="00D57809"/>
    <w:rsid w:val="00D604AA"/>
    <w:rsid w:val="00D60975"/>
    <w:rsid w:val="00D617C4"/>
    <w:rsid w:val="00D62C8F"/>
    <w:rsid w:val="00D63610"/>
    <w:rsid w:val="00D63D62"/>
    <w:rsid w:val="00D64B2A"/>
    <w:rsid w:val="00D64DCE"/>
    <w:rsid w:val="00D65AAB"/>
    <w:rsid w:val="00D67E2E"/>
    <w:rsid w:val="00D70589"/>
    <w:rsid w:val="00D71628"/>
    <w:rsid w:val="00D7275D"/>
    <w:rsid w:val="00D736D6"/>
    <w:rsid w:val="00D771E8"/>
    <w:rsid w:val="00D80E27"/>
    <w:rsid w:val="00D82DD9"/>
    <w:rsid w:val="00D853A5"/>
    <w:rsid w:val="00D85CA7"/>
    <w:rsid w:val="00D86FB0"/>
    <w:rsid w:val="00D876E2"/>
    <w:rsid w:val="00D914E8"/>
    <w:rsid w:val="00D91C18"/>
    <w:rsid w:val="00D94A1F"/>
    <w:rsid w:val="00D97521"/>
    <w:rsid w:val="00DA0C90"/>
    <w:rsid w:val="00DA1D3A"/>
    <w:rsid w:val="00DA2298"/>
    <w:rsid w:val="00DA3E14"/>
    <w:rsid w:val="00DA446B"/>
    <w:rsid w:val="00DA4B61"/>
    <w:rsid w:val="00DA4BDD"/>
    <w:rsid w:val="00DA5587"/>
    <w:rsid w:val="00DA7485"/>
    <w:rsid w:val="00DB19C6"/>
    <w:rsid w:val="00DB2212"/>
    <w:rsid w:val="00DB31E8"/>
    <w:rsid w:val="00DB4B44"/>
    <w:rsid w:val="00DB64C7"/>
    <w:rsid w:val="00DC1454"/>
    <w:rsid w:val="00DC1638"/>
    <w:rsid w:val="00DC4F05"/>
    <w:rsid w:val="00DC4F91"/>
    <w:rsid w:val="00DC5F14"/>
    <w:rsid w:val="00DC6297"/>
    <w:rsid w:val="00DC65F9"/>
    <w:rsid w:val="00DD056B"/>
    <w:rsid w:val="00DD1FBF"/>
    <w:rsid w:val="00DD3D09"/>
    <w:rsid w:val="00DD5553"/>
    <w:rsid w:val="00DD5B9A"/>
    <w:rsid w:val="00DE2061"/>
    <w:rsid w:val="00DE2171"/>
    <w:rsid w:val="00DE2D7B"/>
    <w:rsid w:val="00DE3019"/>
    <w:rsid w:val="00DE343D"/>
    <w:rsid w:val="00DE3552"/>
    <w:rsid w:val="00DE3742"/>
    <w:rsid w:val="00DE5164"/>
    <w:rsid w:val="00DE55D5"/>
    <w:rsid w:val="00DE6B16"/>
    <w:rsid w:val="00DE75EA"/>
    <w:rsid w:val="00DE78BD"/>
    <w:rsid w:val="00DF0281"/>
    <w:rsid w:val="00DF259A"/>
    <w:rsid w:val="00DF2B45"/>
    <w:rsid w:val="00DF4422"/>
    <w:rsid w:val="00DF474B"/>
    <w:rsid w:val="00DF4820"/>
    <w:rsid w:val="00DF5947"/>
    <w:rsid w:val="00DF70B5"/>
    <w:rsid w:val="00DF7839"/>
    <w:rsid w:val="00DF7C68"/>
    <w:rsid w:val="00E00532"/>
    <w:rsid w:val="00E0086F"/>
    <w:rsid w:val="00E01177"/>
    <w:rsid w:val="00E01A29"/>
    <w:rsid w:val="00E02514"/>
    <w:rsid w:val="00E02D1B"/>
    <w:rsid w:val="00E03F33"/>
    <w:rsid w:val="00E04BBF"/>
    <w:rsid w:val="00E052C9"/>
    <w:rsid w:val="00E06694"/>
    <w:rsid w:val="00E06DC7"/>
    <w:rsid w:val="00E0720A"/>
    <w:rsid w:val="00E074C4"/>
    <w:rsid w:val="00E07F66"/>
    <w:rsid w:val="00E10B0D"/>
    <w:rsid w:val="00E10B69"/>
    <w:rsid w:val="00E12BFF"/>
    <w:rsid w:val="00E13A72"/>
    <w:rsid w:val="00E13DBB"/>
    <w:rsid w:val="00E14460"/>
    <w:rsid w:val="00E14566"/>
    <w:rsid w:val="00E14709"/>
    <w:rsid w:val="00E2061A"/>
    <w:rsid w:val="00E2096B"/>
    <w:rsid w:val="00E20DE9"/>
    <w:rsid w:val="00E2177F"/>
    <w:rsid w:val="00E2179A"/>
    <w:rsid w:val="00E217EE"/>
    <w:rsid w:val="00E219FB"/>
    <w:rsid w:val="00E22090"/>
    <w:rsid w:val="00E2322E"/>
    <w:rsid w:val="00E249A1"/>
    <w:rsid w:val="00E26689"/>
    <w:rsid w:val="00E26AD0"/>
    <w:rsid w:val="00E27698"/>
    <w:rsid w:val="00E27FB5"/>
    <w:rsid w:val="00E30DE5"/>
    <w:rsid w:val="00E310C8"/>
    <w:rsid w:val="00E312EA"/>
    <w:rsid w:val="00E31573"/>
    <w:rsid w:val="00E32486"/>
    <w:rsid w:val="00E33355"/>
    <w:rsid w:val="00E33489"/>
    <w:rsid w:val="00E33D45"/>
    <w:rsid w:val="00E36090"/>
    <w:rsid w:val="00E40DBE"/>
    <w:rsid w:val="00E4185E"/>
    <w:rsid w:val="00E4240C"/>
    <w:rsid w:val="00E42755"/>
    <w:rsid w:val="00E43D6A"/>
    <w:rsid w:val="00E44458"/>
    <w:rsid w:val="00E44D06"/>
    <w:rsid w:val="00E456CB"/>
    <w:rsid w:val="00E459A4"/>
    <w:rsid w:val="00E46774"/>
    <w:rsid w:val="00E46813"/>
    <w:rsid w:val="00E50ABC"/>
    <w:rsid w:val="00E52A14"/>
    <w:rsid w:val="00E54FE7"/>
    <w:rsid w:val="00E55028"/>
    <w:rsid w:val="00E5576E"/>
    <w:rsid w:val="00E559F0"/>
    <w:rsid w:val="00E56578"/>
    <w:rsid w:val="00E56FF0"/>
    <w:rsid w:val="00E574DA"/>
    <w:rsid w:val="00E57EEC"/>
    <w:rsid w:val="00E60AE0"/>
    <w:rsid w:val="00E619B9"/>
    <w:rsid w:val="00E6297F"/>
    <w:rsid w:val="00E629DD"/>
    <w:rsid w:val="00E62E44"/>
    <w:rsid w:val="00E635A9"/>
    <w:rsid w:val="00E64769"/>
    <w:rsid w:val="00E65403"/>
    <w:rsid w:val="00E6664A"/>
    <w:rsid w:val="00E6669A"/>
    <w:rsid w:val="00E70306"/>
    <w:rsid w:val="00E70601"/>
    <w:rsid w:val="00E7192B"/>
    <w:rsid w:val="00E7227E"/>
    <w:rsid w:val="00E724A7"/>
    <w:rsid w:val="00E72F24"/>
    <w:rsid w:val="00E738F7"/>
    <w:rsid w:val="00E74BD7"/>
    <w:rsid w:val="00E801A6"/>
    <w:rsid w:val="00E8025C"/>
    <w:rsid w:val="00E802BB"/>
    <w:rsid w:val="00E8074A"/>
    <w:rsid w:val="00E81DE4"/>
    <w:rsid w:val="00E84437"/>
    <w:rsid w:val="00E84C4A"/>
    <w:rsid w:val="00E85BD7"/>
    <w:rsid w:val="00E87785"/>
    <w:rsid w:val="00E87D95"/>
    <w:rsid w:val="00E9049B"/>
    <w:rsid w:val="00E91566"/>
    <w:rsid w:val="00E91BC9"/>
    <w:rsid w:val="00E920BC"/>
    <w:rsid w:val="00E928A8"/>
    <w:rsid w:val="00E92930"/>
    <w:rsid w:val="00E94476"/>
    <w:rsid w:val="00E9509E"/>
    <w:rsid w:val="00E95477"/>
    <w:rsid w:val="00EA0FED"/>
    <w:rsid w:val="00EA23B5"/>
    <w:rsid w:val="00EA2C4B"/>
    <w:rsid w:val="00EA59B8"/>
    <w:rsid w:val="00EA5A6C"/>
    <w:rsid w:val="00EB0C0D"/>
    <w:rsid w:val="00EB2103"/>
    <w:rsid w:val="00EB3B84"/>
    <w:rsid w:val="00EB58C5"/>
    <w:rsid w:val="00EB6D06"/>
    <w:rsid w:val="00EB71B1"/>
    <w:rsid w:val="00EC1B26"/>
    <w:rsid w:val="00EC3183"/>
    <w:rsid w:val="00EC3DA0"/>
    <w:rsid w:val="00EC5227"/>
    <w:rsid w:val="00EC5C67"/>
    <w:rsid w:val="00EC5D64"/>
    <w:rsid w:val="00EC6121"/>
    <w:rsid w:val="00EC680F"/>
    <w:rsid w:val="00ED2D45"/>
    <w:rsid w:val="00ED4D41"/>
    <w:rsid w:val="00ED51EC"/>
    <w:rsid w:val="00EE27C4"/>
    <w:rsid w:val="00EE2A18"/>
    <w:rsid w:val="00EE396D"/>
    <w:rsid w:val="00EE3B77"/>
    <w:rsid w:val="00EE429E"/>
    <w:rsid w:val="00EE5540"/>
    <w:rsid w:val="00EE730E"/>
    <w:rsid w:val="00EF033F"/>
    <w:rsid w:val="00EF2750"/>
    <w:rsid w:val="00EF319E"/>
    <w:rsid w:val="00EF4B96"/>
    <w:rsid w:val="00EF5155"/>
    <w:rsid w:val="00EF68BC"/>
    <w:rsid w:val="00EF6BC6"/>
    <w:rsid w:val="00EF7AEC"/>
    <w:rsid w:val="00EF7B7C"/>
    <w:rsid w:val="00F00676"/>
    <w:rsid w:val="00F0354C"/>
    <w:rsid w:val="00F03660"/>
    <w:rsid w:val="00F03919"/>
    <w:rsid w:val="00F03B58"/>
    <w:rsid w:val="00F0402E"/>
    <w:rsid w:val="00F045A6"/>
    <w:rsid w:val="00F057D5"/>
    <w:rsid w:val="00F06263"/>
    <w:rsid w:val="00F06463"/>
    <w:rsid w:val="00F075CB"/>
    <w:rsid w:val="00F07C88"/>
    <w:rsid w:val="00F10461"/>
    <w:rsid w:val="00F107B0"/>
    <w:rsid w:val="00F108AA"/>
    <w:rsid w:val="00F11AAC"/>
    <w:rsid w:val="00F11C3B"/>
    <w:rsid w:val="00F12D2B"/>
    <w:rsid w:val="00F14863"/>
    <w:rsid w:val="00F156E0"/>
    <w:rsid w:val="00F15EE8"/>
    <w:rsid w:val="00F1675F"/>
    <w:rsid w:val="00F17059"/>
    <w:rsid w:val="00F1773B"/>
    <w:rsid w:val="00F17E00"/>
    <w:rsid w:val="00F20C39"/>
    <w:rsid w:val="00F21240"/>
    <w:rsid w:val="00F229EE"/>
    <w:rsid w:val="00F2301D"/>
    <w:rsid w:val="00F23356"/>
    <w:rsid w:val="00F23359"/>
    <w:rsid w:val="00F24851"/>
    <w:rsid w:val="00F25205"/>
    <w:rsid w:val="00F254E5"/>
    <w:rsid w:val="00F25B64"/>
    <w:rsid w:val="00F261CA"/>
    <w:rsid w:val="00F3057B"/>
    <w:rsid w:val="00F312DC"/>
    <w:rsid w:val="00F314CB"/>
    <w:rsid w:val="00F31B34"/>
    <w:rsid w:val="00F334EC"/>
    <w:rsid w:val="00F338B0"/>
    <w:rsid w:val="00F33BC5"/>
    <w:rsid w:val="00F365FF"/>
    <w:rsid w:val="00F369CC"/>
    <w:rsid w:val="00F3762D"/>
    <w:rsid w:val="00F400A9"/>
    <w:rsid w:val="00F4163D"/>
    <w:rsid w:val="00F42818"/>
    <w:rsid w:val="00F42913"/>
    <w:rsid w:val="00F44B27"/>
    <w:rsid w:val="00F46539"/>
    <w:rsid w:val="00F46EC9"/>
    <w:rsid w:val="00F476BF"/>
    <w:rsid w:val="00F53FD5"/>
    <w:rsid w:val="00F546C1"/>
    <w:rsid w:val="00F5489B"/>
    <w:rsid w:val="00F54BA8"/>
    <w:rsid w:val="00F553FC"/>
    <w:rsid w:val="00F55A03"/>
    <w:rsid w:val="00F55E6A"/>
    <w:rsid w:val="00F56C61"/>
    <w:rsid w:val="00F576CC"/>
    <w:rsid w:val="00F603CA"/>
    <w:rsid w:val="00F60B2F"/>
    <w:rsid w:val="00F61692"/>
    <w:rsid w:val="00F61B5E"/>
    <w:rsid w:val="00F61C35"/>
    <w:rsid w:val="00F61DE6"/>
    <w:rsid w:val="00F625D8"/>
    <w:rsid w:val="00F63128"/>
    <w:rsid w:val="00F64DEB"/>
    <w:rsid w:val="00F65202"/>
    <w:rsid w:val="00F658F2"/>
    <w:rsid w:val="00F66416"/>
    <w:rsid w:val="00F664F5"/>
    <w:rsid w:val="00F67798"/>
    <w:rsid w:val="00F717B8"/>
    <w:rsid w:val="00F718FA"/>
    <w:rsid w:val="00F73A80"/>
    <w:rsid w:val="00F741D4"/>
    <w:rsid w:val="00F758CB"/>
    <w:rsid w:val="00F76DD3"/>
    <w:rsid w:val="00F778D3"/>
    <w:rsid w:val="00F84858"/>
    <w:rsid w:val="00F853C2"/>
    <w:rsid w:val="00F85441"/>
    <w:rsid w:val="00F86827"/>
    <w:rsid w:val="00F87356"/>
    <w:rsid w:val="00F932B5"/>
    <w:rsid w:val="00F9355B"/>
    <w:rsid w:val="00F953E2"/>
    <w:rsid w:val="00F9597A"/>
    <w:rsid w:val="00F95F80"/>
    <w:rsid w:val="00F960D3"/>
    <w:rsid w:val="00F97237"/>
    <w:rsid w:val="00F976E7"/>
    <w:rsid w:val="00FA2181"/>
    <w:rsid w:val="00FA2C0F"/>
    <w:rsid w:val="00FA39E8"/>
    <w:rsid w:val="00FA3CBF"/>
    <w:rsid w:val="00FA3DC9"/>
    <w:rsid w:val="00FA5198"/>
    <w:rsid w:val="00FA55FD"/>
    <w:rsid w:val="00FA5D9B"/>
    <w:rsid w:val="00FA6FED"/>
    <w:rsid w:val="00FA721C"/>
    <w:rsid w:val="00FA7D82"/>
    <w:rsid w:val="00FB0902"/>
    <w:rsid w:val="00FB0C31"/>
    <w:rsid w:val="00FB253C"/>
    <w:rsid w:val="00FB3452"/>
    <w:rsid w:val="00FB384A"/>
    <w:rsid w:val="00FB3E01"/>
    <w:rsid w:val="00FB413D"/>
    <w:rsid w:val="00FC043A"/>
    <w:rsid w:val="00FC0666"/>
    <w:rsid w:val="00FC0AF4"/>
    <w:rsid w:val="00FC0E0D"/>
    <w:rsid w:val="00FC121E"/>
    <w:rsid w:val="00FC335B"/>
    <w:rsid w:val="00FC38B5"/>
    <w:rsid w:val="00FC3E10"/>
    <w:rsid w:val="00FC4115"/>
    <w:rsid w:val="00FC42F5"/>
    <w:rsid w:val="00FC4839"/>
    <w:rsid w:val="00FC4E18"/>
    <w:rsid w:val="00FC560F"/>
    <w:rsid w:val="00FC592B"/>
    <w:rsid w:val="00FC7162"/>
    <w:rsid w:val="00FD1E03"/>
    <w:rsid w:val="00FD2F43"/>
    <w:rsid w:val="00FD6B63"/>
    <w:rsid w:val="00FD7B52"/>
    <w:rsid w:val="00FD7BB7"/>
    <w:rsid w:val="00FD7CB4"/>
    <w:rsid w:val="00FD7DD2"/>
    <w:rsid w:val="00FE19CF"/>
    <w:rsid w:val="00FE25AE"/>
    <w:rsid w:val="00FE3D12"/>
    <w:rsid w:val="00FE4C44"/>
    <w:rsid w:val="00FE5881"/>
    <w:rsid w:val="00FE6C05"/>
    <w:rsid w:val="00FF07F5"/>
    <w:rsid w:val="00FF1F36"/>
    <w:rsid w:val="00FF2577"/>
    <w:rsid w:val="00FF266F"/>
    <w:rsid w:val="00FF2EA3"/>
    <w:rsid w:val="00FF4B4A"/>
    <w:rsid w:val="00FF50C6"/>
    <w:rsid w:val="00FF51FC"/>
    <w:rsid w:val="00FF5498"/>
    <w:rsid w:val="00FF5E6B"/>
    <w:rsid w:val="00FF7759"/>
    <w:rsid w:val="00FF77B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HTML Preformatted" w:uiPriority="99"/>
    <w:lsdException w:name="HTML Typewriter"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25"/>
    <w:rPr>
      <w:lang w:val="en-US"/>
    </w:rPr>
  </w:style>
  <w:style w:type="paragraph" w:styleId="Heading1">
    <w:name w:val="heading 1"/>
    <w:basedOn w:val="Normal"/>
    <w:next w:val="Normal"/>
    <w:link w:val="Heading1Char"/>
    <w:qFormat/>
    <w:rsid w:val="008A0FC7"/>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0F00"/>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0A07"/>
    <w:pPr>
      <w:keepNext/>
      <w:numPr>
        <w:ilvl w:val="2"/>
        <w:numId w:val="4"/>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53B3"/>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qFormat/>
    <w:rsid w:val="000F6D22"/>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717CB"/>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rsid w:val="002D50AC"/>
    <w:pPr>
      <w:numPr>
        <w:ilvl w:val="6"/>
        <w:numId w:val="4"/>
      </w:numPr>
      <w:spacing w:before="240" w:after="60"/>
      <w:outlineLvl w:val="6"/>
    </w:pPr>
    <w:rPr>
      <w:rFonts w:ascii="Calibri" w:hAnsi="Calibri"/>
      <w:sz w:val="24"/>
      <w:szCs w:val="24"/>
      <w:lang w:val="bg-BG" w:eastAsia="en-US"/>
    </w:rPr>
  </w:style>
  <w:style w:type="paragraph" w:styleId="Heading8">
    <w:name w:val="heading 8"/>
    <w:basedOn w:val="Normal"/>
    <w:next w:val="Normal"/>
    <w:link w:val="Heading8Char"/>
    <w:qFormat/>
    <w:rsid w:val="000717CB"/>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0717CB"/>
    <w:pPr>
      <w:numPr>
        <w:ilvl w:val="8"/>
        <w:numId w:val="4"/>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D50AC"/>
    <w:rPr>
      <w:rFonts w:ascii="Calibri" w:hAnsi="Calibri"/>
      <w:sz w:val="24"/>
      <w:szCs w:val="24"/>
      <w:lang w:eastAsia="en-US"/>
    </w:rPr>
  </w:style>
  <w:style w:type="table" w:styleId="TableGrid">
    <w:name w:val="Table Grid"/>
    <w:basedOn w:val="TableNormal"/>
    <w:uiPriority w:val="59"/>
    <w:rsid w:val="00E315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BE1A30"/>
    <w:pPr>
      <w:widowControl w:val="0"/>
      <w:jc w:val="both"/>
    </w:pPr>
    <w:rPr>
      <w:rFonts w:ascii="MS Sans Serif" w:hAnsi="MS Sans Serif"/>
      <w:b/>
      <w:i/>
      <w:color w:val="000000"/>
      <w:sz w:val="24"/>
      <w:lang w:eastAsia="en-US"/>
    </w:rPr>
  </w:style>
  <w:style w:type="character" w:customStyle="1" w:styleId="BodyTextIndentChar">
    <w:name w:val="Body Text Indent Char"/>
    <w:basedOn w:val="DefaultParagraphFont"/>
    <w:link w:val="BodyTextIndent"/>
    <w:rsid w:val="00BE1A30"/>
    <w:rPr>
      <w:rFonts w:ascii="MS Sans Serif" w:hAnsi="MS Sans Serif"/>
      <w:b/>
      <w:i/>
      <w:color w:val="000000"/>
      <w:sz w:val="24"/>
      <w:lang w:val="en-US" w:eastAsia="en-US"/>
    </w:rPr>
  </w:style>
  <w:style w:type="character" w:customStyle="1" w:styleId="Heading5Char">
    <w:name w:val="Heading 5 Char"/>
    <w:basedOn w:val="DefaultParagraphFont"/>
    <w:link w:val="Heading5"/>
    <w:uiPriority w:val="9"/>
    <w:rsid w:val="000F6D22"/>
    <w:rPr>
      <w:rFonts w:ascii="Calibri" w:hAnsi="Calibri"/>
      <w:b/>
      <w:bCs/>
      <w:i/>
      <w:iCs/>
      <w:sz w:val="26"/>
      <w:szCs w:val="26"/>
      <w:lang w:val="en-US"/>
    </w:rPr>
  </w:style>
  <w:style w:type="paragraph" w:styleId="NormalIndent">
    <w:name w:val="Normal Indent"/>
    <w:basedOn w:val="Normal"/>
    <w:rsid w:val="000F6D22"/>
    <w:pPr>
      <w:widowControl w:val="0"/>
      <w:ind w:left="720"/>
    </w:pPr>
    <w:rPr>
      <w:rFonts w:ascii="Courier" w:hAnsi="Courier"/>
      <w:lang w:eastAsia="en-US"/>
    </w:rPr>
  </w:style>
  <w:style w:type="character" w:styleId="CommentReference">
    <w:name w:val="annotation reference"/>
    <w:basedOn w:val="DefaultParagraphFont"/>
    <w:uiPriority w:val="99"/>
    <w:semiHidden/>
    <w:unhideWhenUsed/>
    <w:rsid w:val="009E7B07"/>
    <w:rPr>
      <w:sz w:val="16"/>
      <w:szCs w:val="16"/>
    </w:rPr>
  </w:style>
  <w:style w:type="paragraph" w:styleId="CommentText">
    <w:name w:val="annotation text"/>
    <w:basedOn w:val="Normal"/>
    <w:link w:val="CommentTextChar"/>
    <w:uiPriority w:val="99"/>
    <w:unhideWhenUsed/>
    <w:rsid w:val="009E7B07"/>
  </w:style>
  <w:style w:type="character" w:customStyle="1" w:styleId="CommentTextChar">
    <w:name w:val="Comment Text Char"/>
    <w:basedOn w:val="DefaultParagraphFont"/>
    <w:link w:val="CommentText"/>
    <w:uiPriority w:val="99"/>
    <w:rsid w:val="009E7B07"/>
    <w:rPr>
      <w:lang w:val="en-US"/>
    </w:rPr>
  </w:style>
  <w:style w:type="paragraph" w:styleId="CommentSubject">
    <w:name w:val="annotation subject"/>
    <w:basedOn w:val="CommentText"/>
    <w:next w:val="CommentText"/>
    <w:link w:val="CommentSubjectChar"/>
    <w:uiPriority w:val="99"/>
    <w:semiHidden/>
    <w:unhideWhenUsed/>
    <w:rsid w:val="009E7B07"/>
    <w:rPr>
      <w:b/>
      <w:bCs/>
    </w:rPr>
  </w:style>
  <w:style w:type="character" w:customStyle="1" w:styleId="CommentSubjectChar">
    <w:name w:val="Comment Subject Char"/>
    <w:basedOn w:val="CommentTextChar"/>
    <w:link w:val="CommentSubject"/>
    <w:uiPriority w:val="99"/>
    <w:semiHidden/>
    <w:rsid w:val="009E7B07"/>
    <w:rPr>
      <w:b/>
      <w:bCs/>
      <w:lang w:val="en-US"/>
    </w:rPr>
  </w:style>
  <w:style w:type="paragraph" w:styleId="BalloonText">
    <w:name w:val="Balloon Text"/>
    <w:basedOn w:val="Normal"/>
    <w:link w:val="BalloonTextChar"/>
    <w:uiPriority w:val="99"/>
    <w:semiHidden/>
    <w:unhideWhenUsed/>
    <w:rsid w:val="009E7B07"/>
    <w:rPr>
      <w:rFonts w:ascii="Tahoma" w:hAnsi="Tahoma" w:cs="Tahoma"/>
      <w:sz w:val="16"/>
      <w:szCs w:val="16"/>
    </w:rPr>
  </w:style>
  <w:style w:type="character" w:customStyle="1" w:styleId="BalloonTextChar">
    <w:name w:val="Balloon Text Char"/>
    <w:basedOn w:val="DefaultParagraphFont"/>
    <w:link w:val="BalloonText"/>
    <w:uiPriority w:val="99"/>
    <w:semiHidden/>
    <w:rsid w:val="009E7B07"/>
    <w:rPr>
      <w:rFonts w:ascii="Tahoma" w:hAnsi="Tahoma" w:cs="Tahoma"/>
      <w:sz w:val="16"/>
      <w:szCs w:val="16"/>
      <w:lang w:val="en-US"/>
    </w:rPr>
  </w:style>
  <w:style w:type="paragraph" w:styleId="BodyText3">
    <w:name w:val="Body Text 3"/>
    <w:basedOn w:val="Normal"/>
    <w:link w:val="BodyText3Char"/>
    <w:uiPriority w:val="99"/>
    <w:unhideWhenUsed/>
    <w:rsid w:val="000366F3"/>
    <w:pPr>
      <w:spacing w:after="120"/>
    </w:pPr>
    <w:rPr>
      <w:sz w:val="16"/>
      <w:szCs w:val="16"/>
    </w:rPr>
  </w:style>
  <w:style w:type="character" w:customStyle="1" w:styleId="BodyText3Char">
    <w:name w:val="Body Text 3 Char"/>
    <w:basedOn w:val="DefaultParagraphFont"/>
    <w:link w:val="BodyText3"/>
    <w:uiPriority w:val="99"/>
    <w:rsid w:val="000366F3"/>
    <w:rPr>
      <w:sz w:val="16"/>
      <w:szCs w:val="16"/>
      <w:lang w:val="en-US"/>
    </w:rPr>
  </w:style>
  <w:style w:type="paragraph" w:customStyle="1" w:styleId="BodyText22">
    <w:name w:val="Body Text 22"/>
    <w:basedOn w:val="Normal"/>
    <w:rsid w:val="000366F3"/>
    <w:pPr>
      <w:widowControl w:val="0"/>
      <w:jc w:val="both"/>
    </w:pPr>
    <w:rPr>
      <w:rFonts w:ascii="Timok" w:hAnsi="Timok"/>
      <w:sz w:val="24"/>
      <w:lang w:eastAsia="en-US"/>
    </w:rPr>
  </w:style>
  <w:style w:type="paragraph" w:customStyle="1" w:styleId="BodyText24">
    <w:name w:val="Body Text 24"/>
    <w:basedOn w:val="Normal"/>
    <w:rsid w:val="00EF7B7C"/>
    <w:pPr>
      <w:widowControl w:val="0"/>
      <w:ind w:firstLine="567"/>
    </w:pPr>
    <w:rPr>
      <w:rFonts w:ascii="MS Sans Serif" w:hAnsi="MS Sans Serif"/>
      <w:color w:val="FF0000"/>
      <w:sz w:val="24"/>
      <w:lang w:eastAsia="en-US"/>
    </w:rPr>
  </w:style>
  <w:style w:type="paragraph" w:styleId="BodyTextIndent3">
    <w:name w:val="Body Text Indent 3"/>
    <w:basedOn w:val="Normal"/>
    <w:link w:val="BodyTextIndent3Char"/>
    <w:uiPriority w:val="99"/>
    <w:semiHidden/>
    <w:unhideWhenUsed/>
    <w:rsid w:val="00B61F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1F84"/>
    <w:rPr>
      <w:sz w:val="16"/>
      <w:szCs w:val="16"/>
      <w:lang w:val="en-US"/>
    </w:rPr>
  </w:style>
  <w:style w:type="paragraph" w:styleId="BodyText">
    <w:name w:val="Body Text"/>
    <w:basedOn w:val="Normal"/>
    <w:link w:val="BodyTextChar"/>
    <w:uiPriority w:val="99"/>
    <w:unhideWhenUsed/>
    <w:rsid w:val="00B61F84"/>
    <w:pPr>
      <w:spacing w:after="120"/>
    </w:pPr>
  </w:style>
  <w:style w:type="character" w:customStyle="1" w:styleId="BodyTextChar">
    <w:name w:val="Body Text Char"/>
    <w:basedOn w:val="DefaultParagraphFont"/>
    <w:link w:val="BodyText"/>
    <w:uiPriority w:val="99"/>
    <w:rsid w:val="00B61F84"/>
    <w:rPr>
      <w:lang w:val="en-US"/>
    </w:rPr>
  </w:style>
  <w:style w:type="character" w:customStyle="1" w:styleId="Heading3Char">
    <w:name w:val="Heading 3 Char"/>
    <w:basedOn w:val="DefaultParagraphFont"/>
    <w:link w:val="Heading3"/>
    <w:uiPriority w:val="9"/>
    <w:rsid w:val="00420A07"/>
    <w:rPr>
      <w:rFonts w:ascii="Cambria" w:hAnsi="Cambria"/>
      <w:b/>
      <w:bCs/>
      <w:sz w:val="26"/>
      <w:szCs w:val="26"/>
      <w:lang w:val="en-US"/>
    </w:rPr>
  </w:style>
  <w:style w:type="paragraph" w:styleId="NoSpacing">
    <w:name w:val="No Spacing"/>
    <w:link w:val="NoSpacingChar"/>
    <w:uiPriority w:val="1"/>
    <w:qFormat/>
    <w:rsid w:val="00420A07"/>
    <w:rPr>
      <w:rFonts w:ascii="Calibri" w:hAnsi="Calibri"/>
      <w:sz w:val="22"/>
      <w:szCs w:val="22"/>
      <w:lang w:val="en-US" w:eastAsia="en-US"/>
    </w:rPr>
  </w:style>
  <w:style w:type="character" w:customStyle="1" w:styleId="NoSpacingChar">
    <w:name w:val="No Spacing Char"/>
    <w:basedOn w:val="DefaultParagraphFont"/>
    <w:link w:val="NoSpacing"/>
    <w:uiPriority w:val="1"/>
    <w:rsid w:val="00420A07"/>
    <w:rPr>
      <w:rFonts w:ascii="Calibri" w:hAnsi="Calibri"/>
      <w:sz w:val="22"/>
      <w:szCs w:val="22"/>
      <w:lang w:val="en-US" w:eastAsia="en-US" w:bidi="ar-SA"/>
    </w:rPr>
  </w:style>
  <w:style w:type="paragraph" w:styleId="Header">
    <w:name w:val="header"/>
    <w:aliases w:val=" Char"/>
    <w:basedOn w:val="Normal"/>
    <w:link w:val="HeaderChar"/>
    <w:uiPriority w:val="99"/>
    <w:unhideWhenUsed/>
    <w:rsid w:val="00420A07"/>
    <w:pPr>
      <w:tabs>
        <w:tab w:val="center" w:pos="4536"/>
        <w:tab w:val="right" w:pos="9072"/>
      </w:tabs>
    </w:pPr>
  </w:style>
  <w:style w:type="character" w:customStyle="1" w:styleId="HeaderChar">
    <w:name w:val="Header Char"/>
    <w:aliases w:val=" Char Char1"/>
    <w:basedOn w:val="DefaultParagraphFont"/>
    <w:link w:val="Header"/>
    <w:uiPriority w:val="99"/>
    <w:rsid w:val="00420A07"/>
    <w:rPr>
      <w:lang w:val="en-US"/>
    </w:rPr>
  </w:style>
  <w:style w:type="paragraph" w:styleId="Footer">
    <w:name w:val="footer"/>
    <w:aliases w:val=" Char"/>
    <w:basedOn w:val="Normal"/>
    <w:link w:val="FooterChar"/>
    <w:uiPriority w:val="99"/>
    <w:unhideWhenUsed/>
    <w:rsid w:val="00420A07"/>
    <w:pPr>
      <w:tabs>
        <w:tab w:val="center" w:pos="4536"/>
        <w:tab w:val="right" w:pos="9072"/>
      </w:tabs>
    </w:pPr>
  </w:style>
  <w:style w:type="character" w:customStyle="1" w:styleId="FooterChar">
    <w:name w:val="Footer Char"/>
    <w:aliases w:val=" Char Char"/>
    <w:basedOn w:val="DefaultParagraphFont"/>
    <w:link w:val="Footer"/>
    <w:uiPriority w:val="99"/>
    <w:rsid w:val="00420A07"/>
    <w:rPr>
      <w:lang w:val="en-US"/>
    </w:rPr>
  </w:style>
  <w:style w:type="paragraph" w:styleId="NormalWeb">
    <w:name w:val="Normal (Web)"/>
    <w:basedOn w:val="Normal"/>
    <w:uiPriority w:val="99"/>
    <w:unhideWhenUsed/>
    <w:rsid w:val="00312FD0"/>
    <w:pPr>
      <w:spacing w:before="100" w:beforeAutospacing="1" w:after="100" w:afterAutospacing="1"/>
    </w:pPr>
    <w:rPr>
      <w:sz w:val="24"/>
      <w:szCs w:val="24"/>
      <w:lang w:val="bg-BG"/>
    </w:rPr>
  </w:style>
  <w:style w:type="paragraph" w:styleId="TOC1">
    <w:name w:val="toc 1"/>
    <w:basedOn w:val="Normal"/>
    <w:next w:val="Normal"/>
    <w:autoRedefine/>
    <w:semiHidden/>
    <w:rsid w:val="000945FC"/>
    <w:pPr>
      <w:tabs>
        <w:tab w:val="right" w:leader="dot" w:pos="8630"/>
      </w:tabs>
    </w:pPr>
    <w:rPr>
      <w:b/>
      <w:bCs/>
      <w:noProof/>
      <w:lang w:val="bg-BG"/>
    </w:rPr>
  </w:style>
  <w:style w:type="paragraph" w:styleId="TOC2">
    <w:name w:val="toc 2"/>
    <w:basedOn w:val="Normal"/>
    <w:next w:val="Normal"/>
    <w:autoRedefine/>
    <w:semiHidden/>
    <w:rsid w:val="00D31959"/>
    <w:pPr>
      <w:ind w:left="200"/>
    </w:pPr>
  </w:style>
  <w:style w:type="paragraph" w:styleId="TOC3">
    <w:name w:val="toc 3"/>
    <w:basedOn w:val="Normal"/>
    <w:next w:val="Normal"/>
    <w:autoRedefine/>
    <w:semiHidden/>
    <w:rsid w:val="00D31959"/>
    <w:pPr>
      <w:ind w:left="400"/>
    </w:pPr>
  </w:style>
  <w:style w:type="character" w:styleId="Hyperlink">
    <w:name w:val="Hyperlink"/>
    <w:basedOn w:val="DefaultParagraphFont"/>
    <w:rsid w:val="00D31959"/>
    <w:rPr>
      <w:color w:val="0000FF"/>
      <w:u w:val="single"/>
    </w:rPr>
  </w:style>
  <w:style w:type="paragraph" w:customStyle="1" w:styleId="firstline">
    <w:name w:val="firstline"/>
    <w:basedOn w:val="Normal"/>
    <w:rsid w:val="00F23359"/>
    <w:pPr>
      <w:spacing w:line="240" w:lineRule="atLeast"/>
      <w:ind w:firstLine="640"/>
      <w:jc w:val="both"/>
    </w:pPr>
    <w:rPr>
      <w:rFonts w:cs="Vrinda"/>
      <w:color w:val="000000"/>
      <w:sz w:val="24"/>
      <w:szCs w:val="24"/>
      <w:lang w:val="bg-BG" w:bidi="bn-BD"/>
    </w:rPr>
  </w:style>
  <w:style w:type="character" w:styleId="PageNumber">
    <w:name w:val="page number"/>
    <w:basedOn w:val="DefaultParagraphFont"/>
    <w:rsid w:val="000945FC"/>
  </w:style>
  <w:style w:type="numbering" w:customStyle="1" w:styleId="a">
    <w:name w:val="Чл."/>
    <w:rsid w:val="005436E2"/>
    <w:pPr>
      <w:numPr>
        <w:numId w:val="1"/>
      </w:numPr>
    </w:pPr>
  </w:style>
  <w:style w:type="paragraph" w:customStyle="1" w:styleId="CharCharCharCharCharCharCharCharChar">
    <w:name w:val="Char Char Char Char Char Char Char Char Char"/>
    <w:basedOn w:val="Normal"/>
    <w:rsid w:val="0070307B"/>
    <w:pPr>
      <w:widowControl w:val="0"/>
      <w:numPr>
        <w:ilvl w:val="6"/>
        <w:numId w:val="2"/>
      </w:numPr>
      <w:jc w:val="both"/>
    </w:pPr>
    <w:rPr>
      <w:rFonts w:ascii="Arial" w:eastAsia="SimSun" w:hAnsi="Arial" w:cs="Arial"/>
      <w:kern w:val="2"/>
      <w:szCs w:val="24"/>
      <w:lang w:eastAsia="zh-CN"/>
    </w:rPr>
  </w:style>
  <w:style w:type="paragraph" w:customStyle="1" w:styleId="a0">
    <w:name w:val="Глава"/>
    <w:basedOn w:val="Heading1"/>
    <w:rsid w:val="000717CB"/>
    <w:pPr>
      <w:keepNext w:val="0"/>
      <w:widowControl w:val="0"/>
      <w:tabs>
        <w:tab w:val="left" w:pos="700"/>
      </w:tabs>
      <w:spacing w:before="0" w:after="0"/>
      <w:jc w:val="center"/>
    </w:pPr>
    <w:rPr>
      <w:rFonts w:ascii="Times New Roman" w:hAnsi="Times New Roman"/>
      <w:sz w:val="24"/>
      <w:szCs w:val="24"/>
      <w:lang w:val="bg-BG"/>
    </w:rPr>
  </w:style>
  <w:style w:type="paragraph" w:customStyle="1" w:styleId="a1">
    <w:name w:val="Раздел"/>
    <w:basedOn w:val="Heading2"/>
    <w:rsid w:val="000717CB"/>
    <w:pPr>
      <w:keepNext w:val="0"/>
      <w:widowControl w:val="0"/>
      <w:tabs>
        <w:tab w:val="left" w:pos="700"/>
      </w:tabs>
      <w:spacing w:before="0" w:after="0"/>
      <w:jc w:val="center"/>
    </w:pPr>
    <w:rPr>
      <w:rFonts w:ascii="Times New Roman" w:hAnsi="Times New Roman"/>
      <w:i w:val="0"/>
      <w:iCs w:val="0"/>
      <w:sz w:val="24"/>
      <w:szCs w:val="24"/>
      <w:lang w:val="bg-BG"/>
    </w:rPr>
  </w:style>
  <w:style w:type="paragraph" w:styleId="TOC4">
    <w:name w:val="toc 4"/>
    <w:basedOn w:val="Normal"/>
    <w:next w:val="Normal"/>
    <w:autoRedefine/>
    <w:semiHidden/>
    <w:rsid w:val="000717CB"/>
    <w:pPr>
      <w:ind w:left="720"/>
    </w:pPr>
    <w:rPr>
      <w:rFonts w:cs="Vrinda"/>
      <w:sz w:val="24"/>
      <w:szCs w:val="24"/>
      <w:lang w:eastAsia="en-US" w:bidi="bn-BD"/>
    </w:rPr>
  </w:style>
  <w:style w:type="paragraph" w:styleId="TOC9">
    <w:name w:val="toc 9"/>
    <w:basedOn w:val="Normal"/>
    <w:next w:val="Normal"/>
    <w:autoRedefine/>
    <w:semiHidden/>
    <w:rsid w:val="000717CB"/>
    <w:pPr>
      <w:ind w:left="1600"/>
    </w:pPr>
  </w:style>
  <w:style w:type="paragraph" w:styleId="TOC5">
    <w:name w:val="toc 5"/>
    <w:basedOn w:val="Normal"/>
    <w:next w:val="Normal"/>
    <w:autoRedefine/>
    <w:semiHidden/>
    <w:rsid w:val="000717CB"/>
    <w:pPr>
      <w:ind w:left="960"/>
    </w:pPr>
    <w:rPr>
      <w:rFonts w:cs="Vrinda"/>
      <w:sz w:val="24"/>
      <w:szCs w:val="24"/>
      <w:lang w:eastAsia="en-US" w:bidi="bn-BD"/>
    </w:rPr>
  </w:style>
  <w:style w:type="paragraph" w:styleId="TOC6">
    <w:name w:val="toc 6"/>
    <w:basedOn w:val="Normal"/>
    <w:next w:val="Normal"/>
    <w:autoRedefine/>
    <w:semiHidden/>
    <w:rsid w:val="000717CB"/>
    <w:pPr>
      <w:ind w:left="1200"/>
    </w:pPr>
    <w:rPr>
      <w:rFonts w:cs="Vrinda"/>
      <w:sz w:val="24"/>
      <w:szCs w:val="24"/>
      <w:lang w:eastAsia="en-US" w:bidi="bn-BD"/>
    </w:rPr>
  </w:style>
  <w:style w:type="paragraph" w:styleId="TOC7">
    <w:name w:val="toc 7"/>
    <w:basedOn w:val="Normal"/>
    <w:next w:val="Normal"/>
    <w:autoRedefine/>
    <w:semiHidden/>
    <w:rsid w:val="000717CB"/>
    <w:pPr>
      <w:ind w:left="1440"/>
    </w:pPr>
    <w:rPr>
      <w:rFonts w:cs="Vrinda"/>
      <w:sz w:val="24"/>
      <w:szCs w:val="24"/>
      <w:lang w:eastAsia="en-US" w:bidi="bn-BD"/>
    </w:rPr>
  </w:style>
  <w:style w:type="paragraph" w:styleId="TOC8">
    <w:name w:val="toc 8"/>
    <w:basedOn w:val="Normal"/>
    <w:next w:val="Normal"/>
    <w:autoRedefine/>
    <w:semiHidden/>
    <w:rsid w:val="000717CB"/>
    <w:pPr>
      <w:ind w:left="1680"/>
    </w:pPr>
    <w:rPr>
      <w:rFonts w:cs="Vrinda"/>
      <w:sz w:val="24"/>
      <w:szCs w:val="24"/>
      <w:lang w:eastAsia="en-US" w:bidi="bn-BD"/>
    </w:rPr>
  </w:style>
  <w:style w:type="paragraph" w:customStyle="1" w:styleId="XetraStandard">
    <w:name w:val="Xetra Standard"/>
    <w:basedOn w:val="Normal"/>
    <w:rsid w:val="006230B2"/>
    <w:pPr>
      <w:keepLines/>
      <w:tabs>
        <w:tab w:val="left" w:pos="284"/>
        <w:tab w:val="left" w:pos="567"/>
        <w:tab w:val="left" w:pos="851"/>
      </w:tabs>
      <w:spacing w:before="60" w:after="60" w:line="270" w:lineRule="exact"/>
    </w:pPr>
    <w:rPr>
      <w:rFonts w:ascii="NewsGoth Lt BT" w:hAnsi="NewsGoth Lt BT" w:cs="Vrinda"/>
      <w:lang w:eastAsia="en-US" w:bidi="bn-BD"/>
    </w:rPr>
  </w:style>
  <w:style w:type="character" w:styleId="Strong">
    <w:name w:val="Strong"/>
    <w:basedOn w:val="DefaultParagraphFont"/>
    <w:uiPriority w:val="22"/>
    <w:qFormat/>
    <w:rsid w:val="00B07406"/>
    <w:rPr>
      <w:b/>
      <w:bCs/>
    </w:rPr>
  </w:style>
  <w:style w:type="paragraph" w:customStyle="1" w:styleId="CharCharCharCharCharCharCharCharCharCharCharChar">
    <w:name w:val="Char Char Char Char Char Char Char Char Char Char Char Char"/>
    <w:basedOn w:val="Normal"/>
    <w:rsid w:val="00351F0E"/>
    <w:pPr>
      <w:widowControl w:val="0"/>
      <w:tabs>
        <w:tab w:val="num" w:pos="786"/>
      </w:tabs>
      <w:ind w:left="786" w:hanging="360"/>
      <w:jc w:val="both"/>
    </w:pPr>
    <w:rPr>
      <w:rFonts w:ascii="Arial" w:eastAsia="SimSun" w:hAnsi="Arial" w:cs="Arial"/>
      <w:kern w:val="2"/>
      <w:szCs w:val="24"/>
      <w:lang w:eastAsia="zh-CN"/>
    </w:rPr>
  </w:style>
  <w:style w:type="paragraph" w:customStyle="1" w:styleId="CharCharCharCharCharCharCharCharCharCharCharChar1">
    <w:name w:val="Char Char Char Char Char Char Char Char Char Char Char Char1"/>
    <w:basedOn w:val="Normal"/>
    <w:rsid w:val="007231AF"/>
    <w:pPr>
      <w:widowControl w:val="0"/>
      <w:ind w:left="927" w:hanging="360"/>
      <w:jc w:val="both"/>
    </w:pPr>
    <w:rPr>
      <w:rFonts w:ascii="Arial" w:eastAsia="SimSun" w:hAnsi="Arial" w:cs="Arial"/>
      <w:kern w:val="2"/>
      <w:szCs w:val="24"/>
      <w:lang w:eastAsia="zh-CN"/>
    </w:rPr>
  </w:style>
  <w:style w:type="numbering" w:customStyle="1" w:styleId="Style1">
    <w:name w:val="Style1"/>
    <w:rsid w:val="005436E2"/>
    <w:pPr>
      <w:numPr>
        <w:numId w:val="3"/>
      </w:numPr>
    </w:pPr>
  </w:style>
  <w:style w:type="paragraph" w:styleId="FootnoteText">
    <w:name w:val="footnote text"/>
    <w:basedOn w:val="Normal"/>
    <w:semiHidden/>
    <w:rsid w:val="00DF0281"/>
  </w:style>
  <w:style w:type="numbering" w:styleId="1ai">
    <w:name w:val="Outline List 1"/>
    <w:basedOn w:val="NoList"/>
    <w:rsid w:val="005436E2"/>
    <w:pPr>
      <w:numPr>
        <w:numId w:val="5"/>
      </w:numPr>
    </w:pPr>
  </w:style>
  <w:style w:type="character" w:styleId="FootnoteReference">
    <w:name w:val="footnote reference"/>
    <w:basedOn w:val="DefaultParagraphFont"/>
    <w:semiHidden/>
    <w:rsid w:val="00DF0281"/>
    <w:rPr>
      <w:vertAlign w:val="superscript"/>
    </w:rPr>
  </w:style>
  <w:style w:type="paragraph" w:styleId="Revision">
    <w:name w:val="Revision"/>
    <w:hidden/>
    <w:uiPriority w:val="99"/>
    <w:semiHidden/>
    <w:rsid w:val="001D49C1"/>
    <w:rPr>
      <w:lang w:val="en-US"/>
    </w:rPr>
  </w:style>
  <w:style w:type="paragraph" w:styleId="ListParagraph">
    <w:name w:val="List Paragraph"/>
    <w:basedOn w:val="Normal"/>
    <w:uiPriority w:val="34"/>
    <w:qFormat/>
    <w:rsid w:val="00D06A5F"/>
    <w:pPr>
      <w:ind w:left="708"/>
    </w:pPr>
  </w:style>
  <w:style w:type="paragraph" w:styleId="EndnoteText">
    <w:name w:val="endnote text"/>
    <w:basedOn w:val="Normal"/>
    <w:link w:val="EndnoteTextChar"/>
    <w:rsid w:val="00FD2F43"/>
  </w:style>
  <w:style w:type="character" w:customStyle="1" w:styleId="EndnoteTextChar">
    <w:name w:val="Endnote Text Char"/>
    <w:basedOn w:val="DefaultParagraphFont"/>
    <w:link w:val="EndnoteText"/>
    <w:rsid w:val="00FD2F43"/>
    <w:rPr>
      <w:lang w:val="en-US"/>
    </w:rPr>
  </w:style>
  <w:style w:type="character" w:styleId="EndnoteReference">
    <w:name w:val="endnote reference"/>
    <w:basedOn w:val="DefaultParagraphFont"/>
    <w:rsid w:val="00FD2F43"/>
    <w:rPr>
      <w:vertAlign w:val="superscript"/>
    </w:rPr>
  </w:style>
  <w:style w:type="paragraph" w:styleId="HTMLPreformatted">
    <w:name w:val="HTML Preformatted"/>
    <w:basedOn w:val="Normal"/>
    <w:link w:val="HTMLPreformattedChar"/>
    <w:uiPriority w:val="99"/>
    <w:unhideWhenUsed/>
    <w:rsid w:val="00B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g-BG"/>
    </w:rPr>
  </w:style>
  <w:style w:type="character" w:customStyle="1" w:styleId="HTMLPreformattedChar">
    <w:name w:val="HTML Preformatted Char"/>
    <w:basedOn w:val="DefaultParagraphFont"/>
    <w:link w:val="HTMLPreformatted"/>
    <w:uiPriority w:val="99"/>
    <w:rsid w:val="00BC55FD"/>
    <w:rPr>
      <w:rFonts w:ascii="Courier New" w:hAnsi="Courier New" w:cs="Courier New"/>
    </w:rPr>
  </w:style>
  <w:style w:type="paragraph" w:customStyle="1" w:styleId="Default">
    <w:name w:val="Default"/>
    <w:rsid w:val="00D41BFF"/>
    <w:pPr>
      <w:autoSpaceDE w:val="0"/>
      <w:autoSpaceDN w:val="0"/>
      <w:adjustRightInd w:val="0"/>
    </w:pPr>
    <w:rPr>
      <w:color w:val="000000"/>
      <w:sz w:val="24"/>
      <w:szCs w:val="24"/>
    </w:rPr>
  </w:style>
  <w:style w:type="character" w:styleId="HTMLTypewriter">
    <w:name w:val="HTML Typewriter"/>
    <w:basedOn w:val="DefaultParagraphFont"/>
    <w:uiPriority w:val="99"/>
    <w:unhideWhenUsed/>
    <w:rsid w:val="009413EF"/>
    <w:rPr>
      <w:rFonts w:ascii="Courier New" w:hAnsi="Courier New" w:cs="Courier New"/>
      <w:sz w:val="20"/>
      <w:szCs w:val="20"/>
    </w:rPr>
  </w:style>
  <w:style w:type="character" w:customStyle="1" w:styleId="st">
    <w:name w:val="st"/>
    <w:basedOn w:val="DefaultParagraphFont"/>
    <w:rsid w:val="00CD69F6"/>
  </w:style>
  <w:style w:type="character" w:styleId="Emphasis">
    <w:name w:val="Emphasis"/>
    <w:basedOn w:val="DefaultParagraphFont"/>
    <w:uiPriority w:val="20"/>
    <w:qFormat/>
    <w:rsid w:val="00CD69F6"/>
    <w:rPr>
      <w:i/>
      <w:iCs/>
    </w:rPr>
  </w:style>
  <w:style w:type="character" w:customStyle="1" w:styleId="Heading1Char">
    <w:name w:val="Heading 1 Char"/>
    <w:basedOn w:val="DefaultParagraphFont"/>
    <w:link w:val="Heading1"/>
    <w:rsid w:val="00A36378"/>
    <w:rPr>
      <w:rFonts w:ascii="Arial" w:hAnsi="Arial" w:cs="Arial"/>
      <w:b/>
      <w:bCs/>
      <w:kern w:val="32"/>
      <w:sz w:val="32"/>
      <w:szCs w:val="32"/>
      <w:lang w:val="en-US"/>
    </w:rPr>
  </w:style>
  <w:style w:type="character" w:customStyle="1" w:styleId="Heading2Char">
    <w:name w:val="Heading 2 Char"/>
    <w:basedOn w:val="DefaultParagraphFont"/>
    <w:link w:val="Heading2"/>
    <w:rsid w:val="00A36378"/>
    <w:rPr>
      <w:rFonts w:ascii="Arial" w:hAnsi="Arial" w:cs="Arial"/>
      <w:b/>
      <w:bCs/>
      <w:i/>
      <w:iCs/>
      <w:sz w:val="28"/>
      <w:szCs w:val="28"/>
      <w:lang w:val="en-US"/>
    </w:rPr>
  </w:style>
  <w:style w:type="character" w:customStyle="1" w:styleId="Heading4Char">
    <w:name w:val="Heading 4 Char"/>
    <w:basedOn w:val="DefaultParagraphFont"/>
    <w:link w:val="Heading4"/>
    <w:rsid w:val="00A36378"/>
    <w:rPr>
      <w:b/>
      <w:bCs/>
      <w:sz w:val="28"/>
      <w:szCs w:val="28"/>
      <w:lang w:val="en-US"/>
    </w:rPr>
  </w:style>
  <w:style w:type="character" w:customStyle="1" w:styleId="Heading6Char">
    <w:name w:val="Heading 6 Char"/>
    <w:basedOn w:val="DefaultParagraphFont"/>
    <w:link w:val="Heading6"/>
    <w:rsid w:val="00A36378"/>
    <w:rPr>
      <w:b/>
      <w:bCs/>
      <w:sz w:val="22"/>
      <w:szCs w:val="22"/>
      <w:lang w:val="en-US"/>
    </w:rPr>
  </w:style>
  <w:style w:type="character" w:customStyle="1" w:styleId="Heading8Char">
    <w:name w:val="Heading 8 Char"/>
    <w:basedOn w:val="DefaultParagraphFont"/>
    <w:link w:val="Heading8"/>
    <w:rsid w:val="00A36378"/>
    <w:rPr>
      <w:i/>
      <w:iCs/>
      <w:sz w:val="24"/>
      <w:szCs w:val="24"/>
      <w:lang w:val="en-US"/>
    </w:rPr>
  </w:style>
  <w:style w:type="character" w:customStyle="1" w:styleId="Heading9Char">
    <w:name w:val="Heading 9 Char"/>
    <w:basedOn w:val="DefaultParagraphFont"/>
    <w:link w:val="Heading9"/>
    <w:rsid w:val="00A36378"/>
    <w:rPr>
      <w:rFonts w:ascii="Arial" w:hAnsi="Arial"/>
      <w:sz w:val="22"/>
      <w:szCs w:val="22"/>
      <w:lang w:val="en-US"/>
    </w:rPr>
  </w:style>
  <w:style w:type="paragraph" w:styleId="BodyText2">
    <w:name w:val="Body Text 2"/>
    <w:basedOn w:val="Normal"/>
    <w:link w:val="BodyText2Char"/>
    <w:uiPriority w:val="99"/>
    <w:unhideWhenUsed/>
    <w:rsid w:val="00A36378"/>
    <w:pPr>
      <w:widowControl w:val="0"/>
      <w:jc w:val="both"/>
    </w:pPr>
    <w:rPr>
      <w:rFonts w:eastAsiaTheme="minorHAnsi"/>
      <w:bCs/>
      <w:color w:val="FF0000"/>
      <w:sz w:val="22"/>
      <w:szCs w:val="22"/>
      <w:u w:val="single"/>
      <w:lang w:val="bg-BG" w:eastAsia="en-US"/>
    </w:rPr>
  </w:style>
  <w:style w:type="character" w:customStyle="1" w:styleId="BodyText2Char">
    <w:name w:val="Body Text 2 Char"/>
    <w:basedOn w:val="DefaultParagraphFont"/>
    <w:link w:val="BodyText2"/>
    <w:uiPriority w:val="99"/>
    <w:rsid w:val="00A36378"/>
    <w:rPr>
      <w:rFonts w:eastAsiaTheme="minorHAnsi"/>
      <w:bCs/>
      <w:color w:val="FF0000"/>
      <w:sz w:val="22"/>
      <w:szCs w:val="22"/>
      <w:u w:val="single"/>
      <w:lang w:eastAsia="en-US"/>
    </w:rPr>
  </w:style>
  <w:style w:type="character" w:customStyle="1" w:styleId="samedocreference">
    <w:name w:val="samedocreference"/>
    <w:basedOn w:val="DefaultParagraphFont"/>
    <w:rsid w:val="00E00532"/>
  </w:style>
</w:styles>
</file>

<file path=word/webSettings.xml><?xml version="1.0" encoding="utf-8"?>
<w:webSettings xmlns:r="http://schemas.openxmlformats.org/officeDocument/2006/relationships" xmlns:w="http://schemas.openxmlformats.org/wordprocessingml/2006/main">
  <w:divs>
    <w:div w:id="13073380">
      <w:bodyDiv w:val="1"/>
      <w:marLeft w:val="0"/>
      <w:marRight w:val="0"/>
      <w:marTop w:val="0"/>
      <w:marBottom w:val="0"/>
      <w:divBdr>
        <w:top w:val="none" w:sz="0" w:space="0" w:color="auto"/>
        <w:left w:val="none" w:sz="0" w:space="0" w:color="auto"/>
        <w:bottom w:val="none" w:sz="0" w:space="0" w:color="auto"/>
        <w:right w:val="none" w:sz="0" w:space="0" w:color="auto"/>
      </w:divBdr>
    </w:div>
    <w:div w:id="170027003">
      <w:bodyDiv w:val="1"/>
      <w:marLeft w:val="0"/>
      <w:marRight w:val="0"/>
      <w:marTop w:val="0"/>
      <w:marBottom w:val="0"/>
      <w:divBdr>
        <w:top w:val="none" w:sz="0" w:space="0" w:color="auto"/>
        <w:left w:val="none" w:sz="0" w:space="0" w:color="auto"/>
        <w:bottom w:val="none" w:sz="0" w:space="0" w:color="auto"/>
        <w:right w:val="none" w:sz="0" w:space="0" w:color="auto"/>
      </w:divBdr>
    </w:div>
    <w:div w:id="185947442">
      <w:bodyDiv w:val="1"/>
      <w:marLeft w:val="0"/>
      <w:marRight w:val="0"/>
      <w:marTop w:val="0"/>
      <w:marBottom w:val="0"/>
      <w:divBdr>
        <w:top w:val="none" w:sz="0" w:space="0" w:color="auto"/>
        <w:left w:val="none" w:sz="0" w:space="0" w:color="auto"/>
        <w:bottom w:val="none" w:sz="0" w:space="0" w:color="auto"/>
        <w:right w:val="none" w:sz="0" w:space="0" w:color="auto"/>
      </w:divBdr>
    </w:div>
    <w:div w:id="201479362">
      <w:bodyDiv w:val="1"/>
      <w:marLeft w:val="0"/>
      <w:marRight w:val="0"/>
      <w:marTop w:val="0"/>
      <w:marBottom w:val="0"/>
      <w:divBdr>
        <w:top w:val="none" w:sz="0" w:space="0" w:color="auto"/>
        <w:left w:val="none" w:sz="0" w:space="0" w:color="auto"/>
        <w:bottom w:val="none" w:sz="0" w:space="0" w:color="auto"/>
        <w:right w:val="none" w:sz="0" w:space="0" w:color="auto"/>
      </w:divBdr>
    </w:div>
    <w:div w:id="215557644">
      <w:bodyDiv w:val="1"/>
      <w:marLeft w:val="0"/>
      <w:marRight w:val="0"/>
      <w:marTop w:val="0"/>
      <w:marBottom w:val="0"/>
      <w:divBdr>
        <w:top w:val="none" w:sz="0" w:space="0" w:color="auto"/>
        <w:left w:val="none" w:sz="0" w:space="0" w:color="auto"/>
        <w:bottom w:val="none" w:sz="0" w:space="0" w:color="auto"/>
        <w:right w:val="none" w:sz="0" w:space="0" w:color="auto"/>
      </w:divBdr>
    </w:div>
    <w:div w:id="255797174">
      <w:bodyDiv w:val="1"/>
      <w:marLeft w:val="0"/>
      <w:marRight w:val="0"/>
      <w:marTop w:val="0"/>
      <w:marBottom w:val="0"/>
      <w:divBdr>
        <w:top w:val="none" w:sz="0" w:space="0" w:color="auto"/>
        <w:left w:val="none" w:sz="0" w:space="0" w:color="auto"/>
        <w:bottom w:val="none" w:sz="0" w:space="0" w:color="auto"/>
        <w:right w:val="none" w:sz="0" w:space="0" w:color="auto"/>
      </w:divBdr>
    </w:div>
    <w:div w:id="341246860">
      <w:bodyDiv w:val="1"/>
      <w:marLeft w:val="0"/>
      <w:marRight w:val="0"/>
      <w:marTop w:val="0"/>
      <w:marBottom w:val="0"/>
      <w:divBdr>
        <w:top w:val="none" w:sz="0" w:space="0" w:color="auto"/>
        <w:left w:val="none" w:sz="0" w:space="0" w:color="auto"/>
        <w:bottom w:val="none" w:sz="0" w:space="0" w:color="auto"/>
        <w:right w:val="none" w:sz="0" w:space="0" w:color="auto"/>
      </w:divBdr>
    </w:div>
    <w:div w:id="341398741">
      <w:bodyDiv w:val="1"/>
      <w:marLeft w:val="0"/>
      <w:marRight w:val="0"/>
      <w:marTop w:val="0"/>
      <w:marBottom w:val="0"/>
      <w:divBdr>
        <w:top w:val="none" w:sz="0" w:space="0" w:color="auto"/>
        <w:left w:val="none" w:sz="0" w:space="0" w:color="auto"/>
        <w:bottom w:val="none" w:sz="0" w:space="0" w:color="auto"/>
        <w:right w:val="none" w:sz="0" w:space="0" w:color="auto"/>
      </w:divBdr>
    </w:div>
    <w:div w:id="402525984">
      <w:bodyDiv w:val="1"/>
      <w:marLeft w:val="0"/>
      <w:marRight w:val="0"/>
      <w:marTop w:val="0"/>
      <w:marBottom w:val="0"/>
      <w:divBdr>
        <w:top w:val="none" w:sz="0" w:space="0" w:color="auto"/>
        <w:left w:val="none" w:sz="0" w:space="0" w:color="auto"/>
        <w:bottom w:val="none" w:sz="0" w:space="0" w:color="auto"/>
        <w:right w:val="none" w:sz="0" w:space="0" w:color="auto"/>
      </w:divBdr>
    </w:div>
    <w:div w:id="416513643">
      <w:bodyDiv w:val="1"/>
      <w:marLeft w:val="0"/>
      <w:marRight w:val="0"/>
      <w:marTop w:val="0"/>
      <w:marBottom w:val="0"/>
      <w:divBdr>
        <w:top w:val="none" w:sz="0" w:space="0" w:color="auto"/>
        <w:left w:val="none" w:sz="0" w:space="0" w:color="auto"/>
        <w:bottom w:val="none" w:sz="0" w:space="0" w:color="auto"/>
        <w:right w:val="none" w:sz="0" w:space="0" w:color="auto"/>
      </w:divBdr>
      <w:divsChild>
        <w:div w:id="1479305983">
          <w:marLeft w:val="0"/>
          <w:marRight w:val="0"/>
          <w:marTop w:val="0"/>
          <w:marBottom w:val="0"/>
          <w:divBdr>
            <w:top w:val="none" w:sz="0" w:space="0" w:color="auto"/>
            <w:left w:val="none" w:sz="0" w:space="0" w:color="auto"/>
            <w:bottom w:val="none" w:sz="0" w:space="0" w:color="auto"/>
            <w:right w:val="none" w:sz="0" w:space="0" w:color="auto"/>
          </w:divBdr>
        </w:div>
        <w:div w:id="1867676871">
          <w:marLeft w:val="0"/>
          <w:marRight w:val="0"/>
          <w:marTop w:val="0"/>
          <w:marBottom w:val="0"/>
          <w:divBdr>
            <w:top w:val="none" w:sz="0" w:space="0" w:color="auto"/>
            <w:left w:val="none" w:sz="0" w:space="0" w:color="auto"/>
            <w:bottom w:val="none" w:sz="0" w:space="0" w:color="auto"/>
            <w:right w:val="none" w:sz="0" w:space="0" w:color="auto"/>
          </w:divBdr>
        </w:div>
      </w:divsChild>
    </w:div>
    <w:div w:id="616646628">
      <w:bodyDiv w:val="1"/>
      <w:marLeft w:val="0"/>
      <w:marRight w:val="0"/>
      <w:marTop w:val="0"/>
      <w:marBottom w:val="0"/>
      <w:divBdr>
        <w:top w:val="none" w:sz="0" w:space="0" w:color="auto"/>
        <w:left w:val="none" w:sz="0" w:space="0" w:color="auto"/>
        <w:bottom w:val="none" w:sz="0" w:space="0" w:color="auto"/>
        <w:right w:val="none" w:sz="0" w:space="0" w:color="auto"/>
      </w:divBdr>
    </w:div>
    <w:div w:id="667057666">
      <w:bodyDiv w:val="1"/>
      <w:marLeft w:val="0"/>
      <w:marRight w:val="0"/>
      <w:marTop w:val="0"/>
      <w:marBottom w:val="0"/>
      <w:divBdr>
        <w:top w:val="none" w:sz="0" w:space="0" w:color="auto"/>
        <w:left w:val="none" w:sz="0" w:space="0" w:color="auto"/>
        <w:bottom w:val="none" w:sz="0" w:space="0" w:color="auto"/>
        <w:right w:val="none" w:sz="0" w:space="0" w:color="auto"/>
      </w:divBdr>
    </w:div>
    <w:div w:id="688027792">
      <w:bodyDiv w:val="1"/>
      <w:marLeft w:val="0"/>
      <w:marRight w:val="0"/>
      <w:marTop w:val="0"/>
      <w:marBottom w:val="0"/>
      <w:divBdr>
        <w:top w:val="none" w:sz="0" w:space="0" w:color="auto"/>
        <w:left w:val="none" w:sz="0" w:space="0" w:color="auto"/>
        <w:bottom w:val="none" w:sz="0" w:space="0" w:color="auto"/>
        <w:right w:val="none" w:sz="0" w:space="0" w:color="auto"/>
      </w:divBdr>
    </w:div>
    <w:div w:id="734858418">
      <w:bodyDiv w:val="1"/>
      <w:marLeft w:val="0"/>
      <w:marRight w:val="0"/>
      <w:marTop w:val="0"/>
      <w:marBottom w:val="0"/>
      <w:divBdr>
        <w:top w:val="none" w:sz="0" w:space="0" w:color="auto"/>
        <w:left w:val="none" w:sz="0" w:space="0" w:color="auto"/>
        <w:bottom w:val="none" w:sz="0" w:space="0" w:color="auto"/>
        <w:right w:val="none" w:sz="0" w:space="0" w:color="auto"/>
      </w:divBdr>
    </w:div>
    <w:div w:id="804275846">
      <w:bodyDiv w:val="1"/>
      <w:marLeft w:val="0"/>
      <w:marRight w:val="0"/>
      <w:marTop w:val="0"/>
      <w:marBottom w:val="0"/>
      <w:divBdr>
        <w:top w:val="none" w:sz="0" w:space="0" w:color="auto"/>
        <w:left w:val="none" w:sz="0" w:space="0" w:color="auto"/>
        <w:bottom w:val="none" w:sz="0" w:space="0" w:color="auto"/>
        <w:right w:val="none" w:sz="0" w:space="0" w:color="auto"/>
      </w:divBdr>
    </w:div>
    <w:div w:id="814638150">
      <w:bodyDiv w:val="1"/>
      <w:marLeft w:val="0"/>
      <w:marRight w:val="0"/>
      <w:marTop w:val="0"/>
      <w:marBottom w:val="0"/>
      <w:divBdr>
        <w:top w:val="none" w:sz="0" w:space="0" w:color="auto"/>
        <w:left w:val="none" w:sz="0" w:space="0" w:color="auto"/>
        <w:bottom w:val="none" w:sz="0" w:space="0" w:color="auto"/>
        <w:right w:val="none" w:sz="0" w:space="0" w:color="auto"/>
      </w:divBdr>
    </w:div>
    <w:div w:id="829709592">
      <w:bodyDiv w:val="1"/>
      <w:marLeft w:val="0"/>
      <w:marRight w:val="0"/>
      <w:marTop w:val="0"/>
      <w:marBottom w:val="0"/>
      <w:divBdr>
        <w:top w:val="none" w:sz="0" w:space="0" w:color="auto"/>
        <w:left w:val="none" w:sz="0" w:space="0" w:color="auto"/>
        <w:bottom w:val="none" w:sz="0" w:space="0" w:color="auto"/>
        <w:right w:val="none" w:sz="0" w:space="0" w:color="auto"/>
      </w:divBdr>
    </w:div>
    <w:div w:id="951935394">
      <w:bodyDiv w:val="1"/>
      <w:marLeft w:val="0"/>
      <w:marRight w:val="0"/>
      <w:marTop w:val="0"/>
      <w:marBottom w:val="0"/>
      <w:divBdr>
        <w:top w:val="none" w:sz="0" w:space="0" w:color="auto"/>
        <w:left w:val="none" w:sz="0" w:space="0" w:color="auto"/>
        <w:bottom w:val="none" w:sz="0" w:space="0" w:color="auto"/>
        <w:right w:val="none" w:sz="0" w:space="0" w:color="auto"/>
      </w:divBdr>
    </w:div>
    <w:div w:id="1059093915">
      <w:bodyDiv w:val="1"/>
      <w:marLeft w:val="0"/>
      <w:marRight w:val="0"/>
      <w:marTop w:val="0"/>
      <w:marBottom w:val="0"/>
      <w:divBdr>
        <w:top w:val="none" w:sz="0" w:space="0" w:color="auto"/>
        <w:left w:val="none" w:sz="0" w:space="0" w:color="auto"/>
        <w:bottom w:val="none" w:sz="0" w:space="0" w:color="auto"/>
        <w:right w:val="none" w:sz="0" w:space="0" w:color="auto"/>
      </w:divBdr>
    </w:div>
    <w:div w:id="1088035269">
      <w:bodyDiv w:val="1"/>
      <w:marLeft w:val="0"/>
      <w:marRight w:val="0"/>
      <w:marTop w:val="0"/>
      <w:marBottom w:val="0"/>
      <w:divBdr>
        <w:top w:val="none" w:sz="0" w:space="0" w:color="auto"/>
        <w:left w:val="none" w:sz="0" w:space="0" w:color="auto"/>
        <w:bottom w:val="none" w:sz="0" w:space="0" w:color="auto"/>
        <w:right w:val="none" w:sz="0" w:space="0" w:color="auto"/>
      </w:divBdr>
    </w:div>
    <w:div w:id="1139764399">
      <w:bodyDiv w:val="1"/>
      <w:marLeft w:val="0"/>
      <w:marRight w:val="0"/>
      <w:marTop w:val="0"/>
      <w:marBottom w:val="0"/>
      <w:divBdr>
        <w:top w:val="none" w:sz="0" w:space="0" w:color="auto"/>
        <w:left w:val="none" w:sz="0" w:space="0" w:color="auto"/>
        <w:bottom w:val="none" w:sz="0" w:space="0" w:color="auto"/>
        <w:right w:val="none" w:sz="0" w:space="0" w:color="auto"/>
      </w:divBdr>
    </w:div>
    <w:div w:id="1412892489">
      <w:bodyDiv w:val="1"/>
      <w:marLeft w:val="0"/>
      <w:marRight w:val="0"/>
      <w:marTop w:val="0"/>
      <w:marBottom w:val="0"/>
      <w:divBdr>
        <w:top w:val="none" w:sz="0" w:space="0" w:color="auto"/>
        <w:left w:val="none" w:sz="0" w:space="0" w:color="auto"/>
        <w:bottom w:val="none" w:sz="0" w:space="0" w:color="auto"/>
        <w:right w:val="none" w:sz="0" w:space="0" w:color="auto"/>
      </w:divBdr>
      <w:divsChild>
        <w:div w:id="1442651924">
          <w:marLeft w:val="0"/>
          <w:marRight w:val="0"/>
          <w:marTop w:val="0"/>
          <w:marBottom w:val="0"/>
          <w:divBdr>
            <w:top w:val="none" w:sz="0" w:space="0" w:color="auto"/>
            <w:left w:val="none" w:sz="0" w:space="0" w:color="auto"/>
            <w:bottom w:val="none" w:sz="0" w:space="0" w:color="auto"/>
            <w:right w:val="none" w:sz="0" w:space="0" w:color="auto"/>
          </w:divBdr>
        </w:div>
        <w:div w:id="1431661687">
          <w:marLeft w:val="0"/>
          <w:marRight w:val="0"/>
          <w:marTop w:val="0"/>
          <w:marBottom w:val="0"/>
          <w:divBdr>
            <w:top w:val="none" w:sz="0" w:space="0" w:color="auto"/>
            <w:left w:val="none" w:sz="0" w:space="0" w:color="auto"/>
            <w:bottom w:val="none" w:sz="0" w:space="0" w:color="auto"/>
            <w:right w:val="none" w:sz="0" w:space="0" w:color="auto"/>
          </w:divBdr>
        </w:div>
        <w:div w:id="890072311">
          <w:marLeft w:val="0"/>
          <w:marRight w:val="0"/>
          <w:marTop w:val="0"/>
          <w:marBottom w:val="0"/>
          <w:divBdr>
            <w:top w:val="none" w:sz="0" w:space="0" w:color="auto"/>
            <w:left w:val="none" w:sz="0" w:space="0" w:color="auto"/>
            <w:bottom w:val="none" w:sz="0" w:space="0" w:color="auto"/>
            <w:right w:val="none" w:sz="0" w:space="0" w:color="auto"/>
          </w:divBdr>
        </w:div>
        <w:div w:id="1616522556">
          <w:marLeft w:val="0"/>
          <w:marRight w:val="0"/>
          <w:marTop w:val="0"/>
          <w:marBottom w:val="0"/>
          <w:divBdr>
            <w:top w:val="none" w:sz="0" w:space="0" w:color="auto"/>
            <w:left w:val="none" w:sz="0" w:space="0" w:color="auto"/>
            <w:bottom w:val="none" w:sz="0" w:space="0" w:color="auto"/>
            <w:right w:val="none" w:sz="0" w:space="0" w:color="auto"/>
          </w:divBdr>
        </w:div>
        <w:div w:id="1789078567">
          <w:marLeft w:val="0"/>
          <w:marRight w:val="0"/>
          <w:marTop w:val="0"/>
          <w:marBottom w:val="0"/>
          <w:divBdr>
            <w:top w:val="none" w:sz="0" w:space="0" w:color="auto"/>
            <w:left w:val="none" w:sz="0" w:space="0" w:color="auto"/>
            <w:bottom w:val="none" w:sz="0" w:space="0" w:color="auto"/>
            <w:right w:val="none" w:sz="0" w:space="0" w:color="auto"/>
          </w:divBdr>
        </w:div>
        <w:div w:id="1801921529">
          <w:marLeft w:val="0"/>
          <w:marRight w:val="0"/>
          <w:marTop w:val="0"/>
          <w:marBottom w:val="0"/>
          <w:divBdr>
            <w:top w:val="none" w:sz="0" w:space="0" w:color="auto"/>
            <w:left w:val="none" w:sz="0" w:space="0" w:color="auto"/>
            <w:bottom w:val="none" w:sz="0" w:space="0" w:color="auto"/>
            <w:right w:val="none" w:sz="0" w:space="0" w:color="auto"/>
          </w:divBdr>
        </w:div>
        <w:div w:id="355735898">
          <w:marLeft w:val="0"/>
          <w:marRight w:val="0"/>
          <w:marTop w:val="0"/>
          <w:marBottom w:val="0"/>
          <w:divBdr>
            <w:top w:val="none" w:sz="0" w:space="0" w:color="auto"/>
            <w:left w:val="none" w:sz="0" w:space="0" w:color="auto"/>
            <w:bottom w:val="none" w:sz="0" w:space="0" w:color="auto"/>
            <w:right w:val="none" w:sz="0" w:space="0" w:color="auto"/>
          </w:divBdr>
        </w:div>
        <w:div w:id="444809116">
          <w:marLeft w:val="0"/>
          <w:marRight w:val="0"/>
          <w:marTop w:val="0"/>
          <w:marBottom w:val="0"/>
          <w:divBdr>
            <w:top w:val="none" w:sz="0" w:space="0" w:color="auto"/>
            <w:left w:val="none" w:sz="0" w:space="0" w:color="auto"/>
            <w:bottom w:val="none" w:sz="0" w:space="0" w:color="auto"/>
            <w:right w:val="none" w:sz="0" w:space="0" w:color="auto"/>
          </w:divBdr>
        </w:div>
        <w:div w:id="1296716583">
          <w:marLeft w:val="0"/>
          <w:marRight w:val="0"/>
          <w:marTop w:val="0"/>
          <w:marBottom w:val="0"/>
          <w:divBdr>
            <w:top w:val="none" w:sz="0" w:space="0" w:color="auto"/>
            <w:left w:val="none" w:sz="0" w:space="0" w:color="auto"/>
            <w:bottom w:val="none" w:sz="0" w:space="0" w:color="auto"/>
            <w:right w:val="none" w:sz="0" w:space="0" w:color="auto"/>
          </w:divBdr>
        </w:div>
        <w:div w:id="710425009">
          <w:marLeft w:val="0"/>
          <w:marRight w:val="0"/>
          <w:marTop w:val="0"/>
          <w:marBottom w:val="0"/>
          <w:divBdr>
            <w:top w:val="none" w:sz="0" w:space="0" w:color="auto"/>
            <w:left w:val="none" w:sz="0" w:space="0" w:color="auto"/>
            <w:bottom w:val="none" w:sz="0" w:space="0" w:color="auto"/>
            <w:right w:val="none" w:sz="0" w:space="0" w:color="auto"/>
          </w:divBdr>
        </w:div>
      </w:divsChild>
    </w:div>
    <w:div w:id="1465153450">
      <w:bodyDiv w:val="1"/>
      <w:marLeft w:val="0"/>
      <w:marRight w:val="0"/>
      <w:marTop w:val="0"/>
      <w:marBottom w:val="0"/>
      <w:divBdr>
        <w:top w:val="none" w:sz="0" w:space="0" w:color="auto"/>
        <w:left w:val="none" w:sz="0" w:space="0" w:color="auto"/>
        <w:bottom w:val="none" w:sz="0" w:space="0" w:color="auto"/>
        <w:right w:val="none" w:sz="0" w:space="0" w:color="auto"/>
      </w:divBdr>
      <w:divsChild>
        <w:div w:id="88162768">
          <w:marLeft w:val="0"/>
          <w:marRight w:val="0"/>
          <w:marTop w:val="0"/>
          <w:marBottom w:val="0"/>
          <w:divBdr>
            <w:top w:val="none" w:sz="0" w:space="0" w:color="auto"/>
            <w:left w:val="none" w:sz="0" w:space="0" w:color="auto"/>
            <w:bottom w:val="none" w:sz="0" w:space="0" w:color="auto"/>
            <w:right w:val="none" w:sz="0" w:space="0" w:color="auto"/>
          </w:divBdr>
        </w:div>
        <w:div w:id="117453470">
          <w:marLeft w:val="0"/>
          <w:marRight w:val="0"/>
          <w:marTop w:val="0"/>
          <w:marBottom w:val="0"/>
          <w:divBdr>
            <w:top w:val="none" w:sz="0" w:space="0" w:color="auto"/>
            <w:left w:val="none" w:sz="0" w:space="0" w:color="auto"/>
            <w:bottom w:val="none" w:sz="0" w:space="0" w:color="auto"/>
            <w:right w:val="none" w:sz="0" w:space="0" w:color="auto"/>
          </w:divBdr>
        </w:div>
        <w:div w:id="640887275">
          <w:marLeft w:val="0"/>
          <w:marRight w:val="0"/>
          <w:marTop w:val="0"/>
          <w:marBottom w:val="0"/>
          <w:divBdr>
            <w:top w:val="none" w:sz="0" w:space="0" w:color="auto"/>
            <w:left w:val="none" w:sz="0" w:space="0" w:color="auto"/>
            <w:bottom w:val="none" w:sz="0" w:space="0" w:color="auto"/>
            <w:right w:val="none" w:sz="0" w:space="0" w:color="auto"/>
          </w:divBdr>
        </w:div>
        <w:div w:id="1001086516">
          <w:marLeft w:val="0"/>
          <w:marRight w:val="0"/>
          <w:marTop w:val="0"/>
          <w:marBottom w:val="0"/>
          <w:divBdr>
            <w:top w:val="none" w:sz="0" w:space="0" w:color="auto"/>
            <w:left w:val="none" w:sz="0" w:space="0" w:color="auto"/>
            <w:bottom w:val="none" w:sz="0" w:space="0" w:color="auto"/>
            <w:right w:val="none" w:sz="0" w:space="0" w:color="auto"/>
          </w:divBdr>
        </w:div>
        <w:div w:id="1087271490">
          <w:marLeft w:val="0"/>
          <w:marRight w:val="0"/>
          <w:marTop w:val="0"/>
          <w:marBottom w:val="0"/>
          <w:divBdr>
            <w:top w:val="none" w:sz="0" w:space="0" w:color="auto"/>
            <w:left w:val="none" w:sz="0" w:space="0" w:color="auto"/>
            <w:bottom w:val="none" w:sz="0" w:space="0" w:color="auto"/>
            <w:right w:val="none" w:sz="0" w:space="0" w:color="auto"/>
          </w:divBdr>
        </w:div>
        <w:div w:id="1500383118">
          <w:marLeft w:val="0"/>
          <w:marRight w:val="0"/>
          <w:marTop w:val="0"/>
          <w:marBottom w:val="0"/>
          <w:divBdr>
            <w:top w:val="none" w:sz="0" w:space="0" w:color="auto"/>
            <w:left w:val="none" w:sz="0" w:space="0" w:color="auto"/>
            <w:bottom w:val="none" w:sz="0" w:space="0" w:color="auto"/>
            <w:right w:val="none" w:sz="0" w:space="0" w:color="auto"/>
          </w:divBdr>
        </w:div>
        <w:div w:id="1795631585">
          <w:marLeft w:val="0"/>
          <w:marRight w:val="0"/>
          <w:marTop w:val="0"/>
          <w:marBottom w:val="0"/>
          <w:divBdr>
            <w:top w:val="none" w:sz="0" w:space="0" w:color="auto"/>
            <w:left w:val="none" w:sz="0" w:space="0" w:color="auto"/>
            <w:bottom w:val="none" w:sz="0" w:space="0" w:color="auto"/>
            <w:right w:val="none" w:sz="0" w:space="0" w:color="auto"/>
          </w:divBdr>
        </w:div>
        <w:div w:id="1866170228">
          <w:marLeft w:val="0"/>
          <w:marRight w:val="0"/>
          <w:marTop w:val="0"/>
          <w:marBottom w:val="0"/>
          <w:divBdr>
            <w:top w:val="none" w:sz="0" w:space="0" w:color="auto"/>
            <w:left w:val="none" w:sz="0" w:space="0" w:color="auto"/>
            <w:bottom w:val="none" w:sz="0" w:space="0" w:color="auto"/>
            <w:right w:val="none" w:sz="0" w:space="0" w:color="auto"/>
          </w:divBdr>
        </w:div>
      </w:divsChild>
    </w:div>
    <w:div w:id="1521237059">
      <w:bodyDiv w:val="1"/>
      <w:marLeft w:val="0"/>
      <w:marRight w:val="0"/>
      <w:marTop w:val="0"/>
      <w:marBottom w:val="0"/>
      <w:divBdr>
        <w:top w:val="none" w:sz="0" w:space="0" w:color="auto"/>
        <w:left w:val="none" w:sz="0" w:space="0" w:color="auto"/>
        <w:bottom w:val="none" w:sz="0" w:space="0" w:color="auto"/>
        <w:right w:val="none" w:sz="0" w:space="0" w:color="auto"/>
      </w:divBdr>
    </w:div>
    <w:div w:id="1643650950">
      <w:bodyDiv w:val="1"/>
      <w:marLeft w:val="0"/>
      <w:marRight w:val="0"/>
      <w:marTop w:val="0"/>
      <w:marBottom w:val="0"/>
      <w:divBdr>
        <w:top w:val="none" w:sz="0" w:space="0" w:color="auto"/>
        <w:left w:val="none" w:sz="0" w:space="0" w:color="auto"/>
        <w:bottom w:val="none" w:sz="0" w:space="0" w:color="auto"/>
        <w:right w:val="none" w:sz="0" w:space="0" w:color="auto"/>
      </w:divBdr>
    </w:div>
    <w:div w:id="1680767064">
      <w:bodyDiv w:val="1"/>
      <w:marLeft w:val="0"/>
      <w:marRight w:val="0"/>
      <w:marTop w:val="0"/>
      <w:marBottom w:val="0"/>
      <w:divBdr>
        <w:top w:val="none" w:sz="0" w:space="0" w:color="auto"/>
        <w:left w:val="none" w:sz="0" w:space="0" w:color="auto"/>
        <w:bottom w:val="none" w:sz="0" w:space="0" w:color="auto"/>
        <w:right w:val="none" w:sz="0" w:space="0" w:color="auto"/>
      </w:divBdr>
    </w:div>
    <w:div w:id="1705516591">
      <w:bodyDiv w:val="1"/>
      <w:marLeft w:val="0"/>
      <w:marRight w:val="0"/>
      <w:marTop w:val="0"/>
      <w:marBottom w:val="0"/>
      <w:divBdr>
        <w:top w:val="none" w:sz="0" w:space="0" w:color="auto"/>
        <w:left w:val="none" w:sz="0" w:space="0" w:color="auto"/>
        <w:bottom w:val="none" w:sz="0" w:space="0" w:color="auto"/>
        <w:right w:val="none" w:sz="0" w:space="0" w:color="auto"/>
      </w:divBdr>
    </w:div>
    <w:div w:id="1799376393">
      <w:bodyDiv w:val="1"/>
      <w:marLeft w:val="0"/>
      <w:marRight w:val="0"/>
      <w:marTop w:val="0"/>
      <w:marBottom w:val="0"/>
      <w:divBdr>
        <w:top w:val="none" w:sz="0" w:space="0" w:color="auto"/>
        <w:left w:val="none" w:sz="0" w:space="0" w:color="auto"/>
        <w:bottom w:val="none" w:sz="0" w:space="0" w:color="auto"/>
        <w:right w:val="none" w:sz="0" w:space="0" w:color="auto"/>
      </w:divBdr>
    </w:div>
    <w:div w:id="1802575898">
      <w:bodyDiv w:val="1"/>
      <w:marLeft w:val="0"/>
      <w:marRight w:val="0"/>
      <w:marTop w:val="0"/>
      <w:marBottom w:val="0"/>
      <w:divBdr>
        <w:top w:val="none" w:sz="0" w:space="0" w:color="auto"/>
        <w:left w:val="none" w:sz="0" w:space="0" w:color="auto"/>
        <w:bottom w:val="none" w:sz="0" w:space="0" w:color="auto"/>
        <w:right w:val="none" w:sz="0" w:space="0" w:color="auto"/>
      </w:divBdr>
    </w:div>
    <w:div w:id="1922375136">
      <w:bodyDiv w:val="1"/>
      <w:marLeft w:val="0"/>
      <w:marRight w:val="0"/>
      <w:marTop w:val="0"/>
      <w:marBottom w:val="0"/>
      <w:divBdr>
        <w:top w:val="none" w:sz="0" w:space="0" w:color="auto"/>
        <w:left w:val="none" w:sz="0" w:space="0" w:color="auto"/>
        <w:bottom w:val="none" w:sz="0" w:space="0" w:color="auto"/>
        <w:right w:val="none" w:sz="0" w:space="0" w:color="auto"/>
      </w:divBdr>
    </w:div>
    <w:div w:id="1958557773">
      <w:bodyDiv w:val="1"/>
      <w:marLeft w:val="0"/>
      <w:marRight w:val="0"/>
      <w:marTop w:val="0"/>
      <w:marBottom w:val="0"/>
      <w:divBdr>
        <w:top w:val="none" w:sz="0" w:space="0" w:color="auto"/>
        <w:left w:val="none" w:sz="0" w:space="0" w:color="auto"/>
        <w:bottom w:val="none" w:sz="0" w:space="0" w:color="auto"/>
        <w:right w:val="none" w:sz="0" w:space="0" w:color="auto"/>
      </w:divBdr>
    </w:div>
    <w:div w:id="1959951530">
      <w:bodyDiv w:val="1"/>
      <w:marLeft w:val="0"/>
      <w:marRight w:val="0"/>
      <w:marTop w:val="0"/>
      <w:marBottom w:val="0"/>
      <w:divBdr>
        <w:top w:val="none" w:sz="0" w:space="0" w:color="auto"/>
        <w:left w:val="none" w:sz="0" w:space="0" w:color="auto"/>
        <w:bottom w:val="none" w:sz="0" w:space="0" w:color="auto"/>
        <w:right w:val="none" w:sz="0" w:space="0" w:color="auto"/>
      </w:divBdr>
    </w:div>
    <w:div w:id="2068988876">
      <w:bodyDiv w:val="1"/>
      <w:marLeft w:val="0"/>
      <w:marRight w:val="0"/>
      <w:marTop w:val="0"/>
      <w:marBottom w:val="0"/>
      <w:divBdr>
        <w:top w:val="none" w:sz="0" w:space="0" w:color="auto"/>
        <w:left w:val="none" w:sz="0" w:space="0" w:color="auto"/>
        <w:bottom w:val="none" w:sz="0" w:space="0" w:color="auto"/>
        <w:right w:val="none" w:sz="0" w:space="0" w:color="auto"/>
      </w:divBdr>
    </w:div>
    <w:div w:id="21181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kev\Desktop\Xetra\BSE%20Rules%20and%20regulations\Pa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A716F-B1E6-4B4A-9D29-1C5006F9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Part.dot</Template>
  <TotalTime>15</TotalTime>
  <Pages>23</Pages>
  <Words>7213</Words>
  <Characters>40414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Правила за търговия</vt:lpstr>
    </vt:vector>
  </TitlesOfParts>
  <Company>Hewlett-Packard Company</Company>
  <LinksUpToDate>false</LinksUpToDate>
  <CharactersWithSpaces>47532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 търговия</dc:title>
  <dc:subject>Част V от Правилника на БФБ – София АД</dc:subject>
  <dc:creator>Ivan Takev</dc:creator>
  <cp:lastModifiedBy>Kalina Nikolova</cp:lastModifiedBy>
  <cp:revision>10</cp:revision>
  <cp:lastPrinted>2019-01-28T14:10:00Z</cp:lastPrinted>
  <dcterms:created xsi:type="dcterms:W3CDTF">2019-01-24T11:39:00Z</dcterms:created>
  <dcterms:modified xsi:type="dcterms:W3CDTF">2019-01-28T14:10:00Z</dcterms:modified>
</cp:coreProperties>
</file>